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01F" w:rsidRPr="005F003F" w:rsidRDefault="007C201F" w:rsidP="007C201F">
      <w:pPr>
        <w:keepNext/>
        <w:jc w:val="both"/>
        <w:outlineLvl w:val="0"/>
        <w:rPr>
          <w:rFonts w:ascii="Arial Narrow" w:hAnsi="Arial Narrow" w:cs="Arial"/>
          <w:b/>
          <w:bCs/>
          <w:color w:val="000080"/>
          <w:kern w:val="32"/>
          <w:sz w:val="40"/>
          <w:szCs w:val="34"/>
        </w:rPr>
      </w:pPr>
      <w:r w:rsidRPr="00F66AEE">
        <w:rPr>
          <w:rFonts w:ascii="Arial Narrow" w:hAnsi="Arial Narrow" w:cs="Arial"/>
          <w:b/>
          <w:bCs/>
          <w:color w:val="000080"/>
          <w:kern w:val="32"/>
          <w:sz w:val="40"/>
          <w:szCs w:val="34"/>
        </w:rPr>
        <w:t>ΠΡΟΫΠΟΛΟΓΙΣΜΟΣ</w:t>
      </w:r>
      <w:r w:rsidRPr="005F003F">
        <w:rPr>
          <w:rFonts w:ascii="Arial Narrow" w:hAnsi="Arial Narrow" w:cs="Arial"/>
          <w:b/>
          <w:bCs/>
          <w:color w:val="000080"/>
          <w:kern w:val="32"/>
          <w:sz w:val="40"/>
          <w:szCs w:val="34"/>
        </w:rPr>
        <w:t xml:space="preserve"> </w:t>
      </w:r>
      <w:r>
        <w:rPr>
          <w:rFonts w:ascii="Arial Narrow" w:hAnsi="Arial Narrow" w:cs="Arial"/>
          <w:b/>
          <w:bCs/>
          <w:color w:val="000080"/>
          <w:kern w:val="32"/>
          <w:sz w:val="40"/>
          <w:szCs w:val="34"/>
        </w:rPr>
        <w:t>ΓΕΝΙΚΗΣ ΚΥΒΕΡΝΗΣΗΣ</w:t>
      </w:r>
    </w:p>
    <w:p w:rsidR="00DF3FC8" w:rsidRDefault="00DF3FC8" w:rsidP="00DF3FC8">
      <w:pPr>
        <w:jc w:val="both"/>
        <w:rPr>
          <w:b/>
          <w:sz w:val="22"/>
          <w:szCs w:val="22"/>
        </w:rPr>
      </w:pPr>
    </w:p>
    <w:p w:rsidR="00F47005" w:rsidRPr="00301426" w:rsidRDefault="00F47005" w:rsidP="00DF3FC8">
      <w:pPr>
        <w:jc w:val="both"/>
        <w:rPr>
          <w:b/>
          <w:sz w:val="22"/>
          <w:szCs w:val="22"/>
        </w:rPr>
      </w:pPr>
    </w:p>
    <w:p w:rsidR="004B0A49" w:rsidRPr="00301426" w:rsidRDefault="004B0A49" w:rsidP="00DF3FC8">
      <w:pPr>
        <w:jc w:val="both"/>
        <w:rPr>
          <w:b/>
          <w:sz w:val="22"/>
          <w:szCs w:val="22"/>
        </w:rPr>
      </w:pPr>
    </w:p>
    <w:p w:rsidR="00DF3FC8" w:rsidRPr="00124F5E" w:rsidRDefault="00DF3FC8" w:rsidP="00DF3FC8">
      <w:pPr>
        <w:shd w:val="clear" w:color="auto" w:fill="595959"/>
        <w:jc w:val="both"/>
        <w:rPr>
          <w:rFonts w:ascii="Arial Narrow" w:hAnsi="Arial Narrow"/>
          <w:b/>
          <w:color w:val="FFFFFF"/>
          <w:sz w:val="26"/>
          <w:szCs w:val="26"/>
        </w:rPr>
      </w:pPr>
      <w:r w:rsidRPr="00124F5E">
        <w:rPr>
          <w:rFonts w:ascii="Arial Narrow" w:hAnsi="Arial Narrow"/>
          <w:b/>
          <w:color w:val="FFFFFF"/>
          <w:sz w:val="26"/>
          <w:szCs w:val="26"/>
        </w:rPr>
        <w:t>1</w:t>
      </w:r>
      <w:r w:rsidRPr="009630FD">
        <w:rPr>
          <w:rFonts w:ascii="Arial Narrow" w:hAnsi="Arial Narrow"/>
          <w:b/>
          <w:color w:val="FFFFFF"/>
          <w:sz w:val="26"/>
          <w:szCs w:val="26"/>
        </w:rPr>
        <w:t>.</w:t>
      </w:r>
      <w:r w:rsidRPr="009630FD">
        <w:rPr>
          <w:rFonts w:ascii="Arial Narrow" w:hAnsi="Arial Narrow"/>
          <w:b/>
          <w:color w:val="FFFFFF"/>
          <w:sz w:val="26"/>
          <w:szCs w:val="26"/>
        </w:rPr>
        <w:tab/>
      </w:r>
      <w:r>
        <w:rPr>
          <w:rFonts w:ascii="Arial Narrow" w:hAnsi="Arial Narrow"/>
          <w:b/>
          <w:color w:val="FFFFFF"/>
          <w:sz w:val="26"/>
          <w:szCs w:val="26"/>
        </w:rPr>
        <w:t>Γενικά</w:t>
      </w:r>
    </w:p>
    <w:p w:rsidR="00DF3FC8" w:rsidRDefault="00DF3FC8" w:rsidP="00DF3FC8">
      <w:pPr>
        <w:jc w:val="both"/>
        <w:rPr>
          <w:sz w:val="22"/>
          <w:szCs w:val="22"/>
        </w:rPr>
      </w:pPr>
    </w:p>
    <w:p w:rsidR="00E934BD" w:rsidRPr="00976B11" w:rsidRDefault="00E934BD" w:rsidP="00E934BD">
      <w:pPr>
        <w:jc w:val="both"/>
        <w:rPr>
          <w:sz w:val="22"/>
        </w:rPr>
      </w:pPr>
      <w:r w:rsidRPr="00976B11">
        <w:rPr>
          <w:sz w:val="22"/>
        </w:rPr>
        <w:t xml:space="preserve">Το έτος 2018, το πρωτογενές αποτέλεσμα της Γενικής Κυβέρνησης σύμφωνα με τη μεθοδολογία του Ευρωπαϊκού Συστήματος Λογαριασμών (ESA) διαμορφώθηκε σε πλεόνασμα ύψους </w:t>
      </w:r>
      <w:r w:rsidR="00976B11" w:rsidRPr="00976B11">
        <w:rPr>
          <w:sz w:val="22"/>
        </w:rPr>
        <w:t>7.9</w:t>
      </w:r>
      <w:r w:rsidR="000B1284">
        <w:rPr>
          <w:sz w:val="22"/>
        </w:rPr>
        <w:t>00</w:t>
      </w:r>
      <w:r w:rsidRPr="00976B11">
        <w:rPr>
          <w:sz w:val="22"/>
        </w:rPr>
        <w:t xml:space="preserve"> εκατ. ευρώ (</w:t>
      </w:r>
      <w:r w:rsidR="00976B11" w:rsidRPr="00976B11">
        <w:rPr>
          <w:sz w:val="22"/>
        </w:rPr>
        <w:t>4,3</w:t>
      </w:r>
      <w:r w:rsidRPr="00976B11">
        <w:rPr>
          <w:sz w:val="22"/>
        </w:rPr>
        <w:t>% του ΑΕΠ), ενώ το πρωτογενές αποτέλεσμα της Γενικής Κυβέρνησης σε όρους Ενισχυμένης Εποπτείας, διαμορφώθηκε σε πλεόνασμα ύψους 7.</w:t>
      </w:r>
      <w:r w:rsidR="00976B11">
        <w:rPr>
          <w:sz w:val="22"/>
        </w:rPr>
        <w:t>679</w:t>
      </w:r>
      <w:r w:rsidRPr="00976B11">
        <w:rPr>
          <w:sz w:val="22"/>
        </w:rPr>
        <w:t xml:space="preserve"> εκατ. ευρώ ή 4,</w:t>
      </w:r>
      <w:r w:rsidR="00976B11">
        <w:rPr>
          <w:sz w:val="22"/>
        </w:rPr>
        <w:t>16</w:t>
      </w:r>
      <w:r w:rsidRPr="00976B11">
        <w:rPr>
          <w:sz w:val="22"/>
        </w:rPr>
        <w:t>% του ΑΕΠ έναντι στόχου 3,5% του ΑΕΠ.</w:t>
      </w:r>
    </w:p>
    <w:p w:rsidR="00E934BD" w:rsidRPr="00976B11" w:rsidRDefault="00E934BD" w:rsidP="00E934BD">
      <w:pPr>
        <w:jc w:val="both"/>
        <w:rPr>
          <w:sz w:val="22"/>
        </w:rPr>
      </w:pPr>
    </w:p>
    <w:p w:rsidR="00E934BD" w:rsidRPr="00976B11" w:rsidRDefault="00E934BD" w:rsidP="00E934BD">
      <w:pPr>
        <w:jc w:val="both"/>
        <w:rPr>
          <w:sz w:val="22"/>
          <w:szCs w:val="22"/>
        </w:rPr>
      </w:pPr>
      <w:r w:rsidRPr="00976B11">
        <w:rPr>
          <w:sz w:val="22"/>
          <w:szCs w:val="22"/>
        </w:rPr>
        <w:t xml:space="preserve">Στο Σχέδιο Προϋπολογισμού έτους 2019, το πρωτογενές αποτέλεσμα της Γενικής Κυβέρνησης σε </w:t>
      </w:r>
      <w:r w:rsidRPr="00976B11">
        <w:rPr>
          <w:sz w:val="22"/>
          <w:szCs w:val="22"/>
        </w:rPr>
        <w:t>ό</w:t>
      </w:r>
      <w:r w:rsidRPr="00976B11">
        <w:rPr>
          <w:sz w:val="22"/>
          <w:szCs w:val="22"/>
        </w:rPr>
        <w:t>ρους Ενισχυμένης Εποπτείας, είχε εκτιμηθεί ότι θα διαμορφωθεί σε πλεόνασμα ύψους 6.945 εκατ. ε</w:t>
      </w:r>
      <w:r w:rsidRPr="00976B11">
        <w:rPr>
          <w:sz w:val="22"/>
          <w:szCs w:val="22"/>
        </w:rPr>
        <w:t>υ</w:t>
      </w:r>
      <w:r w:rsidRPr="00976B11">
        <w:rPr>
          <w:sz w:val="22"/>
          <w:szCs w:val="22"/>
        </w:rPr>
        <w:t>ρώ ή 3,60% του ΑΕΠ, ενώ με βάση τη μεθοδολογία ESA είχε εκτιμηθεί πλεόνασμα ύψους 7.434 εκατ. ευρώ ή 3,9% του ΑΕΠ.</w:t>
      </w:r>
    </w:p>
    <w:p w:rsidR="00E934BD" w:rsidRPr="00976B11" w:rsidRDefault="00E934BD" w:rsidP="00E934BD">
      <w:pPr>
        <w:jc w:val="both"/>
        <w:rPr>
          <w:sz w:val="22"/>
          <w:szCs w:val="22"/>
        </w:rPr>
      </w:pPr>
    </w:p>
    <w:p w:rsidR="00E934BD" w:rsidRPr="00D42E24" w:rsidRDefault="00E934BD" w:rsidP="00E934BD">
      <w:pPr>
        <w:jc w:val="both"/>
        <w:rPr>
          <w:sz w:val="22"/>
          <w:szCs w:val="22"/>
        </w:rPr>
      </w:pPr>
      <w:r w:rsidRPr="00976B11">
        <w:rPr>
          <w:sz w:val="22"/>
          <w:szCs w:val="22"/>
        </w:rPr>
        <w:t xml:space="preserve">Σύμφωνα με τα στοιχεία εκτέλεσης του Προϋπολογισμού, το πρωτογενές αποτέλεσμα της Γενικής Κυβέρνησης </w:t>
      </w:r>
      <w:r w:rsidR="00976B11">
        <w:rPr>
          <w:sz w:val="22"/>
          <w:szCs w:val="22"/>
        </w:rPr>
        <w:t xml:space="preserve">για το έτος 2019 </w:t>
      </w:r>
      <w:r w:rsidRPr="00976B11">
        <w:rPr>
          <w:sz w:val="22"/>
          <w:szCs w:val="22"/>
        </w:rPr>
        <w:t xml:space="preserve">εκτιμάται ότι σε όρους Ενισχυμένης Εποπτείας θα διαμορφωθεί σε </w:t>
      </w:r>
      <w:r w:rsidR="00976B11">
        <w:rPr>
          <w:sz w:val="22"/>
          <w:szCs w:val="22"/>
        </w:rPr>
        <w:t>7.086</w:t>
      </w:r>
      <w:r w:rsidRPr="00976B11">
        <w:rPr>
          <w:sz w:val="22"/>
          <w:szCs w:val="22"/>
        </w:rPr>
        <w:t xml:space="preserve"> εκατ. ευρώ ή 3,</w:t>
      </w:r>
      <w:r w:rsidR="00976B11">
        <w:rPr>
          <w:sz w:val="22"/>
          <w:szCs w:val="22"/>
        </w:rPr>
        <w:t>73</w:t>
      </w:r>
      <w:r w:rsidRPr="00976B11">
        <w:rPr>
          <w:sz w:val="22"/>
          <w:szCs w:val="22"/>
        </w:rPr>
        <w:t xml:space="preserve">% του ΑΕΠ, αυξημένο έναντι του στόχου </w:t>
      </w:r>
      <w:r w:rsidR="00976B11">
        <w:rPr>
          <w:sz w:val="22"/>
          <w:szCs w:val="22"/>
        </w:rPr>
        <w:t xml:space="preserve">της Ενισχυμένης Εποπτείας κατά </w:t>
      </w:r>
      <w:r w:rsidRPr="00976B11">
        <w:rPr>
          <w:sz w:val="22"/>
          <w:szCs w:val="22"/>
        </w:rPr>
        <w:t>4</w:t>
      </w:r>
      <w:r w:rsidR="00976B11">
        <w:rPr>
          <w:sz w:val="22"/>
          <w:szCs w:val="22"/>
        </w:rPr>
        <w:t>3</w:t>
      </w:r>
      <w:r w:rsidRPr="00976B11">
        <w:rPr>
          <w:sz w:val="22"/>
          <w:szCs w:val="22"/>
        </w:rPr>
        <w:t>6 εκατ. ευρώ ή 0,</w:t>
      </w:r>
      <w:r w:rsidR="00976B11">
        <w:rPr>
          <w:sz w:val="22"/>
          <w:szCs w:val="22"/>
        </w:rPr>
        <w:t>23</w:t>
      </w:r>
      <w:r w:rsidRPr="00976B11">
        <w:rPr>
          <w:sz w:val="22"/>
          <w:szCs w:val="22"/>
        </w:rPr>
        <w:t xml:space="preserve"> ποσοστιαίες μονάδες του ΑΕΠ. Σε όρους ESA εκτιμάται ότι θα διαμορφωθεί σε </w:t>
      </w:r>
      <w:r w:rsidR="00976B11">
        <w:rPr>
          <w:sz w:val="22"/>
          <w:szCs w:val="22"/>
        </w:rPr>
        <w:t>7.8</w:t>
      </w:r>
      <w:r w:rsidR="000B1284">
        <w:rPr>
          <w:sz w:val="22"/>
          <w:szCs w:val="22"/>
        </w:rPr>
        <w:t>80</w:t>
      </w:r>
      <w:r w:rsidRPr="00976B11">
        <w:rPr>
          <w:sz w:val="22"/>
          <w:szCs w:val="22"/>
        </w:rPr>
        <w:t xml:space="preserve"> εκατ. ευρώ ή 4,</w:t>
      </w:r>
      <w:r w:rsidR="00976B11">
        <w:rPr>
          <w:sz w:val="22"/>
          <w:szCs w:val="22"/>
        </w:rPr>
        <w:t>1</w:t>
      </w:r>
      <w:r w:rsidRPr="00976B11">
        <w:rPr>
          <w:sz w:val="22"/>
          <w:szCs w:val="22"/>
        </w:rPr>
        <w:t>% του ΑΕΠ.</w:t>
      </w:r>
      <w:r w:rsidRPr="00D42E24">
        <w:rPr>
          <w:sz w:val="22"/>
          <w:szCs w:val="22"/>
        </w:rPr>
        <w:t xml:space="preserve"> </w:t>
      </w:r>
    </w:p>
    <w:p w:rsidR="00E934BD" w:rsidRPr="00AD0E77" w:rsidRDefault="00E934BD" w:rsidP="00E934BD">
      <w:pPr>
        <w:jc w:val="both"/>
        <w:rPr>
          <w:sz w:val="20"/>
        </w:rPr>
      </w:pPr>
    </w:p>
    <w:p w:rsidR="00E934BD" w:rsidRDefault="00E934BD" w:rsidP="00E934BD">
      <w:pPr>
        <w:jc w:val="both"/>
        <w:rPr>
          <w:sz w:val="22"/>
        </w:rPr>
      </w:pPr>
      <w:r w:rsidRPr="00172206">
        <w:rPr>
          <w:sz w:val="22"/>
        </w:rPr>
        <w:t xml:space="preserve">Επίσης, για το 2019 το διαρθρωτικό </w:t>
      </w:r>
      <w:r w:rsidR="00172206" w:rsidRPr="00172206">
        <w:rPr>
          <w:sz w:val="22"/>
        </w:rPr>
        <w:t xml:space="preserve">αποτέλεσμα της </w:t>
      </w:r>
      <w:r w:rsidR="00A23357" w:rsidRPr="00172206">
        <w:rPr>
          <w:sz w:val="22"/>
        </w:rPr>
        <w:t xml:space="preserve">Γενικής Κυβέρνησης </w:t>
      </w:r>
      <w:r w:rsidRPr="00172206">
        <w:rPr>
          <w:sz w:val="22"/>
        </w:rPr>
        <w:t xml:space="preserve">εκτιμάται σε πλεόνασμα </w:t>
      </w:r>
      <w:r w:rsidR="00172206" w:rsidRPr="00172206">
        <w:rPr>
          <w:sz w:val="22"/>
        </w:rPr>
        <w:t>2,9</w:t>
      </w:r>
      <w:r w:rsidRPr="00172206">
        <w:rPr>
          <w:sz w:val="22"/>
        </w:rPr>
        <w:t xml:space="preserve">% του ΑΕΠ. </w:t>
      </w:r>
    </w:p>
    <w:p w:rsidR="00172206" w:rsidRPr="00A224AB" w:rsidRDefault="00172206" w:rsidP="00E934BD">
      <w:pPr>
        <w:jc w:val="both"/>
        <w:rPr>
          <w:sz w:val="20"/>
        </w:rPr>
      </w:pPr>
    </w:p>
    <w:p w:rsidR="00E934BD" w:rsidRDefault="00E934BD" w:rsidP="00E934BD">
      <w:pPr>
        <w:jc w:val="both"/>
        <w:rPr>
          <w:sz w:val="22"/>
        </w:rPr>
      </w:pPr>
    </w:p>
    <w:tbl>
      <w:tblPr>
        <w:tblW w:w="9002" w:type="dxa"/>
        <w:tblInd w:w="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80"/>
        <w:gridCol w:w="5746"/>
        <w:gridCol w:w="992"/>
        <w:gridCol w:w="1068"/>
        <w:gridCol w:w="916"/>
      </w:tblGrid>
      <w:tr w:rsidR="00957685" w:rsidRPr="007E66A1" w:rsidTr="00452331">
        <w:trPr>
          <w:trHeight w:val="20"/>
        </w:trPr>
        <w:tc>
          <w:tcPr>
            <w:tcW w:w="9002" w:type="dxa"/>
            <w:gridSpan w:val="5"/>
            <w:shd w:val="clear" w:color="auto" w:fill="404040" w:themeFill="text1" w:themeFillTint="BF"/>
            <w:vAlign w:val="center"/>
            <w:hideMark/>
          </w:tcPr>
          <w:p w:rsidR="00957685" w:rsidRPr="00FD2A8D" w:rsidRDefault="00957685" w:rsidP="00452331">
            <w:pPr>
              <w:spacing w:before="120"/>
              <w:jc w:val="center"/>
              <w:rPr>
                <w:rFonts w:ascii="Arial Narrow" w:hAnsi="Arial Narrow"/>
                <w:b/>
                <w:bCs/>
                <w:color w:val="FFFFFF" w:themeColor="background1"/>
              </w:rPr>
            </w:pPr>
            <w:bookmarkStart w:id="0" w:name="RANGE!A1:E22"/>
            <w:r w:rsidRPr="007E66A1">
              <w:rPr>
                <w:rFonts w:ascii="Arial Narrow" w:hAnsi="Arial Narrow"/>
                <w:b/>
                <w:bCs/>
                <w:color w:val="FFFFFF" w:themeColor="background1"/>
              </w:rPr>
              <w:t xml:space="preserve">Πίνακας 3.1  Αποτελέσματα </w:t>
            </w:r>
            <w:r>
              <w:rPr>
                <w:rFonts w:ascii="Arial Narrow" w:hAnsi="Arial Narrow"/>
                <w:b/>
                <w:bCs/>
                <w:color w:val="FFFFFF" w:themeColor="background1"/>
              </w:rPr>
              <w:t>Γενικής Κυβέρνησης περιόδου 2018 – 2020</w:t>
            </w:r>
          </w:p>
          <w:p w:rsidR="00957685" w:rsidRPr="007E66A1" w:rsidRDefault="00957685" w:rsidP="00452331">
            <w:pPr>
              <w:spacing w:after="120"/>
              <w:jc w:val="center"/>
              <w:rPr>
                <w:rFonts w:ascii="Arial Narrow" w:hAnsi="Arial Narrow"/>
                <w:b/>
                <w:bCs/>
                <w:color w:val="FFFFFF" w:themeColor="background1"/>
              </w:rPr>
            </w:pPr>
            <w:r w:rsidRPr="007E66A1">
              <w:rPr>
                <w:rFonts w:ascii="Arial Narrow" w:hAnsi="Arial Narrow"/>
                <w:b/>
                <w:bCs/>
                <w:color w:val="FFFFFF" w:themeColor="background1"/>
              </w:rPr>
              <w:t>(σε εκατ. ευρώ)</w:t>
            </w:r>
            <w:bookmarkEnd w:id="0"/>
          </w:p>
        </w:tc>
      </w:tr>
      <w:tr w:rsidR="00957685" w:rsidRPr="007E66A1" w:rsidTr="00452331">
        <w:trPr>
          <w:trHeight w:val="20"/>
        </w:trPr>
        <w:tc>
          <w:tcPr>
            <w:tcW w:w="280" w:type="dxa"/>
            <w:tcBorders>
              <w:bottom w:val="single" w:sz="4" w:space="0" w:color="auto"/>
            </w:tcBorders>
            <w:shd w:val="clear" w:color="auto" w:fill="auto"/>
            <w:vAlign w:val="center"/>
            <w:hideMark/>
          </w:tcPr>
          <w:p w:rsidR="00957685" w:rsidRPr="007E66A1" w:rsidRDefault="00957685" w:rsidP="00452331">
            <w:pPr>
              <w:jc w:val="right"/>
              <w:rPr>
                <w:rFonts w:ascii="Arial Narrow" w:hAnsi="Arial Narrow"/>
                <w:b/>
                <w:bCs/>
                <w:sz w:val="16"/>
                <w:szCs w:val="20"/>
              </w:rPr>
            </w:pPr>
            <w:r w:rsidRPr="007E66A1">
              <w:rPr>
                <w:rFonts w:ascii="Arial Narrow" w:hAnsi="Arial Narrow"/>
                <w:b/>
                <w:bCs/>
                <w:sz w:val="16"/>
                <w:szCs w:val="20"/>
              </w:rPr>
              <w:t> </w:t>
            </w:r>
          </w:p>
        </w:tc>
        <w:tc>
          <w:tcPr>
            <w:tcW w:w="5746" w:type="dxa"/>
            <w:tcBorders>
              <w:bottom w:val="single" w:sz="4" w:space="0" w:color="auto"/>
            </w:tcBorders>
            <w:shd w:val="clear" w:color="auto" w:fill="auto"/>
            <w:vAlign w:val="center"/>
            <w:hideMark/>
          </w:tcPr>
          <w:p w:rsidR="00957685" w:rsidRPr="007E66A1" w:rsidRDefault="00957685" w:rsidP="00452331">
            <w:pPr>
              <w:rPr>
                <w:rFonts w:ascii="Arial Narrow" w:hAnsi="Arial Narrow"/>
                <w:sz w:val="16"/>
                <w:szCs w:val="20"/>
              </w:rPr>
            </w:pPr>
            <w:r w:rsidRPr="007E66A1">
              <w:rPr>
                <w:rFonts w:ascii="Arial Narrow" w:hAnsi="Arial Narrow"/>
                <w:sz w:val="16"/>
                <w:szCs w:val="20"/>
              </w:rPr>
              <w:t> </w:t>
            </w:r>
          </w:p>
        </w:tc>
        <w:tc>
          <w:tcPr>
            <w:tcW w:w="992" w:type="dxa"/>
            <w:tcBorders>
              <w:bottom w:val="single" w:sz="4" w:space="0" w:color="auto"/>
            </w:tcBorders>
            <w:shd w:val="clear" w:color="auto" w:fill="auto"/>
            <w:vAlign w:val="center"/>
            <w:hideMark/>
          </w:tcPr>
          <w:p w:rsidR="00957685" w:rsidRPr="007E66A1" w:rsidRDefault="00957685" w:rsidP="00452331">
            <w:pPr>
              <w:jc w:val="center"/>
              <w:rPr>
                <w:rFonts w:ascii="Arial Narrow" w:hAnsi="Arial Narrow"/>
                <w:sz w:val="16"/>
                <w:szCs w:val="20"/>
              </w:rPr>
            </w:pPr>
            <w:r w:rsidRPr="007E66A1">
              <w:rPr>
                <w:rFonts w:ascii="Arial Narrow" w:hAnsi="Arial Narrow"/>
                <w:sz w:val="16"/>
                <w:szCs w:val="20"/>
              </w:rPr>
              <w:t> </w:t>
            </w:r>
          </w:p>
        </w:tc>
        <w:tc>
          <w:tcPr>
            <w:tcW w:w="1068" w:type="dxa"/>
            <w:tcBorders>
              <w:bottom w:val="single" w:sz="4" w:space="0" w:color="auto"/>
            </w:tcBorders>
            <w:shd w:val="clear" w:color="auto" w:fill="auto"/>
            <w:vAlign w:val="center"/>
            <w:hideMark/>
          </w:tcPr>
          <w:p w:rsidR="00957685" w:rsidRPr="007E66A1" w:rsidRDefault="00957685" w:rsidP="00452331">
            <w:pPr>
              <w:jc w:val="center"/>
              <w:rPr>
                <w:rFonts w:ascii="Arial Narrow" w:hAnsi="Arial Narrow"/>
                <w:sz w:val="16"/>
                <w:szCs w:val="20"/>
              </w:rPr>
            </w:pPr>
            <w:r w:rsidRPr="007E66A1">
              <w:rPr>
                <w:rFonts w:ascii="Arial Narrow" w:hAnsi="Arial Narrow"/>
                <w:sz w:val="16"/>
                <w:szCs w:val="20"/>
              </w:rPr>
              <w:t> </w:t>
            </w:r>
          </w:p>
        </w:tc>
        <w:tc>
          <w:tcPr>
            <w:tcW w:w="916" w:type="dxa"/>
            <w:tcBorders>
              <w:bottom w:val="single" w:sz="4" w:space="0" w:color="auto"/>
            </w:tcBorders>
            <w:shd w:val="clear" w:color="auto" w:fill="auto"/>
            <w:vAlign w:val="center"/>
            <w:hideMark/>
          </w:tcPr>
          <w:p w:rsidR="00957685" w:rsidRPr="007E66A1" w:rsidRDefault="00957685" w:rsidP="00452331">
            <w:pPr>
              <w:jc w:val="center"/>
              <w:rPr>
                <w:rFonts w:ascii="Arial Narrow" w:hAnsi="Arial Narrow"/>
                <w:sz w:val="16"/>
                <w:szCs w:val="20"/>
              </w:rPr>
            </w:pPr>
            <w:r w:rsidRPr="007E66A1">
              <w:rPr>
                <w:rFonts w:ascii="Arial Narrow" w:hAnsi="Arial Narrow"/>
                <w:sz w:val="16"/>
                <w:szCs w:val="20"/>
              </w:rPr>
              <w:t> </w:t>
            </w:r>
          </w:p>
        </w:tc>
      </w:tr>
      <w:tr w:rsidR="00957685" w:rsidRPr="007E66A1" w:rsidTr="00452331">
        <w:trPr>
          <w:trHeight w:val="340"/>
        </w:trPr>
        <w:tc>
          <w:tcPr>
            <w:tcW w:w="6026" w:type="dxa"/>
            <w:gridSpan w:val="2"/>
            <w:tcBorders>
              <w:top w:val="single" w:sz="4" w:space="0" w:color="auto"/>
              <w:bottom w:val="single" w:sz="4" w:space="0" w:color="auto"/>
              <w:right w:val="single" w:sz="4" w:space="0" w:color="auto"/>
            </w:tcBorders>
            <w:shd w:val="clear" w:color="auto" w:fill="auto"/>
            <w:vAlign w:val="center"/>
            <w:hideMark/>
          </w:tcPr>
          <w:p w:rsidR="00957685" w:rsidRPr="007E66A1" w:rsidRDefault="00957685" w:rsidP="00452331">
            <w:pPr>
              <w:jc w:val="center"/>
              <w:rPr>
                <w:rFonts w:ascii="Arial Narrow" w:hAnsi="Arial Narrow"/>
                <w:b/>
                <w:bCs/>
                <w:sz w:val="16"/>
                <w:szCs w:val="16"/>
              </w:rPr>
            </w:pPr>
            <w:r w:rsidRPr="007E66A1">
              <w:rPr>
                <w:rFonts w:ascii="Arial Narrow" w:hAnsi="Arial Narrow"/>
                <w:b/>
                <w:bCs/>
                <w:sz w:val="16"/>
                <w:szCs w:val="16"/>
              </w:rPr>
              <w:t xml:space="preserve">Γενική Κυβέρνηση κατά </w:t>
            </w:r>
            <w:r w:rsidRPr="007E66A1">
              <w:rPr>
                <w:rFonts w:ascii="Arial Narrow" w:hAnsi="Arial Narrow"/>
                <w:b/>
                <w:bCs/>
                <w:sz w:val="16"/>
                <w:szCs w:val="16"/>
                <w:lang w:val="en-GB"/>
              </w:rPr>
              <w:t>ESA</w:t>
            </w:r>
            <w:r w:rsidRPr="007E66A1">
              <w:rPr>
                <w:rFonts w:ascii="Arial Narrow" w:hAnsi="Arial Narrow"/>
                <w:b/>
                <w:bCs/>
                <w:sz w:val="16"/>
                <w:szCs w:val="16"/>
              </w:rPr>
              <w:t xml:space="preserve"> ανά υποτομέα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85" w:rsidRPr="00957685" w:rsidRDefault="00957685" w:rsidP="00452331">
            <w:pPr>
              <w:jc w:val="center"/>
              <w:rPr>
                <w:rFonts w:ascii="Arial Narrow" w:hAnsi="Arial Narrow"/>
                <w:b/>
                <w:bCs/>
                <w:sz w:val="16"/>
                <w:szCs w:val="16"/>
              </w:rPr>
            </w:pPr>
            <w:r>
              <w:rPr>
                <w:rFonts w:ascii="Arial Narrow" w:hAnsi="Arial Narrow"/>
                <w:b/>
                <w:bCs/>
                <w:sz w:val="16"/>
                <w:szCs w:val="16"/>
              </w:rPr>
              <w:t>2018</w:t>
            </w:r>
          </w:p>
          <w:p w:rsidR="00957685" w:rsidRPr="009D0CE8" w:rsidRDefault="00957685" w:rsidP="00452331">
            <w:pPr>
              <w:jc w:val="center"/>
              <w:rPr>
                <w:rFonts w:ascii="Arial Narrow" w:hAnsi="Arial Narrow"/>
                <w:b/>
                <w:bCs/>
                <w:sz w:val="16"/>
                <w:szCs w:val="16"/>
              </w:rPr>
            </w:pPr>
            <w:r>
              <w:rPr>
                <w:rFonts w:ascii="Arial Narrow" w:hAnsi="Arial Narrow"/>
                <w:b/>
                <w:bCs/>
                <w:sz w:val="16"/>
                <w:szCs w:val="16"/>
              </w:rPr>
              <w:t>Πραγματ/σεις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85" w:rsidRPr="00957685" w:rsidRDefault="00957685" w:rsidP="00452331">
            <w:pPr>
              <w:jc w:val="center"/>
              <w:rPr>
                <w:rFonts w:ascii="Arial Narrow" w:hAnsi="Arial Narrow"/>
                <w:b/>
                <w:bCs/>
                <w:sz w:val="16"/>
                <w:szCs w:val="16"/>
              </w:rPr>
            </w:pPr>
            <w:r>
              <w:rPr>
                <w:rFonts w:ascii="Arial Narrow" w:hAnsi="Arial Narrow"/>
                <w:b/>
                <w:bCs/>
                <w:sz w:val="16"/>
                <w:szCs w:val="16"/>
              </w:rPr>
              <w:t>2019</w:t>
            </w:r>
          </w:p>
          <w:p w:rsidR="00957685" w:rsidRPr="007E66A1" w:rsidRDefault="00957685" w:rsidP="00452331">
            <w:pPr>
              <w:jc w:val="center"/>
              <w:rPr>
                <w:rFonts w:ascii="Arial Narrow" w:hAnsi="Arial Narrow"/>
                <w:b/>
                <w:bCs/>
                <w:sz w:val="16"/>
                <w:szCs w:val="16"/>
              </w:rPr>
            </w:pPr>
            <w:r w:rsidRPr="007E66A1">
              <w:rPr>
                <w:rFonts w:ascii="Arial Narrow" w:hAnsi="Arial Narrow"/>
                <w:b/>
                <w:bCs/>
                <w:sz w:val="16"/>
                <w:szCs w:val="16"/>
              </w:rPr>
              <w:t>Εκτίμηση</w:t>
            </w:r>
          </w:p>
        </w:tc>
        <w:tc>
          <w:tcPr>
            <w:tcW w:w="916" w:type="dxa"/>
            <w:tcBorders>
              <w:top w:val="single" w:sz="4" w:space="0" w:color="auto"/>
              <w:left w:val="single" w:sz="4" w:space="0" w:color="auto"/>
              <w:bottom w:val="single" w:sz="4" w:space="0" w:color="auto"/>
            </w:tcBorders>
            <w:shd w:val="clear" w:color="auto" w:fill="auto"/>
            <w:vAlign w:val="center"/>
            <w:hideMark/>
          </w:tcPr>
          <w:p w:rsidR="00957685" w:rsidRPr="00957685" w:rsidRDefault="00957685" w:rsidP="00452331">
            <w:pPr>
              <w:jc w:val="center"/>
              <w:rPr>
                <w:rFonts w:ascii="Arial Narrow" w:hAnsi="Arial Narrow"/>
                <w:b/>
                <w:bCs/>
                <w:sz w:val="16"/>
                <w:szCs w:val="16"/>
              </w:rPr>
            </w:pPr>
            <w:r>
              <w:rPr>
                <w:rFonts w:ascii="Arial Narrow" w:hAnsi="Arial Narrow"/>
                <w:b/>
                <w:bCs/>
                <w:sz w:val="16"/>
                <w:szCs w:val="16"/>
              </w:rPr>
              <w:t>2020</w:t>
            </w:r>
          </w:p>
          <w:p w:rsidR="00957685" w:rsidRPr="007E66A1" w:rsidRDefault="00957685" w:rsidP="00452331">
            <w:pPr>
              <w:jc w:val="center"/>
              <w:rPr>
                <w:rFonts w:ascii="Arial Narrow" w:hAnsi="Arial Narrow"/>
                <w:b/>
                <w:bCs/>
                <w:sz w:val="16"/>
                <w:szCs w:val="16"/>
              </w:rPr>
            </w:pPr>
            <w:r w:rsidRPr="007E66A1">
              <w:rPr>
                <w:rFonts w:ascii="Arial Narrow" w:hAnsi="Arial Narrow"/>
                <w:b/>
                <w:bCs/>
                <w:sz w:val="16"/>
                <w:szCs w:val="16"/>
              </w:rPr>
              <w:t>Πρόβλεψη</w:t>
            </w:r>
          </w:p>
        </w:tc>
      </w:tr>
      <w:tr w:rsidR="00EE5A6F" w:rsidRPr="007E66A1" w:rsidTr="00EE5A6F">
        <w:trPr>
          <w:trHeight w:val="283"/>
        </w:trPr>
        <w:tc>
          <w:tcPr>
            <w:tcW w:w="280" w:type="dxa"/>
            <w:tcBorders>
              <w:top w:val="single" w:sz="4" w:space="0" w:color="auto"/>
            </w:tcBorders>
            <w:shd w:val="clear" w:color="auto" w:fill="auto"/>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1.</w:t>
            </w:r>
          </w:p>
        </w:tc>
        <w:tc>
          <w:tcPr>
            <w:tcW w:w="5746" w:type="dxa"/>
            <w:tcBorders>
              <w:top w:val="single" w:sz="4" w:space="0" w:color="auto"/>
            </w:tcBorders>
            <w:shd w:val="clear" w:color="auto" w:fill="auto"/>
            <w:vAlign w:val="center"/>
            <w:hideMark/>
          </w:tcPr>
          <w:p w:rsidR="00EE5A6F" w:rsidRDefault="00EE5A6F" w:rsidP="00452331">
            <w:pPr>
              <w:rPr>
                <w:rFonts w:ascii="Arial Narrow" w:hAnsi="Arial Narrow"/>
                <w:sz w:val="16"/>
                <w:szCs w:val="16"/>
              </w:rPr>
            </w:pPr>
            <w:r w:rsidRPr="007E66A1">
              <w:rPr>
                <w:rFonts w:ascii="Arial Narrow" w:hAnsi="Arial Narrow"/>
                <w:sz w:val="16"/>
                <w:szCs w:val="16"/>
              </w:rPr>
              <w:t>Ισοζύγιο Κρατικού Προϋπολογισμού</w:t>
            </w:r>
          </w:p>
          <w:p w:rsidR="00EE5A6F" w:rsidRPr="007E66A1" w:rsidRDefault="00EE5A6F" w:rsidP="00452331">
            <w:pPr>
              <w:rPr>
                <w:rFonts w:ascii="Arial Narrow" w:hAnsi="Arial Narrow"/>
                <w:sz w:val="16"/>
                <w:szCs w:val="16"/>
              </w:rPr>
            </w:pPr>
            <w:r w:rsidRPr="007E66A1">
              <w:rPr>
                <w:rFonts w:ascii="Arial Narrow" w:hAnsi="Arial Narrow"/>
                <w:sz w:val="16"/>
                <w:szCs w:val="16"/>
              </w:rPr>
              <w:t xml:space="preserve">(Βουλή, Υπουργεία, Περιφερειακές Υπηρεσίες Υπουργείων και Αποκεντρωμένες Διοικήσεις) </w:t>
            </w:r>
          </w:p>
        </w:tc>
        <w:tc>
          <w:tcPr>
            <w:tcW w:w="992" w:type="dxa"/>
            <w:tcBorders>
              <w:top w:val="single" w:sz="4" w:space="0" w:color="auto"/>
            </w:tcBorders>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-6.365</w:t>
            </w:r>
          </w:p>
        </w:tc>
        <w:tc>
          <w:tcPr>
            <w:tcW w:w="1068" w:type="dxa"/>
            <w:tcBorders>
              <w:top w:val="single" w:sz="4" w:space="0" w:color="auto"/>
            </w:tcBorders>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-2.129</w:t>
            </w:r>
          </w:p>
        </w:tc>
        <w:tc>
          <w:tcPr>
            <w:tcW w:w="916" w:type="dxa"/>
            <w:tcBorders>
              <w:top w:val="single" w:sz="4" w:space="0" w:color="auto"/>
            </w:tcBorders>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-2.453</w:t>
            </w:r>
          </w:p>
        </w:tc>
      </w:tr>
      <w:tr w:rsidR="00EE5A6F" w:rsidRPr="007E66A1" w:rsidTr="00EE5A6F">
        <w:trPr>
          <w:trHeight w:val="283"/>
        </w:trPr>
        <w:tc>
          <w:tcPr>
            <w:tcW w:w="280" w:type="dxa"/>
            <w:shd w:val="clear" w:color="auto" w:fill="auto"/>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2.</w:t>
            </w:r>
          </w:p>
        </w:tc>
        <w:tc>
          <w:tcPr>
            <w:tcW w:w="5746" w:type="dxa"/>
            <w:shd w:val="clear" w:color="auto" w:fill="auto"/>
            <w:vAlign w:val="center"/>
            <w:hideMark/>
          </w:tcPr>
          <w:p w:rsidR="00EE5A6F" w:rsidRDefault="00EE5A6F" w:rsidP="00452331">
            <w:pPr>
              <w:rPr>
                <w:rFonts w:ascii="Arial Narrow" w:hAnsi="Arial Narrow"/>
                <w:sz w:val="16"/>
                <w:szCs w:val="16"/>
              </w:rPr>
            </w:pPr>
            <w:r w:rsidRPr="007E66A1">
              <w:rPr>
                <w:rFonts w:ascii="Arial Narrow" w:hAnsi="Arial Narrow"/>
                <w:sz w:val="16"/>
                <w:szCs w:val="16"/>
              </w:rPr>
              <w:t>Ισοζύγιο Κεντρικής Κυβέρνησης</w:t>
            </w:r>
          </w:p>
          <w:p w:rsidR="00EE5A6F" w:rsidRPr="007E66A1" w:rsidRDefault="00EE5A6F" w:rsidP="00452331">
            <w:pPr>
              <w:rPr>
                <w:rFonts w:ascii="Arial Narrow" w:hAnsi="Arial Narrow"/>
                <w:sz w:val="16"/>
                <w:szCs w:val="16"/>
              </w:rPr>
            </w:pPr>
            <w:r w:rsidRPr="007E66A1">
              <w:rPr>
                <w:rFonts w:ascii="Arial Narrow" w:hAnsi="Arial Narrow"/>
                <w:sz w:val="16"/>
                <w:szCs w:val="16"/>
              </w:rPr>
              <w:t>(Κράτος, ΝΠ, ΔΕΚΟ ταξινομημένες εντός της Γενικής</w:t>
            </w:r>
            <w:r>
              <w:rPr>
                <w:rFonts w:ascii="Arial Narrow" w:hAnsi="Arial Narrow"/>
                <w:sz w:val="16"/>
                <w:szCs w:val="16"/>
              </w:rPr>
              <w:t xml:space="preserve"> </w:t>
            </w:r>
            <w:r w:rsidRPr="007E66A1">
              <w:rPr>
                <w:rFonts w:ascii="Arial Narrow" w:hAnsi="Arial Narrow"/>
                <w:sz w:val="16"/>
                <w:szCs w:val="16"/>
              </w:rPr>
              <w:t>Κυβέρνησης και νοσοκομεία)</w:t>
            </w:r>
          </w:p>
        </w:tc>
        <w:tc>
          <w:tcPr>
            <w:tcW w:w="992" w:type="dxa"/>
            <w:shd w:val="clear" w:color="auto" w:fill="auto"/>
            <w:vAlign w:val="center"/>
            <w:hideMark/>
          </w:tcPr>
          <w:p w:rsidR="00EE5A6F" w:rsidRDefault="00EE5A6F" w:rsidP="00EE5A6F">
            <w:pPr>
              <w:ind w:right="170"/>
              <w:jc w:val="right"/>
              <w:rPr>
                <w:rFonts w:ascii="Arial Narrow" w:hAnsi="Arial Narrow"/>
                <w:sz w:val="16"/>
                <w:szCs w:val="16"/>
              </w:rPr>
            </w:pPr>
            <w:r>
              <w:rPr>
                <w:rFonts w:ascii="Arial Narrow" w:hAnsi="Arial Narrow"/>
                <w:sz w:val="16"/>
                <w:szCs w:val="16"/>
              </w:rPr>
              <w:t>-2.130</w:t>
            </w:r>
          </w:p>
        </w:tc>
        <w:tc>
          <w:tcPr>
            <w:tcW w:w="1068" w:type="dxa"/>
            <w:shd w:val="clear" w:color="auto" w:fill="auto"/>
            <w:vAlign w:val="center"/>
            <w:hideMark/>
          </w:tcPr>
          <w:p w:rsidR="00EE5A6F" w:rsidRDefault="00EE5A6F" w:rsidP="00EE5A6F">
            <w:pPr>
              <w:ind w:right="170"/>
              <w:jc w:val="right"/>
              <w:rPr>
                <w:rFonts w:ascii="Arial Narrow" w:hAnsi="Arial Narrow"/>
                <w:sz w:val="16"/>
                <w:szCs w:val="16"/>
              </w:rPr>
            </w:pPr>
            <w:r>
              <w:rPr>
                <w:rFonts w:ascii="Arial Narrow" w:hAnsi="Arial Narrow"/>
                <w:sz w:val="16"/>
                <w:szCs w:val="16"/>
              </w:rPr>
              <w:t>431</w:t>
            </w:r>
          </w:p>
        </w:tc>
        <w:tc>
          <w:tcPr>
            <w:tcW w:w="916"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308</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3.</w:t>
            </w:r>
          </w:p>
        </w:tc>
        <w:tc>
          <w:tcPr>
            <w:tcW w:w="5746" w:type="dxa"/>
            <w:shd w:val="clear" w:color="auto" w:fill="auto"/>
            <w:vAlign w:val="center"/>
            <w:hideMark/>
          </w:tcPr>
          <w:p w:rsidR="00EE5A6F" w:rsidRPr="007E66A1" w:rsidRDefault="00EE5A6F" w:rsidP="00452331">
            <w:pPr>
              <w:rPr>
                <w:rFonts w:ascii="Arial Narrow" w:hAnsi="Arial Narrow"/>
                <w:sz w:val="16"/>
                <w:szCs w:val="16"/>
              </w:rPr>
            </w:pPr>
            <w:r w:rsidRPr="007E66A1">
              <w:rPr>
                <w:rFonts w:ascii="Arial Narrow" w:hAnsi="Arial Narrow"/>
                <w:sz w:val="16"/>
                <w:szCs w:val="16"/>
              </w:rPr>
              <w:t>Ισοζύγιο Οργανισμών Τοπικής Αυτοδιοίκησης (ΟΤΑ)</w:t>
            </w:r>
          </w:p>
        </w:tc>
        <w:tc>
          <w:tcPr>
            <w:tcW w:w="992"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669</w:t>
            </w:r>
          </w:p>
        </w:tc>
        <w:tc>
          <w:tcPr>
            <w:tcW w:w="1068"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174</w:t>
            </w:r>
          </w:p>
        </w:tc>
        <w:tc>
          <w:tcPr>
            <w:tcW w:w="916"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201</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4.</w:t>
            </w:r>
          </w:p>
        </w:tc>
        <w:tc>
          <w:tcPr>
            <w:tcW w:w="5746" w:type="dxa"/>
            <w:shd w:val="clear" w:color="auto" w:fill="auto"/>
            <w:vAlign w:val="center"/>
            <w:hideMark/>
          </w:tcPr>
          <w:p w:rsidR="00EE5A6F" w:rsidRPr="007E66A1" w:rsidRDefault="00EE5A6F" w:rsidP="00452331">
            <w:pPr>
              <w:rPr>
                <w:rFonts w:ascii="Arial Narrow" w:hAnsi="Arial Narrow"/>
                <w:sz w:val="16"/>
                <w:szCs w:val="16"/>
              </w:rPr>
            </w:pPr>
            <w:r w:rsidRPr="007E66A1">
              <w:rPr>
                <w:rFonts w:ascii="Arial Narrow" w:hAnsi="Arial Narrow"/>
                <w:sz w:val="16"/>
                <w:szCs w:val="16"/>
              </w:rPr>
              <w:t>Ισοζύγιο Οργανισμών Κο</w:t>
            </w:r>
            <w:r>
              <w:rPr>
                <w:rFonts w:ascii="Arial Narrow" w:hAnsi="Arial Narrow"/>
                <w:sz w:val="16"/>
                <w:szCs w:val="16"/>
              </w:rPr>
              <w:t>ινωνικής Ασφάλισης (ΟΚΑ) εκτός ν</w:t>
            </w:r>
            <w:r w:rsidRPr="007E66A1">
              <w:rPr>
                <w:rFonts w:ascii="Arial Narrow" w:hAnsi="Arial Narrow"/>
                <w:sz w:val="16"/>
                <w:szCs w:val="16"/>
              </w:rPr>
              <w:t>οσοκομείων</w:t>
            </w:r>
          </w:p>
        </w:tc>
        <w:tc>
          <w:tcPr>
            <w:tcW w:w="992"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3.291</w:t>
            </w:r>
          </w:p>
        </w:tc>
        <w:tc>
          <w:tcPr>
            <w:tcW w:w="1068"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1.612</w:t>
            </w:r>
          </w:p>
        </w:tc>
        <w:tc>
          <w:tcPr>
            <w:tcW w:w="916"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1.799</w:t>
            </w:r>
          </w:p>
        </w:tc>
      </w:tr>
      <w:tr w:rsidR="00EE5A6F" w:rsidRPr="007E66A1" w:rsidTr="00EE5A6F">
        <w:trPr>
          <w:trHeight w:val="283"/>
        </w:trPr>
        <w:tc>
          <w:tcPr>
            <w:tcW w:w="280" w:type="dxa"/>
            <w:shd w:val="clear" w:color="auto" w:fill="BFBFBF" w:themeFill="background1" w:themeFillShade="BF"/>
            <w:vAlign w:val="center"/>
            <w:hideMark/>
          </w:tcPr>
          <w:p w:rsidR="00EE5A6F" w:rsidRPr="007E66A1" w:rsidRDefault="00EE5A6F" w:rsidP="00452331">
            <w:pPr>
              <w:spacing w:before="60" w:after="60"/>
              <w:jc w:val="right"/>
              <w:rPr>
                <w:rFonts w:ascii="Arial Narrow" w:hAnsi="Arial Narrow"/>
                <w:b/>
                <w:bCs/>
                <w:sz w:val="16"/>
                <w:szCs w:val="16"/>
              </w:rPr>
            </w:pPr>
            <w:r w:rsidRPr="007E66A1">
              <w:rPr>
                <w:rFonts w:ascii="Arial Narrow" w:hAnsi="Arial Narrow"/>
                <w:b/>
                <w:bCs/>
                <w:sz w:val="16"/>
                <w:szCs w:val="16"/>
              </w:rPr>
              <w:t>5.</w:t>
            </w:r>
          </w:p>
        </w:tc>
        <w:tc>
          <w:tcPr>
            <w:tcW w:w="5746" w:type="dxa"/>
            <w:shd w:val="clear" w:color="auto" w:fill="BFBFBF" w:themeFill="background1" w:themeFillShade="BF"/>
            <w:vAlign w:val="center"/>
            <w:hideMark/>
          </w:tcPr>
          <w:p w:rsidR="00EE5A6F" w:rsidRPr="007E66A1" w:rsidRDefault="00EE5A6F" w:rsidP="00452331">
            <w:pPr>
              <w:spacing w:before="60" w:after="60"/>
              <w:rPr>
                <w:rFonts w:ascii="Arial Narrow" w:hAnsi="Arial Narrow"/>
                <w:b/>
                <w:bCs/>
                <w:sz w:val="16"/>
                <w:szCs w:val="16"/>
              </w:rPr>
            </w:pPr>
            <w:r w:rsidRPr="007E66A1">
              <w:rPr>
                <w:rFonts w:ascii="Arial Narrow" w:hAnsi="Arial Narrow"/>
                <w:b/>
                <w:bCs/>
                <w:sz w:val="16"/>
                <w:szCs w:val="16"/>
              </w:rPr>
              <w:t xml:space="preserve">Ισοζύγιο Γενικής Κυβέρνησης </w:t>
            </w:r>
            <w:r>
              <w:rPr>
                <w:rFonts w:ascii="Arial Narrow" w:hAnsi="Arial Narrow"/>
                <w:b/>
                <w:bCs/>
                <w:sz w:val="16"/>
                <w:szCs w:val="16"/>
              </w:rPr>
              <w:t xml:space="preserve">σύμφωνα με τη μεθοδολογία </w:t>
            </w:r>
            <w:r>
              <w:rPr>
                <w:rFonts w:ascii="Arial Narrow" w:hAnsi="Arial Narrow"/>
                <w:b/>
                <w:bCs/>
                <w:sz w:val="16"/>
                <w:szCs w:val="16"/>
                <w:lang w:val="en-US"/>
              </w:rPr>
              <w:t>ESA</w:t>
            </w:r>
            <w:r w:rsidRPr="00F4321F">
              <w:rPr>
                <w:rFonts w:ascii="Arial Narrow" w:hAnsi="Arial Narrow"/>
                <w:b/>
                <w:bCs/>
                <w:sz w:val="16"/>
                <w:szCs w:val="16"/>
              </w:rPr>
              <w:t xml:space="preserve"> </w:t>
            </w:r>
            <w:r w:rsidRPr="007E66A1">
              <w:rPr>
                <w:rFonts w:ascii="Arial Narrow" w:hAnsi="Arial Narrow"/>
                <w:b/>
                <w:bCs/>
                <w:sz w:val="16"/>
                <w:szCs w:val="16"/>
              </w:rPr>
              <w:t>(2+3+4)</w:t>
            </w:r>
          </w:p>
        </w:tc>
        <w:tc>
          <w:tcPr>
            <w:tcW w:w="992"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1.830</w:t>
            </w:r>
          </w:p>
        </w:tc>
        <w:tc>
          <w:tcPr>
            <w:tcW w:w="1068"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2.217</w:t>
            </w:r>
          </w:p>
        </w:tc>
        <w:tc>
          <w:tcPr>
            <w:tcW w:w="916"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2.308</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p>
        </w:tc>
        <w:tc>
          <w:tcPr>
            <w:tcW w:w="5746" w:type="dxa"/>
            <w:shd w:val="clear" w:color="auto" w:fill="auto"/>
            <w:vAlign w:val="center"/>
            <w:hideMark/>
          </w:tcPr>
          <w:p w:rsidR="00EE5A6F" w:rsidRPr="007E66A1" w:rsidRDefault="00EE5A6F" w:rsidP="00452331">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1,0%</w:t>
            </w:r>
          </w:p>
        </w:tc>
        <w:tc>
          <w:tcPr>
            <w:tcW w:w="1068"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1,2%</w:t>
            </w:r>
          </w:p>
        </w:tc>
        <w:tc>
          <w:tcPr>
            <w:tcW w:w="916"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1,2%</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6.</w:t>
            </w:r>
          </w:p>
        </w:tc>
        <w:tc>
          <w:tcPr>
            <w:tcW w:w="5746" w:type="dxa"/>
            <w:shd w:val="clear" w:color="auto" w:fill="auto"/>
            <w:vAlign w:val="center"/>
            <w:hideMark/>
          </w:tcPr>
          <w:p w:rsidR="00EE5A6F" w:rsidRPr="007E66A1" w:rsidRDefault="00EE5A6F" w:rsidP="00452331">
            <w:pPr>
              <w:rPr>
                <w:rFonts w:ascii="Arial Narrow" w:hAnsi="Arial Narrow"/>
                <w:sz w:val="16"/>
                <w:szCs w:val="16"/>
              </w:rPr>
            </w:pPr>
            <w:r w:rsidRPr="007E66A1">
              <w:rPr>
                <w:rFonts w:ascii="Arial Narrow" w:hAnsi="Arial Narrow"/>
                <w:sz w:val="16"/>
                <w:szCs w:val="16"/>
              </w:rPr>
              <w:t>Ενοποιημένοι τόκοι Γενικής Κυβέρνησης</w:t>
            </w:r>
          </w:p>
        </w:tc>
        <w:tc>
          <w:tcPr>
            <w:tcW w:w="992" w:type="dxa"/>
            <w:shd w:val="clear" w:color="auto" w:fill="auto"/>
            <w:vAlign w:val="center"/>
            <w:hideMark/>
          </w:tcPr>
          <w:p w:rsidR="00EE5A6F" w:rsidRDefault="00EE5A6F" w:rsidP="00EE5A6F">
            <w:pPr>
              <w:ind w:right="170"/>
              <w:jc w:val="right"/>
              <w:rPr>
                <w:rFonts w:ascii="Arial Narrow" w:hAnsi="Arial Narrow"/>
                <w:sz w:val="16"/>
                <w:szCs w:val="16"/>
              </w:rPr>
            </w:pPr>
            <w:r>
              <w:rPr>
                <w:rFonts w:ascii="Arial Narrow" w:hAnsi="Arial Narrow"/>
                <w:sz w:val="16"/>
                <w:szCs w:val="16"/>
              </w:rPr>
              <w:t>6.070</w:t>
            </w:r>
          </w:p>
        </w:tc>
        <w:tc>
          <w:tcPr>
            <w:tcW w:w="1068" w:type="dxa"/>
            <w:shd w:val="clear" w:color="auto" w:fill="auto"/>
            <w:vAlign w:val="center"/>
            <w:hideMark/>
          </w:tcPr>
          <w:p w:rsidR="00EE5A6F" w:rsidRDefault="00EE5A6F" w:rsidP="00EE5A6F">
            <w:pPr>
              <w:ind w:right="170"/>
              <w:jc w:val="right"/>
              <w:rPr>
                <w:rFonts w:ascii="Arial Narrow" w:hAnsi="Arial Narrow"/>
                <w:sz w:val="16"/>
                <w:szCs w:val="16"/>
              </w:rPr>
            </w:pPr>
            <w:r>
              <w:rPr>
                <w:rFonts w:ascii="Arial Narrow" w:hAnsi="Arial Narrow"/>
                <w:sz w:val="16"/>
                <w:szCs w:val="16"/>
              </w:rPr>
              <w:t>5.662</w:t>
            </w:r>
          </w:p>
        </w:tc>
        <w:tc>
          <w:tcPr>
            <w:tcW w:w="916" w:type="dxa"/>
            <w:shd w:val="clear" w:color="auto" w:fill="auto"/>
            <w:vAlign w:val="center"/>
            <w:hideMark/>
          </w:tcPr>
          <w:p w:rsidR="00EE5A6F" w:rsidRDefault="00EE5A6F" w:rsidP="00EE5A6F">
            <w:pPr>
              <w:ind w:right="170"/>
              <w:jc w:val="right"/>
              <w:rPr>
                <w:rFonts w:ascii="Arial Narrow" w:hAnsi="Arial Narrow"/>
                <w:color w:val="000000"/>
                <w:sz w:val="16"/>
                <w:szCs w:val="16"/>
              </w:rPr>
            </w:pPr>
            <w:r>
              <w:rPr>
                <w:rFonts w:ascii="Arial Narrow" w:hAnsi="Arial Narrow"/>
                <w:color w:val="000000"/>
                <w:sz w:val="16"/>
                <w:szCs w:val="16"/>
              </w:rPr>
              <w:t>5.180</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p>
        </w:tc>
        <w:tc>
          <w:tcPr>
            <w:tcW w:w="5746" w:type="dxa"/>
            <w:shd w:val="clear" w:color="auto" w:fill="auto"/>
            <w:vAlign w:val="center"/>
            <w:hideMark/>
          </w:tcPr>
          <w:p w:rsidR="00EE5A6F" w:rsidRPr="007E66A1" w:rsidRDefault="00EE5A6F" w:rsidP="00452331">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3,3%</w:t>
            </w:r>
          </w:p>
        </w:tc>
        <w:tc>
          <w:tcPr>
            <w:tcW w:w="1068"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3,0%</w:t>
            </w:r>
          </w:p>
        </w:tc>
        <w:tc>
          <w:tcPr>
            <w:tcW w:w="916"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2,6%</w:t>
            </w:r>
          </w:p>
        </w:tc>
      </w:tr>
      <w:tr w:rsidR="00EE5A6F" w:rsidRPr="007E66A1" w:rsidTr="00EE5A6F">
        <w:trPr>
          <w:trHeight w:val="283"/>
        </w:trPr>
        <w:tc>
          <w:tcPr>
            <w:tcW w:w="280" w:type="dxa"/>
            <w:shd w:val="clear" w:color="auto" w:fill="BFBFBF" w:themeFill="background1" w:themeFillShade="BF"/>
            <w:vAlign w:val="center"/>
            <w:hideMark/>
          </w:tcPr>
          <w:p w:rsidR="00EE5A6F" w:rsidRPr="007E66A1" w:rsidRDefault="00EE5A6F" w:rsidP="00452331">
            <w:pPr>
              <w:spacing w:before="60" w:after="60"/>
              <w:jc w:val="right"/>
              <w:rPr>
                <w:rFonts w:ascii="Arial Narrow" w:hAnsi="Arial Narrow"/>
                <w:b/>
                <w:bCs/>
                <w:sz w:val="16"/>
                <w:szCs w:val="16"/>
              </w:rPr>
            </w:pPr>
            <w:r w:rsidRPr="007E66A1">
              <w:rPr>
                <w:rFonts w:ascii="Arial Narrow" w:hAnsi="Arial Narrow"/>
                <w:b/>
                <w:bCs/>
                <w:sz w:val="16"/>
                <w:szCs w:val="16"/>
              </w:rPr>
              <w:t>7.</w:t>
            </w:r>
          </w:p>
        </w:tc>
        <w:tc>
          <w:tcPr>
            <w:tcW w:w="5746" w:type="dxa"/>
            <w:shd w:val="clear" w:color="auto" w:fill="BFBFBF" w:themeFill="background1" w:themeFillShade="BF"/>
            <w:vAlign w:val="center"/>
            <w:hideMark/>
          </w:tcPr>
          <w:p w:rsidR="00EE5A6F" w:rsidRPr="007E66A1" w:rsidRDefault="00EE5A6F" w:rsidP="00452331">
            <w:pPr>
              <w:spacing w:before="60" w:after="60"/>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sidRPr="007E66A1">
              <w:rPr>
                <w:rFonts w:ascii="Arial Narrow" w:hAnsi="Arial Narrow"/>
                <w:b/>
                <w:bCs/>
                <w:sz w:val="16"/>
                <w:szCs w:val="16"/>
                <w:lang w:val="en-US"/>
              </w:rPr>
              <w:t>ESA</w:t>
            </w:r>
            <w:r w:rsidRPr="007E66A1">
              <w:rPr>
                <w:rFonts w:ascii="Arial Narrow" w:hAnsi="Arial Narrow"/>
                <w:b/>
                <w:bCs/>
                <w:sz w:val="16"/>
                <w:szCs w:val="16"/>
              </w:rPr>
              <w:t xml:space="preserve"> (5+6)</w:t>
            </w:r>
          </w:p>
        </w:tc>
        <w:tc>
          <w:tcPr>
            <w:tcW w:w="992"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7.900</w:t>
            </w:r>
          </w:p>
        </w:tc>
        <w:tc>
          <w:tcPr>
            <w:tcW w:w="1068"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7.880</w:t>
            </w:r>
          </w:p>
        </w:tc>
        <w:tc>
          <w:tcPr>
            <w:tcW w:w="916"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7.488</w:t>
            </w:r>
          </w:p>
        </w:tc>
      </w:tr>
      <w:tr w:rsidR="00EE5A6F" w:rsidRPr="007E66A1" w:rsidTr="00EE5A6F">
        <w:trPr>
          <w:trHeight w:val="283"/>
        </w:trPr>
        <w:tc>
          <w:tcPr>
            <w:tcW w:w="280" w:type="dxa"/>
            <w:shd w:val="clear" w:color="auto" w:fill="auto"/>
            <w:hideMark/>
          </w:tcPr>
          <w:p w:rsidR="00EE5A6F" w:rsidRPr="007E66A1" w:rsidRDefault="00EE5A6F" w:rsidP="00452331">
            <w:pPr>
              <w:jc w:val="right"/>
              <w:rPr>
                <w:rFonts w:ascii="Arial Narrow" w:hAnsi="Arial Narrow"/>
                <w:b/>
                <w:bCs/>
                <w:sz w:val="16"/>
                <w:szCs w:val="16"/>
              </w:rPr>
            </w:pPr>
          </w:p>
        </w:tc>
        <w:tc>
          <w:tcPr>
            <w:tcW w:w="5746" w:type="dxa"/>
            <w:shd w:val="clear" w:color="auto" w:fill="auto"/>
            <w:vAlign w:val="center"/>
            <w:hideMark/>
          </w:tcPr>
          <w:p w:rsidR="00EE5A6F" w:rsidRPr="007E66A1" w:rsidRDefault="00EE5A6F" w:rsidP="00452331">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4,3%</w:t>
            </w:r>
          </w:p>
        </w:tc>
        <w:tc>
          <w:tcPr>
            <w:tcW w:w="1068"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4,1%</w:t>
            </w:r>
          </w:p>
        </w:tc>
        <w:tc>
          <w:tcPr>
            <w:tcW w:w="916"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3,8%</w:t>
            </w:r>
          </w:p>
        </w:tc>
      </w:tr>
      <w:tr w:rsidR="00EE5A6F" w:rsidRPr="007E66A1" w:rsidTr="00EE5A6F">
        <w:trPr>
          <w:trHeight w:val="283"/>
        </w:trPr>
        <w:tc>
          <w:tcPr>
            <w:tcW w:w="280" w:type="dxa"/>
            <w:shd w:val="clear" w:color="auto" w:fill="BFBFBF" w:themeFill="background1" w:themeFillShade="BF"/>
            <w:hideMark/>
          </w:tcPr>
          <w:p w:rsidR="00EE5A6F" w:rsidRPr="007E66A1" w:rsidRDefault="00EE5A6F" w:rsidP="00452331">
            <w:pPr>
              <w:jc w:val="right"/>
              <w:rPr>
                <w:rFonts w:ascii="Arial Narrow" w:hAnsi="Arial Narrow"/>
                <w:b/>
                <w:bCs/>
                <w:sz w:val="16"/>
                <w:szCs w:val="16"/>
              </w:rPr>
            </w:pPr>
            <w:r w:rsidRPr="007E66A1">
              <w:rPr>
                <w:rFonts w:ascii="Arial Narrow" w:hAnsi="Arial Narrow"/>
                <w:b/>
                <w:bCs/>
                <w:sz w:val="16"/>
                <w:szCs w:val="16"/>
              </w:rPr>
              <w:t>8.</w:t>
            </w:r>
          </w:p>
        </w:tc>
        <w:tc>
          <w:tcPr>
            <w:tcW w:w="5746" w:type="dxa"/>
            <w:shd w:val="clear" w:color="auto" w:fill="BFBFBF" w:themeFill="background1" w:themeFillShade="BF"/>
            <w:vAlign w:val="center"/>
            <w:hideMark/>
          </w:tcPr>
          <w:p w:rsidR="00EE5A6F" w:rsidRPr="00FD2A8D" w:rsidRDefault="00EE5A6F" w:rsidP="00452331">
            <w:pPr>
              <w:rPr>
                <w:rFonts w:ascii="Arial Narrow" w:hAnsi="Arial Narrow"/>
                <w:b/>
                <w:bCs/>
                <w:sz w:val="16"/>
                <w:szCs w:val="16"/>
              </w:rPr>
            </w:pPr>
            <w:r w:rsidRPr="007E66A1">
              <w:rPr>
                <w:rFonts w:ascii="Arial Narrow" w:hAnsi="Arial Narrow"/>
                <w:b/>
                <w:bCs/>
                <w:sz w:val="16"/>
                <w:szCs w:val="16"/>
              </w:rPr>
              <w:t xml:space="preserve">Πρωτογενές αποτέλεσμα Γενικής Κυβέρνησης σύμφωνα με τη μεθοδολογία </w:t>
            </w:r>
            <w:r>
              <w:rPr>
                <w:rFonts w:ascii="Arial Narrow" w:hAnsi="Arial Narrow"/>
                <w:b/>
                <w:bCs/>
                <w:sz w:val="16"/>
                <w:szCs w:val="16"/>
              </w:rPr>
              <w:t>της ενισχυμ</w:t>
            </w:r>
            <w:r>
              <w:rPr>
                <w:rFonts w:ascii="Arial Narrow" w:hAnsi="Arial Narrow"/>
                <w:b/>
                <w:bCs/>
                <w:sz w:val="16"/>
                <w:szCs w:val="16"/>
              </w:rPr>
              <w:t>έ</w:t>
            </w:r>
            <w:r>
              <w:rPr>
                <w:rFonts w:ascii="Arial Narrow" w:hAnsi="Arial Narrow"/>
                <w:b/>
                <w:bCs/>
                <w:sz w:val="16"/>
                <w:szCs w:val="16"/>
              </w:rPr>
              <w:t>νης εποπτείας</w:t>
            </w:r>
          </w:p>
        </w:tc>
        <w:tc>
          <w:tcPr>
            <w:tcW w:w="992"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7.679</w:t>
            </w:r>
          </w:p>
        </w:tc>
        <w:tc>
          <w:tcPr>
            <w:tcW w:w="1068"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7.086</w:t>
            </w:r>
          </w:p>
        </w:tc>
        <w:tc>
          <w:tcPr>
            <w:tcW w:w="916"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7.070</w:t>
            </w:r>
          </w:p>
        </w:tc>
      </w:tr>
      <w:tr w:rsidR="00EE5A6F" w:rsidRPr="007E66A1" w:rsidTr="00EE5A6F">
        <w:trPr>
          <w:trHeight w:val="283"/>
        </w:trPr>
        <w:tc>
          <w:tcPr>
            <w:tcW w:w="280" w:type="dxa"/>
            <w:shd w:val="clear" w:color="auto" w:fill="auto"/>
            <w:hideMark/>
          </w:tcPr>
          <w:p w:rsidR="00EE5A6F" w:rsidRPr="007E66A1" w:rsidRDefault="00EE5A6F" w:rsidP="00452331">
            <w:pPr>
              <w:jc w:val="right"/>
              <w:rPr>
                <w:rFonts w:ascii="Arial Narrow" w:hAnsi="Arial Narrow"/>
                <w:b/>
                <w:bCs/>
                <w:sz w:val="16"/>
                <w:szCs w:val="16"/>
              </w:rPr>
            </w:pPr>
          </w:p>
        </w:tc>
        <w:tc>
          <w:tcPr>
            <w:tcW w:w="5746" w:type="dxa"/>
            <w:shd w:val="clear" w:color="auto" w:fill="auto"/>
            <w:vAlign w:val="center"/>
            <w:hideMark/>
          </w:tcPr>
          <w:p w:rsidR="00EE5A6F" w:rsidRPr="007E66A1" w:rsidRDefault="00EE5A6F" w:rsidP="00452331">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4,2%</w:t>
            </w:r>
          </w:p>
        </w:tc>
        <w:tc>
          <w:tcPr>
            <w:tcW w:w="1068"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3,7%</w:t>
            </w:r>
          </w:p>
        </w:tc>
        <w:tc>
          <w:tcPr>
            <w:tcW w:w="916"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3,6%</w:t>
            </w:r>
          </w:p>
        </w:tc>
      </w:tr>
      <w:tr w:rsidR="00EE5A6F" w:rsidRPr="007E66A1" w:rsidTr="00EE5A6F">
        <w:trPr>
          <w:trHeight w:val="283"/>
        </w:trPr>
        <w:tc>
          <w:tcPr>
            <w:tcW w:w="280" w:type="dxa"/>
            <w:shd w:val="clear" w:color="auto" w:fill="BFBFBF" w:themeFill="background1" w:themeFillShade="BF"/>
            <w:hideMark/>
          </w:tcPr>
          <w:p w:rsidR="00EE5A6F" w:rsidRPr="007E66A1" w:rsidRDefault="00EE5A6F" w:rsidP="00452331">
            <w:pPr>
              <w:spacing w:before="60" w:after="60"/>
              <w:jc w:val="right"/>
              <w:rPr>
                <w:rFonts w:ascii="Arial Narrow" w:hAnsi="Arial Narrow"/>
                <w:b/>
                <w:bCs/>
                <w:sz w:val="16"/>
                <w:szCs w:val="16"/>
              </w:rPr>
            </w:pPr>
            <w:r w:rsidRPr="007E66A1">
              <w:rPr>
                <w:rFonts w:ascii="Arial Narrow" w:hAnsi="Arial Narrow"/>
                <w:b/>
                <w:bCs/>
                <w:sz w:val="16"/>
                <w:szCs w:val="16"/>
              </w:rPr>
              <w:t>9.</w:t>
            </w:r>
          </w:p>
        </w:tc>
        <w:tc>
          <w:tcPr>
            <w:tcW w:w="5746" w:type="dxa"/>
            <w:shd w:val="clear" w:color="auto" w:fill="BFBFBF" w:themeFill="background1" w:themeFillShade="BF"/>
            <w:vAlign w:val="center"/>
            <w:hideMark/>
          </w:tcPr>
          <w:p w:rsidR="00EE5A6F" w:rsidRPr="007E66A1" w:rsidRDefault="00EE5A6F" w:rsidP="00452331">
            <w:pPr>
              <w:spacing w:before="60" w:after="60"/>
              <w:rPr>
                <w:rFonts w:ascii="Arial Narrow" w:hAnsi="Arial Narrow"/>
                <w:b/>
                <w:bCs/>
                <w:sz w:val="16"/>
                <w:szCs w:val="16"/>
              </w:rPr>
            </w:pPr>
            <w:r w:rsidRPr="007E66A1">
              <w:rPr>
                <w:rFonts w:ascii="Arial Narrow" w:hAnsi="Arial Narrow"/>
                <w:b/>
                <w:bCs/>
                <w:sz w:val="16"/>
                <w:szCs w:val="16"/>
              </w:rPr>
              <w:t xml:space="preserve">Ενοποιημένο Χρέος Γενικής Κυβέρνησης </w:t>
            </w:r>
          </w:p>
        </w:tc>
        <w:tc>
          <w:tcPr>
            <w:tcW w:w="992"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334.721</w:t>
            </w:r>
          </w:p>
        </w:tc>
        <w:tc>
          <w:tcPr>
            <w:tcW w:w="1068"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329.300</w:t>
            </w:r>
          </w:p>
        </w:tc>
        <w:tc>
          <w:tcPr>
            <w:tcW w:w="916" w:type="dxa"/>
            <w:shd w:val="clear" w:color="auto" w:fill="BFBFBF" w:themeFill="background1" w:themeFillShade="BF"/>
            <w:vAlign w:val="center"/>
            <w:hideMark/>
          </w:tcPr>
          <w:p w:rsidR="00EE5A6F" w:rsidRDefault="00EE5A6F" w:rsidP="00EE5A6F">
            <w:pPr>
              <w:ind w:right="170"/>
              <w:jc w:val="right"/>
              <w:rPr>
                <w:rFonts w:ascii="Arial Narrow" w:hAnsi="Arial Narrow"/>
                <w:b/>
                <w:bCs/>
                <w:sz w:val="16"/>
                <w:szCs w:val="16"/>
              </w:rPr>
            </w:pPr>
            <w:r>
              <w:rPr>
                <w:rFonts w:ascii="Arial Narrow" w:hAnsi="Arial Narrow"/>
                <w:b/>
                <w:bCs/>
                <w:sz w:val="16"/>
                <w:szCs w:val="16"/>
              </w:rPr>
              <w:t>329.500</w:t>
            </w:r>
          </w:p>
        </w:tc>
      </w:tr>
      <w:tr w:rsidR="00EE5A6F" w:rsidRPr="007E66A1" w:rsidTr="00EE5A6F">
        <w:trPr>
          <w:trHeight w:val="283"/>
        </w:trPr>
        <w:tc>
          <w:tcPr>
            <w:tcW w:w="280" w:type="dxa"/>
            <w:shd w:val="clear" w:color="auto" w:fill="auto"/>
            <w:vAlign w:val="center"/>
            <w:hideMark/>
          </w:tcPr>
          <w:p w:rsidR="00EE5A6F" w:rsidRPr="007E66A1" w:rsidRDefault="00EE5A6F" w:rsidP="00452331">
            <w:pPr>
              <w:jc w:val="right"/>
              <w:rPr>
                <w:rFonts w:ascii="Arial Narrow" w:hAnsi="Arial Narrow"/>
                <w:b/>
                <w:bCs/>
                <w:sz w:val="16"/>
                <w:szCs w:val="16"/>
              </w:rPr>
            </w:pPr>
          </w:p>
        </w:tc>
        <w:tc>
          <w:tcPr>
            <w:tcW w:w="5746" w:type="dxa"/>
            <w:shd w:val="clear" w:color="auto" w:fill="auto"/>
            <w:vAlign w:val="center"/>
            <w:hideMark/>
          </w:tcPr>
          <w:p w:rsidR="00EE5A6F" w:rsidRPr="007E66A1" w:rsidRDefault="00EE5A6F" w:rsidP="00452331">
            <w:pPr>
              <w:rPr>
                <w:rFonts w:ascii="Arial Narrow" w:hAnsi="Arial Narrow"/>
                <w:i/>
                <w:iCs/>
                <w:sz w:val="16"/>
                <w:szCs w:val="16"/>
              </w:rPr>
            </w:pPr>
            <w:r w:rsidRPr="007E66A1">
              <w:rPr>
                <w:rFonts w:ascii="Arial Narrow" w:hAnsi="Arial Narrow"/>
                <w:i/>
                <w:iCs/>
                <w:sz w:val="16"/>
                <w:szCs w:val="16"/>
              </w:rPr>
              <w:t>% του ΑΕΠ</w:t>
            </w:r>
          </w:p>
        </w:tc>
        <w:tc>
          <w:tcPr>
            <w:tcW w:w="992"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181,2%</w:t>
            </w:r>
          </w:p>
        </w:tc>
        <w:tc>
          <w:tcPr>
            <w:tcW w:w="1068"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173,3%</w:t>
            </w:r>
          </w:p>
        </w:tc>
        <w:tc>
          <w:tcPr>
            <w:tcW w:w="916" w:type="dxa"/>
            <w:shd w:val="clear" w:color="auto" w:fill="auto"/>
            <w:vAlign w:val="center"/>
            <w:hideMark/>
          </w:tcPr>
          <w:p w:rsidR="00EE5A6F" w:rsidRDefault="00EE5A6F" w:rsidP="00EE5A6F">
            <w:pPr>
              <w:ind w:right="170"/>
              <w:jc w:val="right"/>
              <w:rPr>
                <w:rFonts w:ascii="Arial Narrow" w:hAnsi="Arial Narrow"/>
                <w:i/>
                <w:iCs/>
                <w:sz w:val="16"/>
                <w:szCs w:val="16"/>
              </w:rPr>
            </w:pPr>
            <w:r>
              <w:rPr>
                <w:rFonts w:ascii="Arial Narrow" w:hAnsi="Arial Narrow"/>
                <w:i/>
                <w:iCs/>
                <w:sz w:val="16"/>
                <w:szCs w:val="16"/>
              </w:rPr>
              <w:t>167,0%</w:t>
            </w:r>
          </w:p>
        </w:tc>
      </w:tr>
      <w:tr w:rsidR="00EE5A6F" w:rsidRPr="007E66A1" w:rsidTr="00EE5A6F">
        <w:trPr>
          <w:trHeight w:val="283"/>
        </w:trPr>
        <w:tc>
          <w:tcPr>
            <w:tcW w:w="280" w:type="dxa"/>
            <w:shd w:val="clear" w:color="auto" w:fill="BFBFBF" w:themeFill="background1" w:themeFillShade="BF"/>
            <w:vAlign w:val="center"/>
            <w:hideMark/>
          </w:tcPr>
          <w:p w:rsidR="00EE5A6F" w:rsidRPr="007E66A1" w:rsidRDefault="00EE5A6F" w:rsidP="00452331">
            <w:pPr>
              <w:spacing w:before="60" w:after="60"/>
              <w:jc w:val="right"/>
              <w:rPr>
                <w:rFonts w:ascii="Arial Narrow" w:hAnsi="Arial Narrow"/>
                <w:b/>
                <w:bCs/>
                <w:sz w:val="16"/>
                <w:szCs w:val="16"/>
              </w:rPr>
            </w:pPr>
          </w:p>
        </w:tc>
        <w:tc>
          <w:tcPr>
            <w:tcW w:w="5746" w:type="dxa"/>
            <w:shd w:val="clear" w:color="auto" w:fill="BFBFBF" w:themeFill="background1" w:themeFillShade="BF"/>
            <w:vAlign w:val="center"/>
            <w:hideMark/>
          </w:tcPr>
          <w:p w:rsidR="00EE5A6F" w:rsidRPr="007E66A1" w:rsidRDefault="00EE5A6F" w:rsidP="00452331">
            <w:pPr>
              <w:spacing w:before="60" w:after="60"/>
              <w:rPr>
                <w:rFonts w:ascii="Arial Narrow" w:hAnsi="Arial Narrow"/>
                <w:b/>
                <w:bCs/>
                <w:sz w:val="16"/>
                <w:szCs w:val="16"/>
              </w:rPr>
            </w:pPr>
            <w:r w:rsidRPr="007E66A1">
              <w:rPr>
                <w:rFonts w:ascii="Arial Narrow" w:hAnsi="Arial Narrow"/>
                <w:b/>
                <w:bCs/>
                <w:sz w:val="16"/>
                <w:szCs w:val="16"/>
              </w:rPr>
              <w:t>ΑΕΠ</w:t>
            </w:r>
          </w:p>
        </w:tc>
        <w:tc>
          <w:tcPr>
            <w:tcW w:w="992" w:type="dxa"/>
            <w:shd w:val="clear" w:color="auto" w:fill="BFBFBF" w:themeFill="background1" w:themeFillShade="BF"/>
            <w:vAlign w:val="center"/>
            <w:hideMark/>
          </w:tcPr>
          <w:p w:rsidR="00EE5A6F" w:rsidRDefault="00EE5A6F" w:rsidP="00EE5A6F">
            <w:pPr>
              <w:ind w:right="170"/>
              <w:jc w:val="right"/>
              <w:rPr>
                <w:rFonts w:ascii="Arial Narrow" w:hAnsi="Arial Narrow"/>
                <w:b/>
                <w:bCs/>
                <w:color w:val="000000"/>
                <w:sz w:val="16"/>
                <w:szCs w:val="16"/>
              </w:rPr>
            </w:pPr>
            <w:r>
              <w:rPr>
                <w:rFonts w:ascii="Arial Narrow" w:hAnsi="Arial Narrow"/>
                <w:b/>
                <w:bCs/>
                <w:color w:val="000000"/>
                <w:sz w:val="16"/>
                <w:szCs w:val="16"/>
              </w:rPr>
              <w:t>184.714</w:t>
            </w:r>
          </w:p>
        </w:tc>
        <w:tc>
          <w:tcPr>
            <w:tcW w:w="1068" w:type="dxa"/>
            <w:shd w:val="clear" w:color="auto" w:fill="BFBFBF" w:themeFill="background1" w:themeFillShade="BF"/>
            <w:vAlign w:val="center"/>
            <w:hideMark/>
          </w:tcPr>
          <w:p w:rsidR="00EE5A6F" w:rsidRDefault="00EE5A6F" w:rsidP="00EE5A6F">
            <w:pPr>
              <w:ind w:right="170"/>
              <w:jc w:val="right"/>
              <w:rPr>
                <w:rFonts w:ascii="Arial Narrow" w:hAnsi="Arial Narrow"/>
                <w:b/>
                <w:bCs/>
                <w:color w:val="000000"/>
                <w:sz w:val="16"/>
                <w:szCs w:val="16"/>
              </w:rPr>
            </w:pPr>
            <w:r>
              <w:rPr>
                <w:rFonts w:ascii="Arial Narrow" w:hAnsi="Arial Narrow"/>
                <w:b/>
                <w:bCs/>
                <w:color w:val="000000"/>
                <w:sz w:val="16"/>
                <w:szCs w:val="16"/>
              </w:rPr>
              <w:t>190.004</w:t>
            </w:r>
          </w:p>
        </w:tc>
        <w:tc>
          <w:tcPr>
            <w:tcW w:w="916" w:type="dxa"/>
            <w:shd w:val="clear" w:color="auto" w:fill="BFBFBF" w:themeFill="background1" w:themeFillShade="BF"/>
            <w:vAlign w:val="center"/>
            <w:hideMark/>
          </w:tcPr>
          <w:p w:rsidR="00EE5A6F" w:rsidRDefault="00EE5A6F" w:rsidP="00EE5A6F">
            <w:pPr>
              <w:ind w:right="170"/>
              <w:jc w:val="right"/>
              <w:rPr>
                <w:rFonts w:ascii="Arial Narrow" w:hAnsi="Arial Narrow"/>
                <w:b/>
                <w:bCs/>
                <w:color w:val="000000"/>
                <w:sz w:val="16"/>
                <w:szCs w:val="16"/>
              </w:rPr>
            </w:pPr>
            <w:r>
              <w:rPr>
                <w:rFonts w:ascii="Arial Narrow" w:hAnsi="Arial Narrow"/>
                <w:b/>
                <w:bCs/>
                <w:color w:val="000000"/>
                <w:sz w:val="16"/>
                <w:szCs w:val="16"/>
              </w:rPr>
              <w:t>197.315</w:t>
            </w:r>
          </w:p>
        </w:tc>
      </w:tr>
    </w:tbl>
    <w:p w:rsidR="00957685" w:rsidRDefault="00957685" w:rsidP="00957685">
      <w:pPr>
        <w:tabs>
          <w:tab w:val="left" w:pos="378"/>
          <w:tab w:val="left" w:pos="5678"/>
          <w:tab w:val="left" w:pos="6938"/>
          <w:tab w:val="left" w:pos="8158"/>
        </w:tabs>
        <w:ind w:left="98"/>
        <w:rPr>
          <w:rFonts w:ascii="Arial Narrow" w:hAnsi="Arial Narrow"/>
          <w:b/>
          <w:color w:val="000080"/>
          <w:sz w:val="10"/>
        </w:rPr>
      </w:pPr>
    </w:p>
    <w:p w:rsidR="00957685" w:rsidRDefault="00957685" w:rsidP="00957685">
      <w:pPr>
        <w:tabs>
          <w:tab w:val="left" w:pos="378"/>
          <w:tab w:val="left" w:pos="5678"/>
          <w:tab w:val="left" w:pos="6938"/>
          <w:tab w:val="left" w:pos="8158"/>
        </w:tabs>
        <w:ind w:left="98"/>
        <w:rPr>
          <w:rFonts w:ascii="Arial Narrow" w:hAnsi="Arial Narrow"/>
          <w:b/>
          <w:color w:val="000080"/>
          <w:sz w:val="10"/>
        </w:rPr>
      </w:pPr>
    </w:p>
    <w:bookmarkStart w:id="1" w:name="_GoBack"/>
    <w:bookmarkEnd w:id="1"/>
    <w:p w:rsidR="00957685" w:rsidRDefault="00281A37" w:rsidP="00957685">
      <w:pPr>
        <w:contextualSpacing/>
        <w:jc w:val="both"/>
        <w:rPr>
          <w:sz w:val="22"/>
        </w:rPr>
      </w:pPr>
      <w:r w:rsidRPr="00281A37">
        <w:rPr>
          <w:b/>
          <w:sz w:val="22"/>
          <w:szCs w:val="22"/>
        </w:rPr>
      </w:r>
      <w:r w:rsidRPr="00281A37">
        <w:rPr>
          <w:b/>
          <w:sz w:val="22"/>
          <w:szCs w:val="22"/>
        </w:rPr>
        <w:pict>
          <v:shapetype id="_x0000_t202" coordsize="21600,21600" o:spt="202" path="m,l,21600r21600,l21600,xe">
            <v:stroke joinstyle="miter"/>
            <v:path gradientshapeok="t" o:connecttype="rect"/>
          </v:shapetype>
          <v:shape id="_x0000_s1026" type="#_x0000_t202" style="width:445.25pt;height:13.9pt;mso-position-horizontal-relative:char;mso-position-vertical-relative:line" strokecolor="navy" strokeweight="1pt">
            <v:textbox style="mso-next-textbox:#_x0000_s1026;mso-direction-alt:auto" inset=",.3mm,,.3mm">
              <w:txbxContent>
                <w:p w:rsidR="006B03E6" w:rsidRPr="008D2CCB" w:rsidRDefault="006B03E6" w:rsidP="00957685">
                  <w:pPr>
                    <w:autoSpaceDE w:val="0"/>
                    <w:autoSpaceDN w:val="0"/>
                    <w:adjustRightInd w:val="0"/>
                    <w:ind w:left="-11" w:firstLine="142"/>
                    <w:jc w:val="center"/>
                    <w:rPr>
                      <w:rFonts w:ascii="Arial Narrow" w:hAnsi="Arial Narrow"/>
                      <w:b/>
                      <w:color w:val="000080"/>
                      <w:sz w:val="20"/>
                    </w:rPr>
                  </w:pPr>
                  <w:r w:rsidRPr="008D2CCB">
                    <w:rPr>
                      <w:rFonts w:ascii="Arial Narrow" w:hAnsi="Arial Narrow"/>
                      <w:b/>
                      <w:color w:val="000080"/>
                      <w:sz w:val="18"/>
                    </w:rPr>
                    <w:t>Σημείωση:  Τυχόν διαφορές ποσών και ποσοστών στους πίνακες που ακολουθούν οφείλονται σε στρογγυλοποιήσεις</w:t>
                  </w:r>
                  <w:r w:rsidRPr="008D2CCB">
                    <w:rPr>
                      <w:rFonts w:ascii="Arial Narrow" w:hAnsi="Arial Narrow"/>
                      <w:b/>
                      <w:color w:val="000080"/>
                      <w:sz w:val="20"/>
                    </w:rPr>
                    <w:t>.</w:t>
                  </w:r>
                </w:p>
              </w:txbxContent>
            </v:textbox>
            <w10:wrap type="none"/>
            <w10:anchorlock/>
          </v:shape>
        </w:pict>
      </w:r>
    </w:p>
    <w:p w:rsidR="00E934BD" w:rsidRPr="00636EA8" w:rsidRDefault="00E934BD" w:rsidP="00B22DE2">
      <w:pPr>
        <w:jc w:val="both"/>
        <w:rPr>
          <w:sz w:val="22"/>
          <w:szCs w:val="22"/>
        </w:rPr>
      </w:pPr>
      <w:r w:rsidRPr="00636EA8">
        <w:rPr>
          <w:sz w:val="22"/>
          <w:szCs w:val="22"/>
        </w:rPr>
        <w:lastRenderedPageBreak/>
        <w:t>Η δημοσιονομική και οικονομική πολιτική που ασκήθηκε το έτος 2019, είχε ως κοινή προτεραιότητα την επίτευξη των δημοσιονομικών στόχων, που περιλαμβάνονται στους όρους της Ενισχυμένης Επ</w:t>
      </w:r>
      <w:r w:rsidRPr="00636EA8">
        <w:rPr>
          <w:sz w:val="22"/>
          <w:szCs w:val="22"/>
        </w:rPr>
        <w:t>ο</w:t>
      </w:r>
      <w:r w:rsidRPr="00636EA8">
        <w:rPr>
          <w:sz w:val="22"/>
          <w:szCs w:val="22"/>
        </w:rPr>
        <w:t>πτείας. Περιέλαβε δράσεις όπως:</w:t>
      </w:r>
    </w:p>
    <w:p w:rsidR="00E934BD" w:rsidRPr="00636EA8" w:rsidRDefault="00E934BD" w:rsidP="00B22DE2">
      <w:pPr>
        <w:jc w:val="both"/>
        <w:rPr>
          <w:sz w:val="22"/>
          <w:szCs w:val="22"/>
        </w:rPr>
      </w:pPr>
    </w:p>
    <w:p w:rsidR="00E934BD" w:rsidRPr="00636EA8" w:rsidRDefault="00E934BD" w:rsidP="00FA5191">
      <w:pPr>
        <w:numPr>
          <w:ilvl w:val="0"/>
          <w:numId w:val="6"/>
        </w:numPr>
        <w:ind w:left="284" w:hanging="284"/>
        <w:jc w:val="both"/>
        <w:rPr>
          <w:sz w:val="22"/>
          <w:szCs w:val="22"/>
        </w:rPr>
      </w:pPr>
      <w:r w:rsidRPr="00636EA8">
        <w:rPr>
          <w:sz w:val="22"/>
          <w:szCs w:val="22"/>
        </w:rPr>
        <w:t xml:space="preserve">η επιτυχής άρση των κεφαλαιακών περιορισμών που είχαν εφαρμοσθεί από το καλοκαίρι </w:t>
      </w:r>
      <w:r w:rsidR="0076745E">
        <w:rPr>
          <w:sz w:val="22"/>
          <w:szCs w:val="22"/>
        </w:rPr>
        <w:t xml:space="preserve">του </w:t>
      </w:r>
      <w:r w:rsidRPr="00636EA8">
        <w:rPr>
          <w:sz w:val="22"/>
          <w:szCs w:val="22"/>
        </w:rPr>
        <w:t>2015 και η επιτυχής έξοδος της χώρας στις αγορές με την παράλληλη σημαντική μείωση των επιτοκίων των ελληνικών ομολόγων,</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έναρξη της φορολογικής ελάφρυνσης των φυσικών και νομικών προσώπων μέσω της επιπλέον μείωσης του ΕΝΦΙΑ κατά 22% μεσοσταθμικά, καθώς και της μείωσης του συντελεστή ΦΠΑ στα είδη διατροφής, στην εστίαση και στην ηλεκτρική ενέργεια,</w:t>
      </w:r>
    </w:p>
    <w:p w:rsidR="00682236" w:rsidRDefault="00E934BD" w:rsidP="00042E69">
      <w:pPr>
        <w:numPr>
          <w:ilvl w:val="0"/>
          <w:numId w:val="6"/>
        </w:numPr>
        <w:spacing w:before="40"/>
        <w:ind w:left="284" w:hanging="284"/>
        <w:jc w:val="both"/>
        <w:rPr>
          <w:sz w:val="22"/>
          <w:szCs w:val="22"/>
        </w:rPr>
      </w:pPr>
      <w:r w:rsidRPr="00682236">
        <w:rPr>
          <w:sz w:val="22"/>
          <w:szCs w:val="22"/>
        </w:rPr>
        <w:t>η διευκόλυνση των φυσικών προσώπων και των επιχειρήσεων για την εξόφληση των οφειλών τους προς το κράτος και τα ασφαλιστικά ταμεία μέσω της ρύθμισης των 120 δόσεων</w:t>
      </w:r>
      <w:r w:rsidR="0076745E">
        <w:rPr>
          <w:sz w:val="22"/>
          <w:szCs w:val="22"/>
        </w:rPr>
        <w:t>,</w:t>
      </w:r>
    </w:p>
    <w:p w:rsidR="00E934BD" w:rsidRPr="00636EA8" w:rsidRDefault="00E934BD" w:rsidP="00042E69">
      <w:pPr>
        <w:numPr>
          <w:ilvl w:val="0"/>
          <w:numId w:val="6"/>
        </w:numPr>
        <w:spacing w:before="40"/>
        <w:ind w:left="284" w:hanging="284"/>
        <w:jc w:val="both"/>
        <w:rPr>
          <w:sz w:val="22"/>
          <w:szCs w:val="22"/>
        </w:rPr>
      </w:pPr>
      <w:r w:rsidRPr="00682236">
        <w:rPr>
          <w:sz w:val="22"/>
          <w:szCs w:val="22"/>
        </w:rPr>
        <w:t xml:space="preserve">η ολοκλήρωση της υλοποίησης του προγράμματος εξόφλησης ληξιπρόθεσμων υποχρεώσεων των φορέων της Γενικής Κυβέρνησης προς την πραγματική οικονομία, </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διευκόλυνση της έγκαιρης κάλυψης των ελλείψεων προσωπικού που παρατηρούνται σε διάφ</w:t>
      </w:r>
      <w:r w:rsidRPr="00636EA8">
        <w:rPr>
          <w:sz w:val="22"/>
          <w:szCs w:val="22"/>
        </w:rPr>
        <w:t>ο</w:t>
      </w:r>
      <w:r w:rsidRPr="00636EA8">
        <w:rPr>
          <w:sz w:val="22"/>
          <w:szCs w:val="22"/>
        </w:rPr>
        <w:t>ρους κρίσιμους τομείς για τη λειτουργία του κράτους, όπως π.χ. η παιδεία, η υγεία και η ασφάλεια,</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επισκόπηση δαπανών στα Υπουργεία και στους εποπτευόμενους φορείς τους, προκειμένου να αυξηθεί η αποτελεσματικότητα των δημόσιων δαπανών και να ενισχυθούν οι δαπάνες σε τομείς με υψηλή κοινωνική απο</w:t>
      </w:r>
      <w:r w:rsidR="00682236">
        <w:rPr>
          <w:sz w:val="22"/>
          <w:szCs w:val="22"/>
        </w:rPr>
        <w:t>δο</w:t>
      </w:r>
      <w:r w:rsidRPr="00636EA8">
        <w:rPr>
          <w:sz w:val="22"/>
          <w:szCs w:val="22"/>
        </w:rPr>
        <w:t>τικότητα,</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συνέχιση της εφαρμογής του προγράμματος αποκρατικοποιήσεων,</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περαιτέρω ενίσχυση της φορολογικής συμμόρφωσης, μέσω της εντατικοποίησης των φορολογ</w:t>
      </w:r>
      <w:r w:rsidRPr="00636EA8">
        <w:rPr>
          <w:sz w:val="22"/>
          <w:szCs w:val="22"/>
        </w:rPr>
        <w:t>ι</w:t>
      </w:r>
      <w:r w:rsidRPr="00636EA8">
        <w:rPr>
          <w:sz w:val="22"/>
          <w:szCs w:val="22"/>
        </w:rPr>
        <w:t>κών ελέγχων και της παροχής κινήτρων στους φορολογούμενους για ηλεκτρονικές πληρωμές,</w:t>
      </w:r>
    </w:p>
    <w:p w:rsidR="00E934BD" w:rsidRPr="00636EA8" w:rsidRDefault="00E934BD" w:rsidP="00042E69">
      <w:pPr>
        <w:numPr>
          <w:ilvl w:val="0"/>
          <w:numId w:val="6"/>
        </w:numPr>
        <w:spacing w:before="40"/>
        <w:ind w:left="284" w:hanging="284"/>
        <w:jc w:val="both"/>
        <w:rPr>
          <w:sz w:val="22"/>
          <w:szCs w:val="22"/>
        </w:rPr>
      </w:pPr>
      <w:r w:rsidRPr="00636EA8">
        <w:rPr>
          <w:sz w:val="22"/>
          <w:szCs w:val="22"/>
        </w:rPr>
        <w:t xml:space="preserve">η προστασία των ευάλωτων κοινωνικών ομάδων με την εφαρμογή δράσεων του ΟΠΕΚΑ, </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ενίσχυση των συνταξιούχων μέσω της χορήγησης επιδόματος που χαρακτηρίστηκε ως «13</w:t>
      </w:r>
      <w:r w:rsidRPr="00636EA8">
        <w:rPr>
          <w:sz w:val="22"/>
          <w:szCs w:val="22"/>
          <w:vertAlign w:val="superscript"/>
        </w:rPr>
        <w:t>η</w:t>
      </w:r>
      <w:r w:rsidRPr="00636EA8">
        <w:rPr>
          <w:sz w:val="22"/>
          <w:szCs w:val="22"/>
        </w:rPr>
        <w:t xml:space="preserve"> σ</w:t>
      </w:r>
      <w:r w:rsidRPr="00636EA8">
        <w:rPr>
          <w:sz w:val="22"/>
          <w:szCs w:val="22"/>
        </w:rPr>
        <w:t>ύ</w:t>
      </w:r>
      <w:r w:rsidRPr="00636EA8">
        <w:rPr>
          <w:sz w:val="22"/>
          <w:szCs w:val="22"/>
        </w:rPr>
        <w:t>νταξη» τον Μάιο του 2019,</w:t>
      </w:r>
    </w:p>
    <w:p w:rsidR="00E934BD" w:rsidRPr="00636EA8" w:rsidRDefault="00E934BD" w:rsidP="00042E69">
      <w:pPr>
        <w:numPr>
          <w:ilvl w:val="0"/>
          <w:numId w:val="6"/>
        </w:numPr>
        <w:spacing w:before="40"/>
        <w:ind w:left="284" w:hanging="284"/>
        <w:jc w:val="both"/>
        <w:rPr>
          <w:sz w:val="22"/>
          <w:szCs w:val="22"/>
        </w:rPr>
      </w:pPr>
      <w:r w:rsidRPr="00636EA8">
        <w:rPr>
          <w:sz w:val="22"/>
          <w:szCs w:val="22"/>
        </w:rPr>
        <w:t xml:space="preserve">η έναρξη δράσεων από το Γενικό Λογιστήριο του Κράτους, σε συνεργασία με τις ΓΔΟΥ των </w:t>
      </w:r>
      <w:r w:rsidRPr="00636EA8">
        <w:rPr>
          <w:sz w:val="22"/>
          <w:szCs w:val="22"/>
        </w:rPr>
        <w:t>Υ</w:t>
      </w:r>
      <w:r w:rsidRPr="00636EA8">
        <w:rPr>
          <w:sz w:val="22"/>
          <w:szCs w:val="22"/>
        </w:rPr>
        <w:t>πουργείων, για τη βελτίωση της μεθοδολογίας εκτίμησης των δαπανών στις κατηγορίες όπου π</w:t>
      </w:r>
      <w:r w:rsidRPr="00636EA8">
        <w:rPr>
          <w:sz w:val="22"/>
          <w:szCs w:val="22"/>
        </w:rPr>
        <w:t>α</w:t>
      </w:r>
      <w:r w:rsidRPr="00636EA8">
        <w:rPr>
          <w:sz w:val="22"/>
          <w:szCs w:val="22"/>
        </w:rPr>
        <w:t>ρατηρείται συστηματική υποεκτέλεση,</w:t>
      </w:r>
    </w:p>
    <w:p w:rsidR="00E934BD" w:rsidRDefault="00E934BD" w:rsidP="00042E69">
      <w:pPr>
        <w:numPr>
          <w:ilvl w:val="0"/>
          <w:numId w:val="6"/>
        </w:numPr>
        <w:spacing w:before="40"/>
        <w:ind w:left="284" w:hanging="284"/>
        <w:jc w:val="both"/>
        <w:rPr>
          <w:sz w:val="22"/>
          <w:szCs w:val="22"/>
        </w:rPr>
      </w:pPr>
      <w:r w:rsidRPr="00636EA8">
        <w:rPr>
          <w:sz w:val="22"/>
          <w:szCs w:val="22"/>
        </w:rPr>
        <w:t>η έναρξη της εφαρμογής του νέου σχεδίου λογαριασμών για την Κεντρική Διοίκηση από το έτος 2019 και ο σχεδιασμός για την επέκτασή του στο σύνολο της Γενικής Κυβέρνησης</w:t>
      </w:r>
      <w:r w:rsidR="00682236">
        <w:rPr>
          <w:sz w:val="22"/>
          <w:szCs w:val="22"/>
        </w:rPr>
        <w:t>,</w:t>
      </w:r>
      <w:r w:rsidRPr="00636EA8">
        <w:rPr>
          <w:sz w:val="22"/>
          <w:szCs w:val="22"/>
        </w:rPr>
        <w:t xml:space="preserve"> </w:t>
      </w:r>
    </w:p>
    <w:p w:rsidR="007F02C5" w:rsidRPr="00636EA8" w:rsidRDefault="007F02C5" w:rsidP="00042E69">
      <w:pPr>
        <w:numPr>
          <w:ilvl w:val="0"/>
          <w:numId w:val="6"/>
        </w:numPr>
        <w:spacing w:before="40"/>
        <w:ind w:left="284" w:hanging="284"/>
        <w:jc w:val="both"/>
        <w:rPr>
          <w:sz w:val="22"/>
          <w:szCs w:val="22"/>
        </w:rPr>
      </w:pPr>
      <w:r>
        <w:rPr>
          <w:sz w:val="22"/>
          <w:szCs w:val="22"/>
        </w:rPr>
        <w:t>η λήψη πρωτοβουλιών και κατάρτιση πλάνου αντιμετώπισης του προβλήματος των εκκρεμών α</w:t>
      </w:r>
      <w:r>
        <w:rPr>
          <w:sz w:val="22"/>
          <w:szCs w:val="22"/>
        </w:rPr>
        <w:t>ι</w:t>
      </w:r>
      <w:r>
        <w:rPr>
          <w:sz w:val="22"/>
          <w:szCs w:val="22"/>
        </w:rPr>
        <w:t>τημάτων αποπληρωμής κρατικών εγγυήσεων, και</w:t>
      </w:r>
    </w:p>
    <w:p w:rsidR="00E934BD" w:rsidRPr="00636EA8" w:rsidRDefault="00E934BD" w:rsidP="00042E69">
      <w:pPr>
        <w:numPr>
          <w:ilvl w:val="0"/>
          <w:numId w:val="6"/>
        </w:numPr>
        <w:spacing w:before="40"/>
        <w:ind w:left="284" w:hanging="284"/>
        <w:jc w:val="both"/>
        <w:rPr>
          <w:sz w:val="22"/>
          <w:szCs w:val="22"/>
        </w:rPr>
      </w:pPr>
      <w:r w:rsidRPr="00636EA8">
        <w:rPr>
          <w:sz w:val="22"/>
          <w:szCs w:val="22"/>
        </w:rPr>
        <w:t>η συγκέντρωση των πλεοναζόντων διαθεσίμων των φορέων της Γενικής Κυβέρνησης στον Ενιαίο Λογαριασμό Θησαυροφυλακίου με σκοπό την άσκηση αποτελεσματικότερων πολιτικών διαχείρ</w:t>
      </w:r>
      <w:r w:rsidRPr="00636EA8">
        <w:rPr>
          <w:sz w:val="22"/>
          <w:szCs w:val="22"/>
        </w:rPr>
        <w:t>ι</w:t>
      </w:r>
      <w:r w:rsidRPr="00636EA8">
        <w:rPr>
          <w:sz w:val="22"/>
          <w:szCs w:val="22"/>
        </w:rPr>
        <w:t>σης ρευστότητας.</w:t>
      </w:r>
    </w:p>
    <w:p w:rsidR="00E934BD" w:rsidRPr="00774BB8" w:rsidRDefault="00E934BD" w:rsidP="00B22DE2">
      <w:pPr>
        <w:jc w:val="both"/>
        <w:rPr>
          <w:sz w:val="22"/>
          <w:szCs w:val="22"/>
        </w:rPr>
      </w:pPr>
    </w:p>
    <w:p w:rsidR="00E934BD" w:rsidRDefault="00E934BD" w:rsidP="00B22DE2">
      <w:pPr>
        <w:jc w:val="both"/>
        <w:rPr>
          <w:sz w:val="22"/>
          <w:szCs w:val="22"/>
        </w:rPr>
      </w:pPr>
      <w:r w:rsidRPr="00A712D0">
        <w:rPr>
          <w:sz w:val="22"/>
          <w:szCs w:val="22"/>
        </w:rPr>
        <w:t xml:space="preserve">Στον πίνακα </w:t>
      </w:r>
      <w:r w:rsidRPr="00FD4867">
        <w:rPr>
          <w:sz w:val="22"/>
          <w:szCs w:val="22"/>
        </w:rPr>
        <w:t>3.2</w:t>
      </w:r>
      <w:r w:rsidRPr="00A712D0">
        <w:rPr>
          <w:sz w:val="22"/>
          <w:szCs w:val="22"/>
        </w:rPr>
        <w:t xml:space="preserve"> παρουσιάζεται το </w:t>
      </w:r>
      <w:r>
        <w:rPr>
          <w:sz w:val="22"/>
          <w:szCs w:val="22"/>
        </w:rPr>
        <w:t>ισοζύγιο της Γενικής Κυβέρνησης σε δημοσιονομική βάση.</w:t>
      </w:r>
    </w:p>
    <w:p w:rsidR="008F6A71" w:rsidRDefault="008F6A71" w:rsidP="00B22DE2">
      <w:pPr>
        <w:jc w:val="both"/>
        <w:rPr>
          <w:sz w:val="22"/>
          <w:szCs w:val="22"/>
        </w:rPr>
      </w:pPr>
    </w:p>
    <w:p w:rsidR="008F6A71" w:rsidRPr="008F6A71" w:rsidRDefault="008F6A71" w:rsidP="00B22DE2">
      <w:pPr>
        <w:jc w:val="both"/>
        <w:rPr>
          <w:sz w:val="22"/>
          <w:szCs w:val="22"/>
        </w:rPr>
      </w:pPr>
      <w:r>
        <w:rPr>
          <w:sz w:val="22"/>
          <w:szCs w:val="22"/>
        </w:rPr>
        <w:t xml:space="preserve">Η παρουσίαση της ανάλυσης εσόδων και δαπανών των υποτομέων στον πίνακα </w:t>
      </w:r>
      <w:r w:rsidRPr="00FD4867">
        <w:rPr>
          <w:sz w:val="22"/>
          <w:szCs w:val="22"/>
        </w:rPr>
        <w:t>3.2</w:t>
      </w:r>
      <w:r>
        <w:rPr>
          <w:sz w:val="22"/>
          <w:szCs w:val="22"/>
        </w:rPr>
        <w:t xml:space="preserve"> είναι σύμφωνα με την κατηγοριοποίηση της μεθοδολογίας του </w:t>
      </w:r>
      <w:r>
        <w:rPr>
          <w:sz w:val="22"/>
          <w:szCs w:val="22"/>
          <w:lang w:val="en-US"/>
        </w:rPr>
        <w:t>European</w:t>
      </w:r>
      <w:r w:rsidRPr="008F6A71">
        <w:rPr>
          <w:sz w:val="22"/>
          <w:szCs w:val="22"/>
        </w:rPr>
        <w:t xml:space="preserve"> </w:t>
      </w:r>
      <w:r>
        <w:rPr>
          <w:sz w:val="22"/>
          <w:szCs w:val="22"/>
          <w:lang w:val="en-US"/>
        </w:rPr>
        <w:t>System</w:t>
      </w:r>
      <w:r w:rsidRPr="008F6A71">
        <w:rPr>
          <w:sz w:val="22"/>
          <w:szCs w:val="22"/>
        </w:rPr>
        <w:t xml:space="preserve"> </w:t>
      </w:r>
      <w:r>
        <w:rPr>
          <w:sz w:val="22"/>
          <w:szCs w:val="22"/>
          <w:lang w:val="en-US"/>
        </w:rPr>
        <w:t>of</w:t>
      </w:r>
      <w:r w:rsidRPr="008F6A71">
        <w:rPr>
          <w:sz w:val="22"/>
          <w:szCs w:val="22"/>
        </w:rPr>
        <w:t xml:space="preserve"> </w:t>
      </w:r>
      <w:r>
        <w:rPr>
          <w:sz w:val="22"/>
          <w:szCs w:val="22"/>
          <w:lang w:val="en-US"/>
        </w:rPr>
        <w:t>Accounts</w:t>
      </w:r>
      <w:r w:rsidRPr="008F6A71">
        <w:rPr>
          <w:sz w:val="22"/>
          <w:szCs w:val="22"/>
        </w:rPr>
        <w:t xml:space="preserve"> (</w:t>
      </w:r>
      <w:r>
        <w:rPr>
          <w:sz w:val="22"/>
          <w:szCs w:val="22"/>
          <w:lang w:val="en-US"/>
        </w:rPr>
        <w:t>ESA</w:t>
      </w:r>
      <w:r w:rsidRPr="008F6A71">
        <w:rPr>
          <w:sz w:val="22"/>
          <w:szCs w:val="22"/>
        </w:rPr>
        <w:t>)</w:t>
      </w:r>
      <w:r>
        <w:rPr>
          <w:sz w:val="22"/>
          <w:szCs w:val="22"/>
        </w:rPr>
        <w:t xml:space="preserve"> και διαφοροποιείται από τον τρόπο παρουσίασης που ακολουθεί στην ανάλυση των επιμέρους υποτομέων, όπου έχει υι</w:t>
      </w:r>
      <w:r>
        <w:rPr>
          <w:sz w:val="22"/>
          <w:szCs w:val="22"/>
        </w:rPr>
        <w:t>ο</w:t>
      </w:r>
      <w:r>
        <w:rPr>
          <w:sz w:val="22"/>
          <w:szCs w:val="22"/>
        </w:rPr>
        <w:t>θετηθεί το υπόδειγμα των πινάκων της εγκυκλίου κατάρτισης του Προϋπολογισμού Γενικής Κυβέ</w:t>
      </w:r>
      <w:r>
        <w:rPr>
          <w:sz w:val="22"/>
          <w:szCs w:val="22"/>
        </w:rPr>
        <w:t>ρ</w:t>
      </w:r>
      <w:r>
        <w:rPr>
          <w:sz w:val="22"/>
          <w:szCs w:val="22"/>
        </w:rPr>
        <w:t>νησης για το 2020.</w:t>
      </w:r>
    </w:p>
    <w:p w:rsidR="008F6A71" w:rsidRDefault="008F6A71">
      <w:pPr>
        <w:rPr>
          <w:sz w:val="20"/>
          <w:szCs w:val="22"/>
        </w:rPr>
      </w:pPr>
    </w:p>
    <w:p w:rsidR="00B22DE2" w:rsidRDefault="00B22DE2">
      <w:pPr>
        <w:rPr>
          <w:sz w:val="20"/>
          <w:szCs w:val="22"/>
        </w:rPr>
      </w:pPr>
      <w:r>
        <w:rPr>
          <w:sz w:val="20"/>
          <w:szCs w:val="22"/>
        </w:rPr>
        <w:br w:type="page"/>
      </w:r>
    </w:p>
    <w:p w:rsidR="00013A09" w:rsidRPr="0090556B" w:rsidRDefault="00013A09">
      <w:pPr>
        <w:rPr>
          <w:sz w:val="20"/>
          <w:szCs w:val="22"/>
        </w:rPr>
      </w:pPr>
    </w:p>
    <w:tbl>
      <w:tblPr>
        <w:tblW w:w="8998" w:type="dxa"/>
        <w:tblInd w:w="103" w:type="dxa"/>
        <w:tblCellMar>
          <w:left w:w="28" w:type="dxa"/>
          <w:right w:w="28" w:type="dxa"/>
        </w:tblCellMar>
        <w:tblLook w:val="04A0"/>
      </w:tblPr>
      <w:tblGrid>
        <w:gridCol w:w="5454"/>
        <w:gridCol w:w="992"/>
        <w:gridCol w:w="850"/>
        <w:gridCol w:w="740"/>
        <w:gridCol w:w="962"/>
      </w:tblGrid>
      <w:tr w:rsidR="00300D3C" w:rsidRPr="00FD4867" w:rsidTr="006147D6">
        <w:trPr>
          <w:trHeight w:val="315"/>
          <w:tblHeader/>
        </w:trPr>
        <w:tc>
          <w:tcPr>
            <w:tcW w:w="8998" w:type="dxa"/>
            <w:gridSpan w:val="5"/>
            <w:tcBorders>
              <w:top w:val="single" w:sz="4" w:space="0" w:color="auto"/>
              <w:left w:val="single" w:sz="4" w:space="0" w:color="auto"/>
              <w:bottom w:val="single" w:sz="4" w:space="0" w:color="auto"/>
              <w:right w:val="single" w:sz="4" w:space="0" w:color="auto"/>
            </w:tcBorders>
            <w:shd w:val="clear" w:color="auto" w:fill="404040" w:themeFill="text1" w:themeFillTint="BF"/>
            <w:vAlign w:val="bottom"/>
            <w:hideMark/>
          </w:tcPr>
          <w:p w:rsidR="00300D3C" w:rsidRPr="006147D6" w:rsidRDefault="00300D3C" w:rsidP="00452331">
            <w:pPr>
              <w:jc w:val="center"/>
              <w:rPr>
                <w:rFonts w:ascii="Arial Narrow" w:hAnsi="Arial Narrow"/>
                <w:b/>
                <w:bCs/>
                <w:color w:val="FFFFFF" w:themeColor="background1"/>
              </w:rPr>
            </w:pPr>
            <w:r w:rsidRPr="006147D6">
              <w:rPr>
                <w:rFonts w:ascii="Arial Narrow" w:hAnsi="Arial Narrow"/>
                <w:b/>
                <w:bCs/>
                <w:color w:val="FFFFFF" w:themeColor="background1"/>
              </w:rPr>
              <w:t>Π</w:t>
            </w:r>
            <w:r w:rsidR="006147D6" w:rsidRPr="006147D6">
              <w:rPr>
                <w:rFonts w:ascii="Arial Narrow" w:hAnsi="Arial Narrow"/>
                <w:b/>
                <w:bCs/>
                <w:color w:val="FFFFFF" w:themeColor="background1"/>
              </w:rPr>
              <w:t>ίνακας 3.2</w:t>
            </w:r>
            <w:r w:rsidRPr="006147D6">
              <w:rPr>
                <w:rFonts w:ascii="Arial Narrow" w:hAnsi="Arial Narrow"/>
                <w:b/>
                <w:bCs/>
                <w:color w:val="FFFFFF" w:themeColor="background1"/>
              </w:rPr>
              <w:t xml:space="preserve"> Ισοζύγιο Γενικής Κυβέρνησης σύμφωνα με τη μεθοδολογία European System </w:t>
            </w:r>
          </w:p>
          <w:p w:rsidR="00300D3C" w:rsidRPr="00327747" w:rsidRDefault="00300D3C" w:rsidP="00452331">
            <w:pPr>
              <w:jc w:val="center"/>
              <w:rPr>
                <w:rFonts w:ascii="Arial Narrow" w:hAnsi="Arial Narrow"/>
                <w:b/>
                <w:bCs/>
                <w:color w:val="FFFFFF" w:themeColor="background1"/>
                <w:lang w:val="en-US"/>
              </w:rPr>
            </w:pPr>
            <w:r w:rsidRPr="00327747">
              <w:rPr>
                <w:rFonts w:ascii="Arial Narrow" w:hAnsi="Arial Narrow"/>
                <w:b/>
                <w:bCs/>
                <w:color w:val="FFFFFF" w:themeColor="background1"/>
                <w:lang w:val="en-US"/>
              </w:rPr>
              <w:t>of Accounts (ESA)</w:t>
            </w:r>
          </w:p>
          <w:p w:rsidR="00300D3C" w:rsidRPr="00327747" w:rsidRDefault="00300D3C" w:rsidP="00452331">
            <w:pPr>
              <w:jc w:val="center"/>
              <w:rPr>
                <w:rFonts w:ascii="Arial Narrow" w:hAnsi="Arial Narrow"/>
                <w:b/>
                <w:bCs/>
                <w:color w:val="FFFFFF" w:themeColor="background1"/>
                <w:vertAlign w:val="superscript"/>
                <w:lang w:val="en-US"/>
              </w:rPr>
            </w:pPr>
            <w:r w:rsidRPr="00327747">
              <w:rPr>
                <w:rFonts w:ascii="Arial Narrow" w:hAnsi="Arial Narrow"/>
                <w:b/>
                <w:bCs/>
                <w:color w:val="FFFFFF" w:themeColor="background1"/>
                <w:lang w:val="en-US"/>
              </w:rPr>
              <w:t>(</w:t>
            </w:r>
            <w:r w:rsidRPr="006147D6">
              <w:rPr>
                <w:rFonts w:ascii="Arial Narrow" w:hAnsi="Arial Narrow"/>
                <w:b/>
                <w:bCs/>
                <w:color w:val="FFFFFF" w:themeColor="background1"/>
              </w:rPr>
              <w:t>σε</w:t>
            </w:r>
            <w:r w:rsidRPr="00327747">
              <w:rPr>
                <w:rFonts w:ascii="Arial Narrow" w:hAnsi="Arial Narrow"/>
                <w:b/>
                <w:bCs/>
                <w:color w:val="FFFFFF" w:themeColor="background1"/>
                <w:lang w:val="en-US"/>
              </w:rPr>
              <w:t xml:space="preserve"> </w:t>
            </w:r>
            <w:r w:rsidRPr="006147D6">
              <w:rPr>
                <w:rFonts w:ascii="Arial Narrow" w:hAnsi="Arial Narrow"/>
                <w:b/>
                <w:bCs/>
                <w:color w:val="FFFFFF" w:themeColor="background1"/>
              </w:rPr>
              <w:t>εκατ</w:t>
            </w:r>
            <w:r w:rsidRPr="00327747">
              <w:rPr>
                <w:rFonts w:ascii="Arial Narrow" w:hAnsi="Arial Narrow"/>
                <w:b/>
                <w:bCs/>
                <w:color w:val="FFFFFF" w:themeColor="background1"/>
                <w:lang w:val="en-US"/>
              </w:rPr>
              <w:t xml:space="preserve">. </w:t>
            </w:r>
            <w:r w:rsidRPr="006147D6">
              <w:rPr>
                <w:rFonts w:ascii="Arial Narrow" w:hAnsi="Arial Narrow"/>
                <w:b/>
                <w:bCs/>
                <w:color w:val="FFFFFF" w:themeColor="background1"/>
              </w:rPr>
              <w:t>ευρώ</w:t>
            </w:r>
            <w:r w:rsidRPr="00327747">
              <w:rPr>
                <w:rFonts w:ascii="Arial Narrow" w:hAnsi="Arial Narrow"/>
                <w:b/>
                <w:bCs/>
                <w:color w:val="FFFFFF" w:themeColor="background1"/>
                <w:lang w:val="en-US"/>
              </w:rPr>
              <w:t>)</w:t>
            </w:r>
          </w:p>
        </w:tc>
      </w:tr>
      <w:tr w:rsidR="00300D3C" w:rsidRPr="00FD4867" w:rsidTr="00452331">
        <w:trPr>
          <w:trHeight w:val="170"/>
          <w:tblHeader/>
        </w:trPr>
        <w:tc>
          <w:tcPr>
            <w:tcW w:w="8998" w:type="dxa"/>
            <w:gridSpan w:val="5"/>
            <w:tcBorders>
              <w:top w:val="nil"/>
              <w:left w:val="single" w:sz="4" w:space="0" w:color="auto"/>
              <w:bottom w:val="nil"/>
              <w:right w:val="single" w:sz="4" w:space="0" w:color="auto"/>
            </w:tcBorders>
            <w:shd w:val="clear" w:color="000000" w:fill="FFFFFF"/>
            <w:vAlign w:val="center"/>
            <w:hideMark/>
          </w:tcPr>
          <w:p w:rsidR="00300D3C" w:rsidRPr="00327747" w:rsidRDefault="00300D3C" w:rsidP="00300D3C">
            <w:pPr>
              <w:spacing w:line="228" w:lineRule="auto"/>
              <w:jc w:val="center"/>
              <w:rPr>
                <w:rFonts w:ascii="Arial Narrow" w:hAnsi="Arial Narrow"/>
                <w:b/>
                <w:bCs/>
                <w:sz w:val="16"/>
                <w:szCs w:val="16"/>
                <w:lang w:val="en-US"/>
              </w:rPr>
            </w:pPr>
          </w:p>
        </w:tc>
      </w:tr>
      <w:tr w:rsidR="00300D3C" w:rsidRPr="004F40E8" w:rsidTr="007B2860">
        <w:trPr>
          <w:trHeight w:val="170"/>
          <w:tblHeader/>
        </w:trPr>
        <w:tc>
          <w:tcPr>
            <w:tcW w:w="5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0D3C" w:rsidRPr="00327747" w:rsidRDefault="00300D3C" w:rsidP="00300D3C">
            <w:pPr>
              <w:spacing w:line="228" w:lineRule="auto"/>
              <w:jc w:val="center"/>
              <w:rPr>
                <w:rFonts w:ascii="Arial Narrow" w:hAnsi="Arial Narrow"/>
                <w:b/>
                <w:bCs/>
                <w:sz w:val="16"/>
                <w:szCs w:val="16"/>
                <w:lang w:val="en-US"/>
              </w:rPr>
            </w:pPr>
            <w:r w:rsidRPr="00327747">
              <w:rPr>
                <w:rFonts w:ascii="Arial Narrow" w:hAnsi="Arial Narrow"/>
                <w:b/>
                <w:bCs/>
                <w:sz w:val="16"/>
                <w:szCs w:val="16"/>
                <w:lang w:val="en-US"/>
              </w:rPr>
              <w:t> </w:t>
            </w:r>
          </w:p>
          <w:p w:rsidR="00300D3C" w:rsidRPr="00327747" w:rsidRDefault="00300D3C" w:rsidP="00300D3C">
            <w:pPr>
              <w:spacing w:line="228" w:lineRule="auto"/>
              <w:jc w:val="center"/>
              <w:rPr>
                <w:rFonts w:ascii="Arial Narrow" w:hAnsi="Arial Narrow"/>
                <w:b/>
                <w:bCs/>
                <w:sz w:val="16"/>
                <w:szCs w:val="16"/>
                <w:lang w:val="en-US"/>
              </w:rPr>
            </w:pPr>
            <w:r w:rsidRPr="00327747">
              <w:rPr>
                <w:rFonts w:ascii="Arial Narrow" w:hAnsi="Arial Narrow"/>
                <w:b/>
                <w:bCs/>
                <w:sz w:val="16"/>
                <w:szCs w:val="16"/>
                <w:lang w:val="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Pr>
                <w:rFonts w:ascii="Arial Narrow" w:hAnsi="Arial Narrow"/>
                <w:b/>
                <w:bCs/>
                <w:sz w:val="16"/>
                <w:szCs w:val="16"/>
              </w:rPr>
              <w:t>2018</w:t>
            </w:r>
          </w:p>
        </w:tc>
        <w:tc>
          <w:tcPr>
            <w:tcW w:w="1590" w:type="dxa"/>
            <w:gridSpan w:val="2"/>
            <w:tcBorders>
              <w:top w:val="single" w:sz="4" w:space="0" w:color="auto"/>
              <w:left w:val="nil"/>
              <w:bottom w:val="single" w:sz="4" w:space="0" w:color="auto"/>
              <w:right w:val="single" w:sz="4" w:space="0" w:color="000000"/>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sidRPr="004F40E8">
              <w:rPr>
                <w:rFonts w:ascii="Arial Narrow" w:hAnsi="Arial Narrow"/>
                <w:b/>
                <w:bCs/>
                <w:sz w:val="16"/>
                <w:szCs w:val="16"/>
              </w:rPr>
              <w:t>201</w:t>
            </w:r>
            <w:r>
              <w:rPr>
                <w:rFonts w:ascii="Arial Narrow" w:hAnsi="Arial Narrow"/>
                <w:b/>
                <w:bCs/>
                <w:sz w:val="16"/>
                <w:szCs w:val="16"/>
              </w:rPr>
              <w:t>9</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Pr>
                <w:rFonts w:ascii="Arial Narrow" w:hAnsi="Arial Narrow"/>
                <w:b/>
                <w:bCs/>
                <w:sz w:val="16"/>
                <w:szCs w:val="16"/>
              </w:rPr>
              <w:t>2020</w:t>
            </w:r>
          </w:p>
        </w:tc>
      </w:tr>
      <w:tr w:rsidR="00300D3C" w:rsidRPr="004F40E8" w:rsidTr="00AF0094">
        <w:trPr>
          <w:trHeight w:val="227"/>
          <w:tblHeader/>
        </w:trPr>
        <w:tc>
          <w:tcPr>
            <w:tcW w:w="5454" w:type="dxa"/>
            <w:vMerge/>
            <w:tcBorders>
              <w:left w:val="single" w:sz="4" w:space="0" w:color="auto"/>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300D3C" w:rsidRPr="006147D6" w:rsidRDefault="00300D3C" w:rsidP="00300D3C">
            <w:pPr>
              <w:spacing w:line="228" w:lineRule="auto"/>
              <w:jc w:val="center"/>
              <w:rPr>
                <w:rFonts w:ascii="Arial Narrow" w:hAnsi="Arial Narrow"/>
                <w:b/>
                <w:bCs/>
                <w:sz w:val="16"/>
                <w:szCs w:val="16"/>
              </w:rPr>
            </w:pPr>
            <w:r w:rsidRPr="004F40E8">
              <w:rPr>
                <w:rFonts w:ascii="Arial Narrow" w:hAnsi="Arial Narrow"/>
                <w:b/>
                <w:bCs/>
                <w:sz w:val="16"/>
                <w:szCs w:val="16"/>
              </w:rPr>
              <w:t>Πραγμ/σεις</w:t>
            </w:r>
            <w:r w:rsidRPr="006147D6">
              <w:rPr>
                <w:rFonts w:ascii="Arial Narrow" w:hAnsi="Arial Narrow"/>
                <w:b/>
                <w:bCs/>
                <w:sz w:val="16"/>
                <w:szCs w:val="16"/>
                <w:vertAlign w:val="superscript"/>
              </w:rPr>
              <w:t>1</w:t>
            </w:r>
          </w:p>
        </w:tc>
        <w:tc>
          <w:tcPr>
            <w:tcW w:w="850" w:type="dxa"/>
            <w:tcBorders>
              <w:top w:val="nil"/>
              <w:left w:val="nil"/>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Pr>
                <w:rFonts w:ascii="Arial Narrow" w:hAnsi="Arial Narrow"/>
                <w:b/>
                <w:bCs/>
                <w:sz w:val="16"/>
                <w:szCs w:val="16"/>
              </w:rPr>
              <w:t>Προϋπ/σμός</w:t>
            </w:r>
          </w:p>
        </w:tc>
        <w:tc>
          <w:tcPr>
            <w:tcW w:w="740" w:type="dxa"/>
            <w:tcBorders>
              <w:top w:val="nil"/>
              <w:left w:val="nil"/>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sidRPr="004F40E8">
              <w:rPr>
                <w:rFonts w:ascii="Arial Narrow" w:hAnsi="Arial Narrow"/>
                <w:b/>
                <w:bCs/>
                <w:sz w:val="16"/>
                <w:szCs w:val="16"/>
              </w:rPr>
              <w:t>Εκτίμηση</w:t>
            </w:r>
          </w:p>
        </w:tc>
        <w:tc>
          <w:tcPr>
            <w:tcW w:w="962" w:type="dxa"/>
            <w:tcBorders>
              <w:top w:val="nil"/>
              <w:left w:val="nil"/>
              <w:bottom w:val="single" w:sz="4" w:space="0" w:color="auto"/>
              <w:right w:val="single" w:sz="4" w:space="0" w:color="auto"/>
            </w:tcBorders>
            <w:shd w:val="clear" w:color="000000" w:fill="FFFFFF"/>
            <w:vAlign w:val="center"/>
            <w:hideMark/>
          </w:tcPr>
          <w:p w:rsidR="00300D3C" w:rsidRPr="004F40E8" w:rsidRDefault="00300D3C" w:rsidP="00300D3C">
            <w:pPr>
              <w:spacing w:line="228" w:lineRule="auto"/>
              <w:jc w:val="center"/>
              <w:rPr>
                <w:rFonts w:ascii="Arial Narrow" w:hAnsi="Arial Narrow"/>
                <w:b/>
                <w:bCs/>
                <w:sz w:val="16"/>
                <w:szCs w:val="16"/>
              </w:rPr>
            </w:pPr>
            <w:r w:rsidRPr="004F40E8">
              <w:rPr>
                <w:rFonts w:ascii="Arial Narrow" w:hAnsi="Arial Narrow"/>
                <w:b/>
                <w:bCs/>
                <w:sz w:val="16"/>
                <w:szCs w:val="16"/>
              </w:rPr>
              <w:t>Πρόβλεψη</w:t>
            </w:r>
          </w:p>
        </w:tc>
      </w:tr>
      <w:tr w:rsidR="00754879" w:rsidRPr="004F40E8"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I. Καθαρά έσοδα κρατικού προϋπολογισμού κατά ESA (α+β+γ+δ+ε+στ-ζ)</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52.640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53.806</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54.262</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54.710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α. Φόροι (1+2+3+4+5+6+7)</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51.296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51.263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51.392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52.165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1. Φόροι επί αγαθών και υπηρεσιών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27.486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27.578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27.919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28.557</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εκ των οποίων: Φόροι προστιθέμενης αξίας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17.224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17.220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17.801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18.276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Ειδικοί φόροι κατανάλωσης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7.154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7.387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7.126</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7.214</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2. Φόροι και δασμοί επί εισαγωγών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304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322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3. Τακτικοί φόροι ακίνητης περιουσίας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3.057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2.770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2.745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2.829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4. Λοιποί φόροι επί παραγωγής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1.295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997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1.040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1.130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5. Φόρος εισοδήματος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16.521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16.888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16.760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16.663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εκ των οποίων: Φόρος εισοδήματος πληρωτέος από Φυσικά Πρόσωπα (ΦΠ)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10.885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11.151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11.092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11.415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Φόρος εισοδήματος πληρωτέος από εταιρίες (ΝΠ)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4.429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4.424</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4.463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4.017</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6. Φόροι κεφαλαίου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159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265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 xml:space="preserve">    7. Λοιποί τρέχοντες φόροι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2.469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2.633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2.359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2.391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β. Κοινωνικές εισφορές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γ. Μεταβιβάσεις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3.017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4.562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4.840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4.592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δ. Πωλήσεις αγαθών και υπηρεσιών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730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738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668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687</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ε. Λοιπά τρέχοντα έσοδα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2.849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1.669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2.313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1.806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   </w:t>
            </w:r>
            <w:r w:rsidRPr="00CB11D5">
              <w:rPr>
                <w:rFonts w:ascii="Arial Narrow" w:hAnsi="Arial Narrow"/>
                <w:sz w:val="16"/>
                <w:szCs w:val="14"/>
              </w:rPr>
              <w:t>εκ των οποίων: ε1. Επιστροφές δαπανών για τόκους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στ. Πωλήσεις παγίων περιουσιακών στοιχείων</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335</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26</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332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ζ. Επιστροφές εσόδων</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5.325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4.818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5.032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4.926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Πληροφοριακά στοιχεία: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300D3C">
            <w:pPr>
              <w:rPr>
                <w:rFonts w:ascii="Arial Narrow" w:hAnsi="Arial Narrow"/>
                <w:i/>
                <w:iCs/>
                <w:sz w:val="16"/>
                <w:szCs w:val="14"/>
              </w:rPr>
            </w:pPr>
            <w:r w:rsidRPr="00CB11D5">
              <w:rPr>
                <w:rFonts w:ascii="Arial Narrow" w:hAnsi="Arial Narrow"/>
                <w:i/>
                <w:iCs/>
                <w:sz w:val="16"/>
                <w:szCs w:val="14"/>
              </w:rPr>
              <w:t>Πρόγραμμα Δημοσίων Επενδύσεων (ΠΔΕ)</w:t>
            </w:r>
            <w:r w:rsidRPr="00CB11D5">
              <w:rPr>
                <w:rFonts w:ascii="Arial Narrow" w:hAnsi="Arial Narrow"/>
                <w:i/>
                <w:iCs/>
                <w:sz w:val="16"/>
                <w:szCs w:val="14"/>
                <w:vertAlign w:val="superscript"/>
                <w:lang w:val="en-US"/>
              </w:rPr>
              <w:t>4</w:t>
            </w:r>
            <w:r w:rsidRPr="00CB11D5">
              <w:rPr>
                <w:rFonts w:ascii="Arial Narrow" w:hAnsi="Arial Narrow"/>
                <w:i/>
                <w:iCs/>
                <w:sz w:val="16"/>
                <w:szCs w:val="14"/>
              </w:rPr>
              <w:t xml:space="preserve">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2.809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4.042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3.724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4.100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vertAlign w:val="superscript"/>
              </w:rPr>
            </w:pPr>
            <w:r w:rsidRPr="00CB11D5">
              <w:rPr>
                <w:rFonts w:ascii="Arial Narrow" w:hAnsi="Arial Narrow"/>
                <w:b/>
                <w:bCs/>
                <w:sz w:val="16"/>
                <w:szCs w:val="14"/>
              </w:rPr>
              <w:t>II. Δαπάνες κρατικού προϋπολογισμού κατά ESA (α+β+γ+δ+ε+στ+ζ+η+θ+ι)</w:t>
            </w:r>
            <w:r w:rsidRPr="00CB11D5">
              <w:rPr>
                <w:rFonts w:ascii="Arial Narrow" w:hAnsi="Arial Narrow"/>
                <w:b/>
                <w:bCs/>
                <w:sz w:val="16"/>
                <w:szCs w:val="14"/>
                <w:vertAlign w:val="superscript"/>
              </w:rPr>
              <w:t xml:space="preserve"> 2, 3</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59.005</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56.956</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56.391</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57.163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jc w:val="both"/>
              <w:rPr>
                <w:rFonts w:ascii="Arial Narrow" w:hAnsi="Arial Narrow"/>
                <w:b/>
                <w:bCs/>
                <w:sz w:val="16"/>
                <w:szCs w:val="14"/>
              </w:rPr>
            </w:pPr>
            <w:r w:rsidRPr="00CB11D5">
              <w:rPr>
                <w:rFonts w:ascii="Arial Narrow" w:hAnsi="Arial Narrow"/>
                <w:b/>
                <w:bCs/>
                <w:sz w:val="16"/>
                <w:szCs w:val="14"/>
              </w:rPr>
              <w:t xml:space="preserve">α. Παροχές σε εργαζομένους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13.128</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12.998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13.001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13.390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β. Κοινωνικές παροχές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1.945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261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134</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γ. Μεταβιβάσεις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28.732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26.124</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27.958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27.844</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δ. Αγορές αγαθών και υπηρεσιών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1.264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1.263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1.454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968</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ε. Επιδοτήσεις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141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150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225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89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vertAlign w:val="superscript"/>
              </w:rPr>
            </w:pPr>
            <w:r w:rsidRPr="00CB11D5">
              <w:rPr>
                <w:rFonts w:ascii="Arial Narrow" w:hAnsi="Arial Narrow"/>
                <w:b/>
                <w:bCs/>
                <w:sz w:val="16"/>
                <w:szCs w:val="14"/>
              </w:rPr>
              <w:t xml:space="preserve">στ. Τόκοι (σε ακαθάριστη βάση)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7.050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7.000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6.500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6.000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ζ. Λοιπές δαπάνες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η. Πιστώσεις υπό κατανομή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6.395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8.701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6.642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8.245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θ. Αγορές παγίων περιουσιακών στοιχείων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320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423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258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421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ι. Τιμαλφή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sz w:val="16"/>
                <w:szCs w:val="14"/>
              </w:rPr>
            </w:pPr>
            <w:r w:rsidRPr="00CB11D5">
              <w:rPr>
                <w:rFonts w:ascii="Arial Narrow" w:hAnsi="Arial Narrow"/>
                <w:sz w:val="16"/>
                <w:szCs w:val="14"/>
              </w:rPr>
              <w:t>Πληροφοριακά στοιχεία: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
                <w:iCs/>
                <w:sz w:val="16"/>
                <w:szCs w:val="14"/>
                <w:vertAlign w:val="superscript"/>
                <w:lang w:val="en-US"/>
              </w:rPr>
            </w:pPr>
            <w:r w:rsidRPr="00CB11D5">
              <w:rPr>
                <w:rFonts w:ascii="Arial Narrow" w:hAnsi="Arial Narrow"/>
                <w:i/>
                <w:iCs/>
                <w:sz w:val="16"/>
                <w:szCs w:val="14"/>
              </w:rPr>
              <w:t>Πρόγραμμα Δημοσίων Επενδύσεων (ΠΔΕ)</w:t>
            </w:r>
            <w:r w:rsidRPr="00CB11D5">
              <w:rPr>
                <w:rFonts w:ascii="Arial Narrow" w:hAnsi="Arial Narrow"/>
                <w:i/>
                <w:iCs/>
                <w:sz w:val="16"/>
                <w:szCs w:val="14"/>
                <w:vertAlign w:val="superscript"/>
                <w:lang w:val="en-US"/>
              </w:rPr>
              <w:t>4</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6.237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6.750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6.150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i/>
                <w:iCs/>
                <w:sz w:val="16"/>
                <w:szCs w:val="16"/>
              </w:rPr>
            </w:pPr>
            <w:r>
              <w:rPr>
                <w:rFonts w:ascii="Arial Narrow" w:hAnsi="Arial Narrow"/>
                <w:i/>
                <w:iCs/>
                <w:sz w:val="16"/>
                <w:szCs w:val="16"/>
              </w:rPr>
              <w:t>6.750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xml:space="preserve">III. Ισοζύγιο κρατικού προϋπολογισμού κατά ESA (Ι-ΙI) </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-6.365</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-3.150</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-2.129</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-2.453</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-3,4%</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-1,6%</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-1,1%</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IV. Πρωτογενές αποτέλεσμα κρατικού προϋπολογισμού κατά ESA (III+II.στ-I.ε1)</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680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3.850</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4.366</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3.547</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0,4%</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2,0%</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2,3%</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1,8%</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2A1EFC">
            <w:pPr>
              <w:rPr>
                <w:rFonts w:ascii="Arial Narrow" w:hAnsi="Arial Narrow"/>
                <w:b/>
                <w:bCs/>
                <w:sz w:val="16"/>
                <w:szCs w:val="14"/>
              </w:rPr>
            </w:pPr>
            <w:r w:rsidRPr="00CB11D5">
              <w:rPr>
                <w:rFonts w:ascii="Arial Narrow" w:hAnsi="Arial Narrow"/>
                <w:b/>
                <w:bCs/>
                <w:sz w:val="16"/>
                <w:szCs w:val="14"/>
              </w:rPr>
              <w:t>V. Ισοζύγιο λοιπών νομικών προσώπων και επαναταξινομημένων ΔΕΚΟ κατά ESA</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4.100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2.270</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2.521</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2.785</w:t>
            </w:r>
          </w:p>
        </w:tc>
      </w:tr>
      <w:tr w:rsidR="00754879" w:rsidRPr="00A40DA5"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Έσοδα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10.431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9.118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9.084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9.661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Τρέχουσες και</w:t>
            </w:r>
            <w:r w:rsidRPr="00CB11D5">
              <w:rPr>
                <w:rFonts w:ascii="Arial Narrow" w:hAnsi="Arial Narrow"/>
                <w:sz w:val="16"/>
                <w:szCs w:val="14"/>
              </w:rPr>
              <w:t xml:space="preserve"> λοιπές κεφαλαιακές 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4.874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3.513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3.594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4.025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Τόκοι πιστωτικοί</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851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718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767</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755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Φόροι</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1.847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2.060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1.935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1.936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Αντικριζόμενα έσοδα (καθαρά)</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έσοδα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2.867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2.836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2.789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2.946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Έξοδα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6.331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6.848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6.563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6.876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Παροχές σε εργαζομέ</w:t>
            </w:r>
            <w:r w:rsidRPr="00CB11D5">
              <w:rPr>
                <w:rFonts w:ascii="Arial Narrow" w:hAnsi="Arial Narrow"/>
                <w:sz w:val="16"/>
                <w:szCs w:val="14"/>
              </w:rPr>
              <w:t>νους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1.205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1.249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1.264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1.309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Τόκοι χρεωστικοί</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472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472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447</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442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έξοδα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1.882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2.166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2.230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2.240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Επενδυτικές δαπάνες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859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1.407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1.119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1.396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Λοιπές 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743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275</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303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Επιδοτήσεις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1.169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1.280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1.200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1.200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VΙ. Ισοζύγιο Νοσοκομείων - ΠΦΥ κατά ESA</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135</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96</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39</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Έσοδα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2.394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2.417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2.468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2.437</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Τρέχουσες και</w:t>
            </w:r>
            <w:r w:rsidRPr="00CB11D5">
              <w:rPr>
                <w:rFonts w:ascii="Arial Narrow" w:hAnsi="Arial Narrow"/>
                <w:sz w:val="16"/>
                <w:szCs w:val="14"/>
              </w:rPr>
              <w:t xml:space="preserve"> λοιπές κεφαλαιακές 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1.479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1.340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1.379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1.339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Μεταβιβάσεις από ΕΟΠΥΥ</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752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888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888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888</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Αντικριζόμενα έσοδα (καθαρά)</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έσοδα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217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201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210</w:t>
            </w:r>
          </w:p>
        </w:tc>
      </w:tr>
      <w:tr w:rsidR="00754879" w:rsidRPr="00794001" w:rsidTr="00754879">
        <w:trPr>
          <w:trHeight w:val="170"/>
        </w:trPr>
        <w:tc>
          <w:tcPr>
            <w:tcW w:w="5454" w:type="dxa"/>
            <w:tcBorders>
              <w:top w:val="nil"/>
              <w:left w:val="single" w:sz="4" w:space="0" w:color="auto"/>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Έξοδα κατά ESA</w:t>
            </w:r>
          </w:p>
        </w:tc>
        <w:tc>
          <w:tcPr>
            <w:tcW w:w="992" w:type="dxa"/>
            <w:tcBorders>
              <w:top w:val="nil"/>
              <w:left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2.259</w:t>
            </w:r>
          </w:p>
        </w:tc>
        <w:tc>
          <w:tcPr>
            <w:tcW w:w="850" w:type="dxa"/>
            <w:tcBorders>
              <w:top w:val="nil"/>
              <w:left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2.321</w:t>
            </w:r>
          </w:p>
        </w:tc>
        <w:tc>
          <w:tcPr>
            <w:tcW w:w="740" w:type="dxa"/>
            <w:tcBorders>
              <w:top w:val="nil"/>
              <w:left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2.429</w:t>
            </w:r>
          </w:p>
        </w:tc>
        <w:tc>
          <w:tcPr>
            <w:tcW w:w="962" w:type="dxa"/>
            <w:tcBorders>
              <w:top w:val="nil"/>
              <w:left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2.461</w:t>
            </w:r>
          </w:p>
        </w:tc>
      </w:tr>
      <w:tr w:rsidR="00754879" w:rsidRPr="00794001" w:rsidTr="00754879">
        <w:trPr>
          <w:trHeight w:val="170"/>
        </w:trPr>
        <w:tc>
          <w:tcPr>
            <w:tcW w:w="5454" w:type="dxa"/>
            <w:tcBorders>
              <w:top w:val="nil"/>
              <w:left w:val="single" w:sz="4" w:space="0" w:color="auto"/>
              <w:bottom w:val="single" w:sz="4" w:space="0" w:color="auto"/>
              <w:right w:val="nil"/>
            </w:tcBorders>
            <w:shd w:val="clear" w:color="000000" w:fill="FFFFFF"/>
            <w:noWrap/>
            <w:vAlign w:val="center"/>
            <w:hideMark/>
          </w:tcPr>
          <w:p w:rsidR="00754879" w:rsidRPr="00CB11D5" w:rsidRDefault="00754879" w:rsidP="002A1EFC">
            <w:pPr>
              <w:rPr>
                <w:rFonts w:ascii="Arial Narrow" w:hAnsi="Arial Narrow"/>
                <w:sz w:val="16"/>
                <w:szCs w:val="14"/>
              </w:rPr>
            </w:pPr>
            <w:r>
              <w:rPr>
                <w:rFonts w:ascii="Arial Narrow" w:hAnsi="Arial Narrow"/>
                <w:sz w:val="16"/>
                <w:szCs w:val="14"/>
              </w:rPr>
              <w:t>Παροχές σε ε</w:t>
            </w:r>
            <w:r w:rsidRPr="00CB11D5">
              <w:rPr>
                <w:rFonts w:ascii="Arial Narrow" w:hAnsi="Arial Narrow"/>
                <w:sz w:val="16"/>
                <w:szCs w:val="14"/>
              </w:rPr>
              <w:t>ργαζομένους</w:t>
            </w:r>
          </w:p>
        </w:tc>
        <w:tc>
          <w:tcPr>
            <w:tcW w:w="992" w:type="dxa"/>
            <w:tcBorders>
              <w:top w:val="nil"/>
              <w:left w:val="nil"/>
              <w:bottom w:val="single" w:sz="4" w:space="0" w:color="auto"/>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558</w:t>
            </w:r>
          </w:p>
        </w:tc>
        <w:tc>
          <w:tcPr>
            <w:tcW w:w="850" w:type="dxa"/>
            <w:tcBorders>
              <w:top w:val="nil"/>
              <w:left w:val="nil"/>
              <w:bottom w:val="single" w:sz="4" w:space="0" w:color="auto"/>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583</w:t>
            </w:r>
          </w:p>
        </w:tc>
        <w:tc>
          <w:tcPr>
            <w:tcW w:w="740" w:type="dxa"/>
            <w:tcBorders>
              <w:top w:val="nil"/>
              <w:left w:val="nil"/>
              <w:bottom w:val="single" w:sz="4" w:space="0" w:color="auto"/>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583</w:t>
            </w:r>
          </w:p>
        </w:tc>
        <w:tc>
          <w:tcPr>
            <w:tcW w:w="962" w:type="dxa"/>
            <w:tcBorders>
              <w:top w:val="nil"/>
              <w:left w:val="nil"/>
              <w:bottom w:val="single" w:sz="4" w:space="0" w:color="auto"/>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596</w:t>
            </w:r>
          </w:p>
        </w:tc>
      </w:tr>
      <w:tr w:rsidR="00754879" w:rsidRPr="00794001" w:rsidTr="00754879">
        <w:trPr>
          <w:trHeight w:val="170"/>
        </w:trPr>
        <w:tc>
          <w:tcPr>
            <w:tcW w:w="5454" w:type="dxa"/>
            <w:tcBorders>
              <w:top w:val="single" w:sz="4" w:space="0" w:color="auto"/>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lastRenderedPageBreak/>
              <w:t>Τόκοι χρεωστικοί</w:t>
            </w:r>
          </w:p>
        </w:tc>
        <w:tc>
          <w:tcPr>
            <w:tcW w:w="992" w:type="dxa"/>
            <w:tcBorders>
              <w:top w:val="single" w:sz="4" w:space="0" w:color="auto"/>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850" w:type="dxa"/>
            <w:tcBorders>
              <w:top w:val="single" w:sz="4" w:space="0" w:color="auto"/>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740" w:type="dxa"/>
            <w:tcBorders>
              <w:top w:val="single" w:sz="4" w:space="0" w:color="auto"/>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962" w:type="dxa"/>
            <w:tcBorders>
              <w:top w:val="single" w:sz="4" w:space="0" w:color="auto"/>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έξοδα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1.629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1.676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1.786</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1.805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Επενδυτικές δαπάνες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673F2">
            <w:pPr>
              <w:rPr>
                <w:rFonts w:ascii="Arial Narrow" w:hAnsi="Arial Narrow"/>
                <w:b/>
                <w:bCs/>
                <w:sz w:val="16"/>
                <w:szCs w:val="14"/>
              </w:rPr>
            </w:pPr>
            <w:r w:rsidRPr="00CB11D5">
              <w:rPr>
                <w:rFonts w:ascii="Arial Narrow" w:hAnsi="Arial Narrow"/>
                <w:b/>
                <w:bCs/>
                <w:sz w:val="16"/>
                <w:szCs w:val="14"/>
              </w:rPr>
              <w:t>VΙΙ. Ισοζύγιο Κεντρικής Κυβέρνησης κατά ESA (ΙII+V+VΙ)</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-2.130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-784</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431</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308</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lang w:val="en-US"/>
              </w:rPr>
              <w:t>V</w:t>
            </w:r>
            <w:r w:rsidRPr="00CB11D5">
              <w:rPr>
                <w:rFonts w:ascii="Arial Narrow" w:hAnsi="Arial Narrow"/>
                <w:b/>
                <w:bCs/>
                <w:sz w:val="16"/>
                <w:szCs w:val="14"/>
              </w:rPr>
              <w:t>I</w:t>
            </w:r>
            <w:r w:rsidRPr="00CB11D5">
              <w:rPr>
                <w:rFonts w:ascii="Arial Narrow" w:hAnsi="Arial Narrow"/>
                <w:b/>
                <w:bCs/>
                <w:sz w:val="16"/>
                <w:szCs w:val="14"/>
                <w:lang w:val="en-US"/>
              </w:rPr>
              <w:t>II</w:t>
            </w:r>
            <w:r w:rsidRPr="00CB11D5">
              <w:rPr>
                <w:rFonts w:ascii="Arial Narrow" w:hAnsi="Arial Narrow"/>
                <w:b/>
                <w:bCs/>
                <w:sz w:val="16"/>
                <w:szCs w:val="14"/>
              </w:rPr>
              <w:t>. Ισοζύγιο OΤΑ κατά ESA</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669</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244</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174</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201</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Έσοδα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7.093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6.164</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6.281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6.632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Τρέχουσες και</w:t>
            </w:r>
            <w:r w:rsidRPr="00CB11D5">
              <w:rPr>
                <w:rFonts w:ascii="Arial Narrow" w:hAnsi="Arial Narrow"/>
                <w:sz w:val="16"/>
                <w:szCs w:val="14"/>
              </w:rPr>
              <w:t xml:space="preserve"> λοιπές κεφαλαιακές 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4.527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3.499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3.600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3.820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Τόκοι πιστωτικοί</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52</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Αντικριζόμενα έσοδα (καθαρά)</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Φόροι</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1.695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1.771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1.779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1.953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έσοδα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836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865</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872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826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Έξοδα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6.424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5.920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6.108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6.432</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Παροχές σε ε</w:t>
            </w:r>
            <w:r w:rsidRPr="00CB11D5">
              <w:rPr>
                <w:rFonts w:ascii="Arial Narrow" w:hAnsi="Arial Narrow"/>
                <w:sz w:val="16"/>
                <w:szCs w:val="14"/>
              </w:rPr>
              <w:t>ργαζομένους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2.375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2.409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2.478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2.510</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Τόκοι χρεωστικοί</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57</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Κοινωνικές παροχές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935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159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163</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235</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έξοδα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1.961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1.888</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1.970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1.993</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2A1EFC">
            <w:pPr>
              <w:rPr>
                <w:rFonts w:ascii="Arial Narrow" w:hAnsi="Arial Narrow"/>
                <w:sz w:val="16"/>
                <w:szCs w:val="14"/>
              </w:rPr>
            </w:pPr>
            <w:r w:rsidRPr="00CB11D5">
              <w:rPr>
                <w:rFonts w:ascii="Arial Narrow" w:hAnsi="Arial Narrow"/>
                <w:sz w:val="16"/>
                <w:szCs w:val="14"/>
              </w:rPr>
              <w:t>Επενδυτικές δαπάνες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1.089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1.406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1.439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1.639</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i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300D3C">
            <w:pPr>
              <w:rPr>
                <w:rFonts w:ascii="Arial Narrow" w:hAnsi="Arial Narrow"/>
                <w:b/>
                <w:bCs/>
                <w:sz w:val="16"/>
                <w:szCs w:val="14"/>
              </w:rPr>
            </w:pPr>
            <w:r w:rsidRPr="00CB11D5">
              <w:rPr>
                <w:rFonts w:ascii="Arial Narrow" w:hAnsi="Arial Narrow"/>
                <w:b/>
                <w:bCs/>
                <w:sz w:val="16"/>
                <w:szCs w:val="14"/>
                <w:lang w:val="en-US"/>
              </w:rPr>
              <w:t>I</w:t>
            </w:r>
            <w:r w:rsidRPr="00CB11D5">
              <w:rPr>
                <w:rFonts w:ascii="Arial Narrow" w:hAnsi="Arial Narrow"/>
                <w:b/>
                <w:bCs/>
                <w:sz w:val="16"/>
                <w:szCs w:val="14"/>
              </w:rPr>
              <w:t>Χ. Ισοζύγιο OKA κατά ESA</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3.291</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1.673</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1.612</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1.799</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Έσοδα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41.625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41.709</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43.274</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43.360</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Τρέχουσες και</w:t>
            </w:r>
            <w:r w:rsidRPr="00CB11D5">
              <w:rPr>
                <w:rFonts w:ascii="Arial Narrow" w:hAnsi="Arial Narrow"/>
                <w:sz w:val="16"/>
                <w:szCs w:val="14"/>
              </w:rPr>
              <w:t xml:space="preserve"> λοιπές κεφαλαιακές 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18.039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17.875</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18.950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18.399</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Αποδόσεις περιουσίας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1.207</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1.265</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1.282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1.282</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Ασφαλιστικές εισφορές (πραγματικές)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21.351</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21.602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22.029</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22.663</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Κοινωνικοί πόροι</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733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694</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735</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764</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Αντικριζόμενα έσοδα (καθαρά)</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0</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έσοδα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319</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278</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252</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b/>
                <w:bCs/>
                <w:sz w:val="16"/>
                <w:szCs w:val="14"/>
              </w:rPr>
            </w:pPr>
            <w:r w:rsidRPr="00CB11D5">
              <w:rPr>
                <w:rFonts w:ascii="Arial Narrow" w:hAnsi="Arial Narrow"/>
                <w:b/>
                <w:bCs/>
                <w:sz w:val="16"/>
                <w:szCs w:val="14"/>
              </w:rPr>
              <w:t>Έξοδα κατά ESA</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38.334</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40.036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41.662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41.561</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Pr>
                <w:rFonts w:ascii="Arial Narrow" w:hAnsi="Arial Narrow"/>
                <w:sz w:val="16"/>
                <w:szCs w:val="14"/>
              </w:rPr>
              <w:t>Παροχές σε ε</w:t>
            </w:r>
            <w:r w:rsidRPr="00CB11D5">
              <w:rPr>
                <w:rFonts w:ascii="Arial Narrow" w:hAnsi="Arial Narrow"/>
                <w:sz w:val="16"/>
                <w:szCs w:val="14"/>
              </w:rPr>
              <w:t>ργαζομένους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365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362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382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384</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 xml:space="preserve">Κοινωνικές παροχές </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32.380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34.123</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35.200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35.040</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CB11D5">
            <w:pPr>
              <w:ind w:firstLineChars="200" w:firstLine="320"/>
              <w:rPr>
                <w:rFonts w:ascii="Arial Narrow" w:hAnsi="Arial Narrow"/>
                <w:color w:val="000000"/>
                <w:sz w:val="16"/>
                <w:szCs w:val="14"/>
              </w:rPr>
            </w:pPr>
            <w:r w:rsidRPr="00CB11D5">
              <w:rPr>
                <w:rFonts w:ascii="Arial Narrow" w:hAnsi="Arial Narrow"/>
                <w:color w:val="000000"/>
                <w:sz w:val="16"/>
                <w:szCs w:val="14"/>
              </w:rPr>
              <w:t xml:space="preserve">              εκ των οποίων συντάξεις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28.713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28.532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29.291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29.095</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Κοινωνικές παροχές σε είδος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3.553</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3.496</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3.551</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3.651</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Λοιπά έξοδα</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366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592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590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598</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Επενδυτικές δαπάνες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6</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12</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Μεταβιβάσεις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1.360</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900</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1.467</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1.500</w:t>
            </w:r>
          </w:p>
        </w:tc>
      </w:tr>
      <w:tr w:rsidR="00754879" w:rsidRPr="00794001" w:rsidTr="006B03E6">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pPr>
              <w:rPr>
                <w:rFonts w:ascii="Arial Narrow" w:hAnsi="Arial Narrow"/>
                <w:sz w:val="16"/>
                <w:szCs w:val="14"/>
              </w:rPr>
            </w:pPr>
            <w:r w:rsidRPr="00CB11D5">
              <w:rPr>
                <w:rFonts w:ascii="Arial Narrow" w:hAnsi="Arial Narrow"/>
                <w:sz w:val="16"/>
                <w:szCs w:val="14"/>
              </w:rPr>
              <w:t>Επιδοτήσεις</w:t>
            </w: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305</w:t>
            </w: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551</w:t>
            </w: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460</w:t>
            </w: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sz w:val="16"/>
                <w:szCs w:val="16"/>
              </w:rPr>
            </w:pPr>
            <w:r>
              <w:rPr>
                <w:rFonts w:ascii="Arial Narrow" w:hAnsi="Arial Narrow"/>
                <w:sz w:val="16"/>
                <w:szCs w:val="16"/>
              </w:rPr>
              <w:t>377</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0B0866">
            <w:pPr>
              <w:rPr>
                <w:rFonts w:ascii="Arial Narrow" w:hAnsi="Arial Narrow"/>
                <w:color w:val="000000"/>
                <w:sz w:val="16"/>
                <w:szCs w:val="14"/>
                <w:lang w:val="en-US"/>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i/>
                <w:iCs/>
                <w:sz w:val="16"/>
                <w:szCs w:val="16"/>
              </w:rPr>
            </w:pPr>
          </w:p>
        </w:tc>
        <w:tc>
          <w:tcPr>
            <w:tcW w:w="850" w:type="dxa"/>
            <w:tcBorders>
              <w:top w:val="nil"/>
              <w:left w:val="nil"/>
              <w:bottom w:val="nil"/>
              <w:right w:val="nil"/>
            </w:tcBorders>
            <w:shd w:val="clear" w:color="000000" w:fill="FFFFFF"/>
            <w:noWrap/>
            <w:vAlign w:val="bottom"/>
            <w:hideMark/>
          </w:tcPr>
          <w:p w:rsidR="00754879" w:rsidRDefault="00754879" w:rsidP="00754879">
            <w:pPr>
              <w:ind w:right="170"/>
              <w:jc w:val="right"/>
              <w:rPr>
                <w:rFonts w:ascii="Arial Narrow" w:hAnsi="Arial Narrow"/>
                <w:color w:val="000000"/>
                <w:sz w:val="22"/>
                <w:szCs w:val="22"/>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i/>
                <w:i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0B0866">
            <w:pPr>
              <w:rPr>
                <w:rFonts w:ascii="Arial Narrow" w:hAnsi="Arial Narrow"/>
                <w:b/>
                <w:bCs/>
                <w:sz w:val="16"/>
                <w:szCs w:val="14"/>
              </w:rPr>
            </w:pPr>
            <w:r w:rsidRPr="00CB11D5">
              <w:rPr>
                <w:rFonts w:ascii="Arial Narrow" w:hAnsi="Arial Narrow"/>
                <w:b/>
                <w:bCs/>
                <w:sz w:val="16"/>
                <w:szCs w:val="14"/>
              </w:rPr>
              <w:t>Χ. Ισοζύγιο Γενικής Κυβέρνησης κατά ESA (</w:t>
            </w:r>
            <w:r w:rsidRPr="00CB11D5">
              <w:rPr>
                <w:rFonts w:ascii="Arial Narrow" w:hAnsi="Arial Narrow"/>
                <w:b/>
                <w:bCs/>
                <w:sz w:val="16"/>
                <w:szCs w:val="14"/>
                <w:lang w:val="en-US"/>
              </w:rPr>
              <w:t>VII</w:t>
            </w:r>
            <w:r w:rsidRPr="00CB11D5">
              <w:rPr>
                <w:rFonts w:ascii="Arial Narrow" w:hAnsi="Arial Narrow"/>
                <w:b/>
                <w:bCs/>
                <w:sz w:val="16"/>
                <w:szCs w:val="14"/>
              </w:rPr>
              <w:t>+VΙΙ</w:t>
            </w:r>
            <w:r w:rsidRPr="00CB11D5">
              <w:rPr>
                <w:rFonts w:ascii="Arial Narrow" w:hAnsi="Arial Narrow"/>
                <w:b/>
                <w:bCs/>
                <w:sz w:val="16"/>
                <w:szCs w:val="14"/>
                <w:lang w:val="en-US"/>
              </w:rPr>
              <w:t>I</w:t>
            </w:r>
            <w:r w:rsidRPr="00CB11D5">
              <w:rPr>
                <w:rFonts w:ascii="Arial Narrow" w:hAnsi="Arial Narrow"/>
                <w:b/>
                <w:bCs/>
                <w:sz w:val="16"/>
                <w:szCs w:val="14"/>
              </w:rPr>
              <w:t>+IX)</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1.830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1.133</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2.217</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2.308</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0,6%</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1,2%</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Χ</w:t>
            </w:r>
            <w:r w:rsidRPr="00CB11D5">
              <w:rPr>
                <w:rFonts w:ascii="Arial Narrow" w:hAnsi="Arial Narrow"/>
                <w:b/>
                <w:bCs/>
                <w:sz w:val="16"/>
                <w:szCs w:val="14"/>
                <w:lang w:val="en-US"/>
              </w:rPr>
              <w:t>I</w:t>
            </w:r>
            <w:r w:rsidRPr="00CB11D5">
              <w:rPr>
                <w:rFonts w:ascii="Arial Narrow" w:hAnsi="Arial Narrow"/>
                <w:b/>
                <w:bCs/>
                <w:sz w:val="16"/>
                <w:szCs w:val="14"/>
              </w:rPr>
              <w:t>. Ενοποιημένοι Τόκοι Γενικής Κυβέρνησης</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6.070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6.302</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5.662</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5.180</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3,3%</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3,3%</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3,0%</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2,6%</w:t>
            </w:r>
          </w:p>
        </w:tc>
      </w:tr>
      <w:tr w:rsidR="00754879" w:rsidRPr="00794001" w:rsidTr="00452331">
        <w:trPr>
          <w:trHeight w:val="170"/>
        </w:trPr>
        <w:tc>
          <w:tcPr>
            <w:tcW w:w="5454" w:type="dxa"/>
            <w:tcBorders>
              <w:top w:val="nil"/>
              <w:left w:val="single" w:sz="4" w:space="0" w:color="auto"/>
              <w:bottom w:val="nil"/>
              <w:right w:val="nil"/>
            </w:tcBorders>
            <w:shd w:val="clear" w:color="000000" w:fill="FFFFFF"/>
            <w:noWrap/>
            <w:vAlign w:val="center"/>
            <w:hideMark/>
          </w:tcPr>
          <w:p w:rsidR="00754879" w:rsidRPr="00CB11D5" w:rsidRDefault="00754879" w:rsidP="00452331">
            <w:pPr>
              <w:rPr>
                <w:rFonts w:ascii="Arial Narrow" w:hAnsi="Arial Narrow"/>
                <w:b/>
                <w:bCs/>
                <w:sz w:val="16"/>
                <w:szCs w:val="14"/>
              </w:rPr>
            </w:pPr>
          </w:p>
        </w:tc>
        <w:tc>
          <w:tcPr>
            <w:tcW w:w="992"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740" w:type="dxa"/>
            <w:tcBorders>
              <w:top w:val="nil"/>
              <w:left w:val="nil"/>
              <w:bottom w:val="nil"/>
              <w:right w:val="nil"/>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c>
          <w:tcPr>
            <w:tcW w:w="962" w:type="dxa"/>
            <w:tcBorders>
              <w:top w:val="nil"/>
              <w:left w:val="nil"/>
              <w:bottom w:val="nil"/>
              <w:right w:val="single" w:sz="4" w:space="0" w:color="auto"/>
            </w:tcBorders>
            <w:shd w:val="clear" w:color="000000" w:fill="FFFFFF"/>
            <w:noWrap/>
            <w:vAlign w:val="center"/>
            <w:hideMark/>
          </w:tcPr>
          <w:p w:rsidR="00754879" w:rsidRDefault="00754879" w:rsidP="00754879">
            <w:pPr>
              <w:ind w:right="170"/>
              <w:jc w:val="right"/>
              <w:rPr>
                <w:rFonts w:ascii="Arial Narrow" w:hAnsi="Arial Narrow"/>
                <w:b/>
                <w:bCs/>
                <w:sz w:val="16"/>
                <w:szCs w:val="16"/>
              </w:rPr>
            </w:pP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0B0866">
            <w:pPr>
              <w:rPr>
                <w:rFonts w:ascii="Arial Narrow" w:hAnsi="Arial Narrow"/>
                <w:b/>
                <w:bCs/>
                <w:sz w:val="16"/>
                <w:szCs w:val="14"/>
              </w:rPr>
            </w:pPr>
            <w:r w:rsidRPr="00CB11D5">
              <w:rPr>
                <w:rFonts w:ascii="Arial Narrow" w:hAnsi="Arial Narrow"/>
                <w:b/>
                <w:bCs/>
                <w:sz w:val="16"/>
                <w:szCs w:val="14"/>
              </w:rPr>
              <w:t>ΧΙ</w:t>
            </w:r>
            <w:r w:rsidRPr="00CB11D5">
              <w:rPr>
                <w:rFonts w:ascii="Arial Narrow" w:hAnsi="Arial Narrow"/>
                <w:b/>
                <w:bCs/>
                <w:sz w:val="16"/>
                <w:szCs w:val="14"/>
                <w:lang w:val="en-US"/>
              </w:rPr>
              <w:t>I</w:t>
            </w:r>
            <w:r w:rsidRPr="00CB11D5">
              <w:rPr>
                <w:rFonts w:ascii="Arial Narrow" w:hAnsi="Arial Narrow"/>
                <w:b/>
                <w:bCs/>
                <w:sz w:val="16"/>
                <w:szCs w:val="14"/>
              </w:rPr>
              <w:t>. Πρωτογενές αποτέλεσμα Γενικής Κυβέρνησης κατά ESA (Χ+</w:t>
            </w:r>
            <w:r w:rsidRPr="00CB11D5">
              <w:rPr>
                <w:rFonts w:ascii="Arial Narrow" w:hAnsi="Arial Narrow"/>
                <w:b/>
                <w:bCs/>
                <w:sz w:val="16"/>
                <w:szCs w:val="14"/>
                <w:lang w:val="en-US"/>
              </w:rPr>
              <w:t>XI</w:t>
            </w:r>
            <w:r w:rsidRPr="00CB11D5">
              <w:rPr>
                <w:rFonts w:ascii="Arial Narrow" w:hAnsi="Arial Narrow"/>
                <w:b/>
                <w:bCs/>
                <w:sz w:val="16"/>
                <w:szCs w:val="14"/>
              </w:rPr>
              <w:t>)</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7.900</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7.434</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7.880</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7.488</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 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4,3%</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3,9%</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4,1%</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3,8%</w:t>
            </w:r>
          </w:p>
        </w:tc>
      </w:tr>
      <w:tr w:rsidR="00754879" w:rsidRPr="00794001" w:rsidTr="00452331">
        <w:trPr>
          <w:trHeight w:val="170"/>
        </w:trPr>
        <w:tc>
          <w:tcPr>
            <w:tcW w:w="5454" w:type="dxa"/>
            <w:tcBorders>
              <w:top w:val="nil"/>
              <w:left w:val="single" w:sz="4" w:space="0" w:color="auto"/>
              <w:bottom w:val="nil"/>
              <w:right w:val="nil"/>
            </w:tcBorders>
            <w:shd w:val="clear" w:color="auto" w:fill="D9D9D9" w:themeFill="background1" w:themeFillShade="D9"/>
            <w:noWrap/>
            <w:vAlign w:val="center"/>
            <w:hideMark/>
          </w:tcPr>
          <w:p w:rsidR="00754879" w:rsidRPr="00CB11D5" w:rsidRDefault="00754879" w:rsidP="00452331">
            <w:pPr>
              <w:rPr>
                <w:rFonts w:ascii="Arial Narrow" w:hAnsi="Arial Narrow"/>
                <w:b/>
                <w:bCs/>
                <w:sz w:val="16"/>
                <w:szCs w:val="14"/>
              </w:rPr>
            </w:pPr>
            <w:r w:rsidRPr="00CB11D5">
              <w:rPr>
                <w:rFonts w:ascii="Arial Narrow" w:hAnsi="Arial Narrow"/>
                <w:b/>
                <w:bCs/>
                <w:sz w:val="16"/>
                <w:szCs w:val="14"/>
              </w:rPr>
              <w:t>ΑΕΠ</w:t>
            </w:r>
          </w:p>
        </w:tc>
        <w:tc>
          <w:tcPr>
            <w:tcW w:w="992"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184.714</w:t>
            </w:r>
          </w:p>
        </w:tc>
        <w:tc>
          <w:tcPr>
            <w:tcW w:w="85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192.749</w:t>
            </w:r>
          </w:p>
        </w:tc>
        <w:tc>
          <w:tcPr>
            <w:tcW w:w="740" w:type="dxa"/>
            <w:tcBorders>
              <w:top w:val="nil"/>
              <w:left w:val="nil"/>
              <w:bottom w:val="nil"/>
              <w:right w:val="nil"/>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190.004</w:t>
            </w:r>
          </w:p>
        </w:tc>
        <w:tc>
          <w:tcPr>
            <w:tcW w:w="962" w:type="dxa"/>
            <w:tcBorders>
              <w:top w:val="nil"/>
              <w:left w:val="nil"/>
              <w:bottom w:val="nil"/>
              <w:right w:val="single" w:sz="4" w:space="0" w:color="auto"/>
            </w:tcBorders>
            <w:shd w:val="clear" w:color="auto" w:fill="D9D9D9" w:themeFill="background1" w:themeFillShade="D9"/>
            <w:noWrap/>
            <w:vAlign w:val="center"/>
            <w:hideMark/>
          </w:tcPr>
          <w:p w:rsidR="00754879" w:rsidRDefault="00754879" w:rsidP="00754879">
            <w:pPr>
              <w:ind w:right="170"/>
              <w:jc w:val="right"/>
              <w:rPr>
                <w:rFonts w:ascii="Arial Narrow" w:hAnsi="Arial Narrow"/>
                <w:b/>
                <w:bCs/>
                <w:sz w:val="16"/>
                <w:szCs w:val="16"/>
              </w:rPr>
            </w:pPr>
            <w:r>
              <w:rPr>
                <w:rFonts w:ascii="Arial Narrow" w:hAnsi="Arial Narrow"/>
                <w:b/>
                <w:bCs/>
                <w:sz w:val="16"/>
                <w:szCs w:val="16"/>
              </w:rPr>
              <w:t>197.315</w:t>
            </w:r>
          </w:p>
        </w:tc>
      </w:tr>
      <w:tr w:rsidR="00300D3C" w:rsidRPr="004F40E8" w:rsidTr="00452331">
        <w:trPr>
          <w:trHeight w:val="170"/>
        </w:trPr>
        <w:tc>
          <w:tcPr>
            <w:tcW w:w="5454" w:type="dxa"/>
            <w:tcBorders>
              <w:top w:val="nil"/>
              <w:left w:val="single" w:sz="4" w:space="0" w:color="auto"/>
              <w:bottom w:val="single" w:sz="4" w:space="0" w:color="auto"/>
              <w:right w:val="nil"/>
            </w:tcBorders>
            <w:shd w:val="clear" w:color="auto" w:fill="auto"/>
            <w:vAlign w:val="center"/>
          </w:tcPr>
          <w:p w:rsidR="00300D3C" w:rsidRPr="00CB11D5" w:rsidRDefault="00300D3C" w:rsidP="00452331">
            <w:pPr>
              <w:spacing w:line="228" w:lineRule="auto"/>
              <w:rPr>
                <w:rFonts w:ascii="Arial Narrow" w:hAnsi="Arial Narrow"/>
                <w:b/>
                <w:bCs/>
                <w:color w:val="000000"/>
                <w:sz w:val="16"/>
                <w:szCs w:val="15"/>
              </w:rPr>
            </w:pPr>
          </w:p>
        </w:tc>
        <w:tc>
          <w:tcPr>
            <w:tcW w:w="992" w:type="dxa"/>
            <w:tcBorders>
              <w:top w:val="nil"/>
              <w:left w:val="nil"/>
              <w:bottom w:val="single" w:sz="4" w:space="0" w:color="auto"/>
              <w:right w:val="nil"/>
            </w:tcBorders>
            <w:shd w:val="clear" w:color="auto" w:fill="auto"/>
            <w:vAlign w:val="center"/>
          </w:tcPr>
          <w:p w:rsidR="00300D3C" w:rsidRPr="00CB11D5" w:rsidRDefault="00300D3C" w:rsidP="00452331">
            <w:pPr>
              <w:spacing w:line="228" w:lineRule="auto"/>
              <w:ind w:right="227"/>
              <w:jc w:val="right"/>
              <w:rPr>
                <w:rFonts w:ascii="Arial Narrow" w:hAnsi="Arial Narrow"/>
                <w:b/>
                <w:bCs/>
                <w:color w:val="000000"/>
                <w:sz w:val="16"/>
                <w:szCs w:val="15"/>
              </w:rPr>
            </w:pPr>
          </w:p>
        </w:tc>
        <w:tc>
          <w:tcPr>
            <w:tcW w:w="850" w:type="dxa"/>
            <w:tcBorders>
              <w:top w:val="nil"/>
              <w:left w:val="nil"/>
              <w:bottom w:val="single" w:sz="4" w:space="0" w:color="auto"/>
              <w:right w:val="nil"/>
            </w:tcBorders>
            <w:shd w:val="clear" w:color="auto" w:fill="auto"/>
            <w:vAlign w:val="center"/>
          </w:tcPr>
          <w:p w:rsidR="00300D3C" w:rsidRPr="00CB11D5" w:rsidRDefault="00300D3C" w:rsidP="00452331">
            <w:pPr>
              <w:spacing w:line="228" w:lineRule="auto"/>
              <w:ind w:right="227"/>
              <w:jc w:val="right"/>
              <w:rPr>
                <w:rFonts w:ascii="Arial Narrow" w:hAnsi="Arial Narrow"/>
                <w:b/>
                <w:bCs/>
                <w:color w:val="000000"/>
                <w:sz w:val="16"/>
                <w:szCs w:val="15"/>
              </w:rPr>
            </w:pPr>
          </w:p>
        </w:tc>
        <w:tc>
          <w:tcPr>
            <w:tcW w:w="740" w:type="dxa"/>
            <w:tcBorders>
              <w:top w:val="nil"/>
              <w:left w:val="nil"/>
              <w:bottom w:val="single" w:sz="4" w:space="0" w:color="auto"/>
              <w:right w:val="nil"/>
            </w:tcBorders>
            <w:shd w:val="clear" w:color="auto" w:fill="auto"/>
            <w:vAlign w:val="center"/>
          </w:tcPr>
          <w:p w:rsidR="00300D3C" w:rsidRPr="00CB11D5" w:rsidRDefault="00300D3C" w:rsidP="00452331">
            <w:pPr>
              <w:spacing w:line="228" w:lineRule="auto"/>
              <w:ind w:right="227"/>
              <w:jc w:val="right"/>
              <w:rPr>
                <w:rFonts w:ascii="Arial Narrow" w:hAnsi="Arial Narrow"/>
                <w:b/>
                <w:bCs/>
                <w:sz w:val="16"/>
                <w:szCs w:val="15"/>
              </w:rPr>
            </w:pPr>
          </w:p>
        </w:tc>
        <w:tc>
          <w:tcPr>
            <w:tcW w:w="962" w:type="dxa"/>
            <w:tcBorders>
              <w:top w:val="nil"/>
              <w:left w:val="nil"/>
              <w:bottom w:val="single" w:sz="4" w:space="0" w:color="auto"/>
              <w:right w:val="single" w:sz="4" w:space="0" w:color="auto"/>
            </w:tcBorders>
            <w:shd w:val="clear" w:color="auto" w:fill="auto"/>
            <w:vAlign w:val="center"/>
          </w:tcPr>
          <w:p w:rsidR="00300D3C" w:rsidRPr="00CB11D5" w:rsidRDefault="00300D3C" w:rsidP="00452331">
            <w:pPr>
              <w:spacing w:line="228" w:lineRule="auto"/>
              <w:ind w:right="227"/>
              <w:jc w:val="right"/>
              <w:rPr>
                <w:rFonts w:ascii="Arial Narrow" w:hAnsi="Arial Narrow"/>
                <w:b/>
                <w:bCs/>
                <w:sz w:val="16"/>
                <w:szCs w:val="15"/>
              </w:rPr>
            </w:pPr>
          </w:p>
        </w:tc>
      </w:tr>
    </w:tbl>
    <w:p w:rsidR="006147D6" w:rsidRPr="006147D6" w:rsidRDefault="00300D3C" w:rsidP="00187A32">
      <w:pPr>
        <w:spacing w:line="228" w:lineRule="auto"/>
        <w:ind w:left="284" w:right="-1" w:hanging="142"/>
        <w:jc w:val="both"/>
        <w:rPr>
          <w:rFonts w:ascii="Arial Narrow" w:hAnsi="Arial Narrow"/>
          <w:sz w:val="16"/>
          <w:szCs w:val="18"/>
        </w:rPr>
      </w:pPr>
      <w:r w:rsidRPr="006147D6">
        <w:rPr>
          <w:rFonts w:ascii="Arial Narrow" w:hAnsi="Arial Narrow"/>
          <w:sz w:val="16"/>
          <w:szCs w:val="18"/>
          <w:vertAlign w:val="superscript"/>
        </w:rPr>
        <w:t>1</w:t>
      </w:r>
      <w:r w:rsidRPr="006147D6">
        <w:rPr>
          <w:rFonts w:ascii="Arial Narrow" w:hAnsi="Arial Narrow"/>
          <w:sz w:val="16"/>
          <w:szCs w:val="18"/>
          <w:vertAlign w:val="superscript"/>
        </w:rPr>
        <w:tab/>
      </w:r>
      <w:r w:rsidR="006147D6" w:rsidRPr="006147D6">
        <w:rPr>
          <w:rFonts w:ascii="Arial Narrow" w:hAnsi="Arial Narrow"/>
          <w:sz w:val="16"/>
          <w:szCs w:val="18"/>
        </w:rPr>
        <w:t>Σύμφωνα με τα στοιχεία της Διαδικασίας Υπερβολικού Ελλείμματος Οκτωβρίου 2019 της ΕΛΣΤΑΤ.</w:t>
      </w:r>
    </w:p>
    <w:p w:rsidR="00300D3C" w:rsidRPr="006147D6" w:rsidRDefault="006147D6" w:rsidP="00187A32">
      <w:pPr>
        <w:spacing w:line="228" w:lineRule="auto"/>
        <w:ind w:left="284" w:right="-1" w:hanging="142"/>
        <w:jc w:val="both"/>
        <w:rPr>
          <w:rFonts w:ascii="Arial Narrow" w:hAnsi="Arial Narrow"/>
          <w:sz w:val="16"/>
          <w:szCs w:val="18"/>
        </w:rPr>
      </w:pPr>
      <w:r w:rsidRPr="006147D6">
        <w:rPr>
          <w:rFonts w:ascii="Arial Narrow" w:hAnsi="Arial Narrow"/>
          <w:sz w:val="16"/>
          <w:szCs w:val="18"/>
          <w:vertAlign w:val="superscript"/>
        </w:rPr>
        <w:t>2</w:t>
      </w:r>
      <w:r w:rsidRPr="006147D6">
        <w:rPr>
          <w:rFonts w:ascii="Arial Narrow" w:hAnsi="Arial Narrow"/>
          <w:sz w:val="16"/>
          <w:szCs w:val="18"/>
          <w:vertAlign w:val="superscript"/>
        </w:rPr>
        <w:tab/>
      </w:r>
      <w:r w:rsidR="00300D3C" w:rsidRPr="006147D6">
        <w:rPr>
          <w:rFonts w:ascii="Arial Narrow" w:hAnsi="Arial Narrow"/>
          <w:sz w:val="16"/>
          <w:szCs w:val="18"/>
        </w:rPr>
        <w:t>Στον πίνακα περιλαμβάνονται οι εκτιμώμενες μέγιστες ταμειακές δαπάνες της Κεντρικής Διοίκησης, οι οποίες αντικαθιστούν τα ανώτατα δεσμευτικά όρια δαπανών του Προϋπολογισμού έτους 2019.</w:t>
      </w:r>
    </w:p>
    <w:p w:rsidR="00300D3C" w:rsidRPr="006147D6" w:rsidRDefault="006147D6" w:rsidP="00187A32">
      <w:pPr>
        <w:spacing w:line="228" w:lineRule="auto"/>
        <w:ind w:left="284" w:right="-1" w:hanging="142"/>
        <w:jc w:val="both"/>
        <w:rPr>
          <w:rFonts w:ascii="Arial Narrow" w:hAnsi="Arial Narrow"/>
          <w:sz w:val="16"/>
          <w:szCs w:val="18"/>
        </w:rPr>
      </w:pPr>
      <w:r w:rsidRPr="006147D6">
        <w:rPr>
          <w:rFonts w:ascii="Arial Narrow" w:hAnsi="Arial Narrow"/>
          <w:sz w:val="16"/>
          <w:szCs w:val="18"/>
          <w:vertAlign w:val="superscript"/>
        </w:rPr>
        <w:t>3</w:t>
      </w:r>
      <w:r w:rsidR="00300D3C" w:rsidRPr="006147D6">
        <w:rPr>
          <w:rFonts w:ascii="Arial Narrow" w:hAnsi="Arial Narrow"/>
          <w:sz w:val="16"/>
          <w:szCs w:val="18"/>
          <w:vertAlign w:val="superscript"/>
        </w:rPr>
        <w:tab/>
      </w:r>
      <w:r w:rsidR="00300D3C" w:rsidRPr="006147D6">
        <w:rPr>
          <w:rFonts w:ascii="Arial Narrow" w:hAnsi="Arial Narrow"/>
          <w:sz w:val="16"/>
          <w:szCs w:val="18"/>
        </w:rPr>
        <w:t>Για το έτος 2019 δεν περιλαμβάνεται πρόγραμμα εξόφλησης ληξιπρόθεσμων υποχρεώσεων προς τρίτους εκτός γενικής κυβέρνησης, το οποίο είναι δημοσιονομικά ουδέτερο σε όρους Γενικής Κυβέρνησης και έληξε εντός του τρέχοντος έτους.</w:t>
      </w:r>
    </w:p>
    <w:p w:rsidR="00300D3C" w:rsidRDefault="006147D6" w:rsidP="00187A32">
      <w:pPr>
        <w:spacing w:line="228" w:lineRule="auto"/>
        <w:ind w:left="284" w:right="-1" w:hanging="142"/>
        <w:jc w:val="both"/>
        <w:rPr>
          <w:rFonts w:ascii="Arial Narrow" w:hAnsi="Arial Narrow"/>
          <w:sz w:val="16"/>
          <w:szCs w:val="18"/>
        </w:rPr>
      </w:pPr>
      <w:r w:rsidRPr="006147D6">
        <w:rPr>
          <w:rFonts w:ascii="Arial Narrow" w:hAnsi="Arial Narrow"/>
          <w:sz w:val="16"/>
          <w:szCs w:val="18"/>
          <w:vertAlign w:val="superscript"/>
        </w:rPr>
        <w:t>4</w:t>
      </w:r>
      <w:r w:rsidR="00300D3C" w:rsidRPr="006147D6">
        <w:rPr>
          <w:rFonts w:ascii="Arial Narrow" w:hAnsi="Arial Narrow"/>
          <w:sz w:val="16"/>
          <w:szCs w:val="18"/>
          <w:vertAlign w:val="superscript"/>
        </w:rPr>
        <w:tab/>
      </w:r>
      <w:r w:rsidR="00300D3C" w:rsidRPr="006147D6">
        <w:rPr>
          <w:rFonts w:ascii="Arial Narrow" w:hAnsi="Arial Narrow"/>
          <w:sz w:val="16"/>
          <w:szCs w:val="18"/>
        </w:rPr>
        <w:t>Τα έσοδα του ΠΔΕ περιέχονται στις μεταβιβάσεις και στα λοιπά τρέχοντα έσοδα, ενώ οι δαπάνες του ΠΔΕ περιέχονται στις πιστώσεις υπό κατανομή.</w:t>
      </w:r>
    </w:p>
    <w:p w:rsidR="00C516D0" w:rsidRPr="006147D6" w:rsidRDefault="00C516D0" w:rsidP="00187A32">
      <w:pPr>
        <w:spacing w:line="228" w:lineRule="auto"/>
        <w:ind w:left="284" w:right="-1" w:hanging="142"/>
        <w:jc w:val="both"/>
        <w:rPr>
          <w:rFonts w:ascii="Arial Narrow" w:hAnsi="Arial Narrow"/>
          <w:sz w:val="16"/>
          <w:szCs w:val="18"/>
        </w:rPr>
      </w:pPr>
      <w:r>
        <w:rPr>
          <w:rFonts w:ascii="Arial Narrow" w:hAnsi="Arial Narrow"/>
          <w:sz w:val="16"/>
          <w:szCs w:val="18"/>
        </w:rPr>
        <w:tab/>
        <w:t>Σύμφωνα με τη στοχοθεσία του ΠΔΕ έτους 2019 από την προηγούμενη κυβέρνηση πολύ μεγάλο τμήμα του υλοποιείται τον Δεκέμβριο του τρέχοντος έτους, γεγονός που εισάγει αναπόφευκτη αβεβαιότητα στις σχετικές εκτιμήσεις.</w:t>
      </w:r>
    </w:p>
    <w:p w:rsidR="00CB11D5" w:rsidRDefault="00CB11D5" w:rsidP="00187A32">
      <w:pPr>
        <w:ind w:right="-1"/>
        <w:jc w:val="both"/>
        <w:rPr>
          <w:sz w:val="20"/>
          <w:szCs w:val="22"/>
        </w:rPr>
      </w:pPr>
      <w:r>
        <w:rPr>
          <w:sz w:val="20"/>
          <w:szCs w:val="22"/>
        </w:rPr>
        <w:br w:type="page"/>
      </w:r>
    </w:p>
    <w:p w:rsidR="004E1C58" w:rsidRDefault="004E1C58">
      <w:pPr>
        <w:rPr>
          <w:sz w:val="20"/>
          <w:szCs w:val="22"/>
        </w:rPr>
      </w:pPr>
    </w:p>
    <w:tbl>
      <w:tblPr>
        <w:tblW w:w="8997" w:type="dxa"/>
        <w:tblInd w:w="103" w:type="dxa"/>
        <w:tblLayout w:type="fixed"/>
        <w:tblCellMar>
          <w:left w:w="28" w:type="dxa"/>
          <w:right w:w="28" w:type="dxa"/>
        </w:tblCellMar>
        <w:tblLook w:val="04A0"/>
      </w:tblPr>
      <w:tblGrid>
        <w:gridCol w:w="320"/>
        <w:gridCol w:w="5275"/>
        <w:gridCol w:w="992"/>
        <w:gridCol w:w="850"/>
        <w:gridCol w:w="709"/>
        <w:gridCol w:w="851"/>
      </w:tblGrid>
      <w:tr w:rsidR="00F27DD9" w:rsidRPr="004F40E8" w:rsidTr="00F27DD9">
        <w:trPr>
          <w:trHeight w:val="836"/>
        </w:trPr>
        <w:tc>
          <w:tcPr>
            <w:tcW w:w="8997" w:type="dxa"/>
            <w:gridSpan w:val="6"/>
            <w:tcBorders>
              <w:top w:val="single" w:sz="4" w:space="0" w:color="auto"/>
              <w:left w:val="single" w:sz="4" w:space="0" w:color="auto"/>
              <w:right w:val="single" w:sz="4" w:space="0" w:color="auto"/>
            </w:tcBorders>
            <w:shd w:val="clear" w:color="auto" w:fill="404040" w:themeFill="text1" w:themeFillTint="BF"/>
            <w:vAlign w:val="bottom"/>
            <w:hideMark/>
          </w:tcPr>
          <w:p w:rsidR="00F27DD9" w:rsidRPr="00F27DD9" w:rsidRDefault="00F27DD9" w:rsidP="00452331">
            <w:pPr>
              <w:jc w:val="center"/>
              <w:rPr>
                <w:rFonts w:ascii="Arial Narrow" w:hAnsi="Arial Narrow"/>
                <w:b/>
                <w:bCs/>
                <w:color w:val="FFFFFF" w:themeColor="background1"/>
                <w:szCs w:val="22"/>
              </w:rPr>
            </w:pPr>
            <w:bookmarkStart w:id="2" w:name="RANGE!A1:G31"/>
            <w:r w:rsidRPr="00F27DD9">
              <w:rPr>
                <w:rFonts w:ascii="Arial Narrow" w:hAnsi="Arial Narrow"/>
                <w:b/>
                <w:bCs/>
                <w:color w:val="FFFFFF" w:themeColor="background1"/>
                <w:szCs w:val="22"/>
              </w:rPr>
              <w:t xml:space="preserve">Πίνακας </w:t>
            </w:r>
            <w:r w:rsidR="00100C2E">
              <w:rPr>
                <w:rFonts w:ascii="Arial Narrow" w:hAnsi="Arial Narrow"/>
                <w:b/>
                <w:bCs/>
                <w:color w:val="FFFFFF" w:themeColor="background1"/>
                <w:szCs w:val="22"/>
              </w:rPr>
              <w:t>3</w:t>
            </w:r>
            <w:r w:rsidRPr="00F27DD9">
              <w:rPr>
                <w:rFonts w:ascii="Arial Narrow" w:hAnsi="Arial Narrow"/>
                <w:b/>
                <w:bCs/>
                <w:color w:val="FFFFFF" w:themeColor="background1"/>
                <w:szCs w:val="22"/>
              </w:rPr>
              <w:t>.</w:t>
            </w:r>
            <w:r w:rsidR="00100C2E">
              <w:rPr>
                <w:rFonts w:ascii="Arial Narrow" w:hAnsi="Arial Narrow"/>
                <w:b/>
                <w:bCs/>
                <w:color w:val="FFFFFF" w:themeColor="background1"/>
                <w:szCs w:val="22"/>
              </w:rPr>
              <w:t>3</w:t>
            </w:r>
            <w:r w:rsidRPr="00F27DD9">
              <w:rPr>
                <w:rFonts w:ascii="Arial Narrow" w:hAnsi="Arial Narrow"/>
                <w:b/>
                <w:bCs/>
                <w:color w:val="FFFFFF" w:themeColor="background1"/>
                <w:szCs w:val="22"/>
              </w:rPr>
              <w:t xml:space="preserve"> Πρωτογενές αποτέλεσμα Γενικής Κυβέρνησης </w:t>
            </w:r>
          </w:p>
          <w:bookmarkEnd w:id="2"/>
          <w:p w:rsidR="00F27DD9" w:rsidRPr="00F27DD9" w:rsidRDefault="00F27DD9" w:rsidP="00452331">
            <w:pPr>
              <w:jc w:val="center"/>
              <w:rPr>
                <w:rFonts w:ascii="Arial Narrow" w:hAnsi="Arial Narrow"/>
                <w:b/>
                <w:bCs/>
                <w:color w:val="FFFFFF" w:themeColor="background1"/>
                <w:szCs w:val="22"/>
                <w:vertAlign w:val="superscript"/>
              </w:rPr>
            </w:pPr>
            <w:r w:rsidRPr="00F27DD9">
              <w:rPr>
                <w:rFonts w:ascii="Arial Narrow" w:hAnsi="Arial Narrow"/>
                <w:b/>
                <w:bCs/>
                <w:color w:val="FFFFFF" w:themeColor="background1"/>
                <w:szCs w:val="22"/>
              </w:rPr>
              <w:t xml:space="preserve">σύμφωνα με τους όρους της Ενισχυμένης Εποπτείας </w:t>
            </w:r>
            <w:r w:rsidRPr="00F27DD9">
              <w:rPr>
                <w:rFonts w:ascii="Arial Narrow" w:hAnsi="Arial Narrow"/>
                <w:b/>
                <w:bCs/>
                <w:color w:val="FFFFFF" w:themeColor="background1"/>
                <w:szCs w:val="22"/>
                <w:vertAlign w:val="superscript"/>
              </w:rPr>
              <w:t>1</w:t>
            </w:r>
          </w:p>
          <w:p w:rsidR="00F27DD9" w:rsidRPr="00F27DD9" w:rsidRDefault="00F27DD9" w:rsidP="00452331">
            <w:pPr>
              <w:jc w:val="center"/>
              <w:rPr>
                <w:rFonts w:ascii="Arial Narrow" w:hAnsi="Arial Narrow"/>
                <w:b/>
                <w:bCs/>
                <w:color w:val="FFFFFF" w:themeColor="background1"/>
                <w:szCs w:val="22"/>
              </w:rPr>
            </w:pPr>
            <w:r w:rsidRPr="00F27DD9">
              <w:rPr>
                <w:rFonts w:ascii="Arial Narrow" w:hAnsi="Arial Narrow"/>
                <w:b/>
                <w:bCs/>
                <w:color w:val="FFFFFF" w:themeColor="background1"/>
                <w:szCs w:val="22"/>
              </w:rPr>
              <w:t>(σε εκατ. ευρώ)</w:t>
            </w:r>
          </w:p>
        </w:tc>
      </w:tr>
      <w:tr w:rsidR="00F27DD9" w:rsidRPr="004F40E8" w:rsidTr="00F27DD9">
        <w:trPr>
          <w:trHeight w:val="227"/>
        </w:trPr>
        <w:tc>
          <w:tcPr>
            <w:tcW w:w="8997" w:type="dxa"/>
            <w:gridSpan w:val="6"/>
            <w:tcBorders>
              <w:top w:val="single" w:sz="4" w:space="0" w:color="auto"/>
              <w:left w:val="single" w:sz="4" w:space="0" w:color="auto"/>
              <w:bottom w:val="single" w:sz="4" w:space="0" w:color="000000"/>
              <w:right w:val="single" w:sz="4" w:space="0" w:color="auto"/>
            </w:tcBorders>
            <w:shd w:val="clear" w:color="000000" w:fill="FFFFFF"/>
            <w:vAlign w:val="center"/>
            <w:hideMark/>
          </w:tcPr>
          <w:p w:rsidR="00F27DD9" w:rsidRDefault="00F27DD9" w:rsidP="00452331">
            <w:pPr>
              <w:jc w:val="center"/>
              <w:rPr>
                <w:rFonts w:ascii="Arial Narrow" w:hAnsi="Arial Narrow"/>
                <w:b/>
                <w:bCs/>
                <w:sz w:val="16"/>
                <w:szCs w:val="16"/>
              </w:rPr>
            </w:pPr>
          </w:p>
        </w:tc>
      </w:tr>
      <w:tr w:rsidR="00F27DD9" w:rsidRPr="004F40E8" w:rsidTr="00452331">
        <w:trPr>
          <w:trHeight w:val="20"/>
        </w:trPr>
        <w:tc>
          <w:tcPr>
            <w:tcW w:w="5595"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F27DD9" w:rsidRPr="004F40E8" w:rsidRDefault="00F27DD9" w:rsidP="00452331">
            <w:pPr>
              <w:jc w:val="center"/>
              <w:rPr>
                <w:rFonts w:ascii="Arial Narrow" w:hAnsi="Arial Narrow"/>
                <w:sz w:val="16"/>
                <w:szCs w:val="16"/>
              </w:rPr>
            </w:pPr>
            <w:r w:rsidRPr="004F40E8">
              <w:rPr>
                <w:rFonts w:ascii="Arial Narrow" w:hAnsi="Arial Narrow"/>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color w:val="000000"/>
                <w:sz w:val="16"/>
                <w:szCs w:val="16"/>
              </w:rPr>
            </w:pPr>
            <w:r>
              <w:rPr>
                <w:rFonts w:ascii="Arial Narrow" w:hAnsi="Arial Narrow"/>
                <w:b/>
                <w:bCs/>
                <w:color w:val="000000"/>
                <w:sz w:val="16"/>
                <w:szCs w:val="16"/>
              </w:rPr>
              <w:t>2018</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color w:val="000000"/>
                <w:sz w:val="16"/>
                <w:szCs w:val="16"/>
              </w:rPr>
            </w:pPr>
            <w:r w:rsidRPr="004F40E8">
              <w:rPr>
                <w:rFonts w:ascii="Arial Narrow" w:hAnsi="Arial Narrow"/>
                <w:b/>
                <w:bCs/>
                <w:color w:val="000000"/>
                <w:sz w:val="16"/>
                <w:szCs w:val="16"/>
              </w:rPr>
              <w:t>201</w:t>
            </w:r>
            <w:r>
              <w:rPr>
                <w:rFonts w:ascii="Arial Narrow" w:hAnsi="Arial Narrow"/>
                <w:b/>
                <w:bCs/>
                <w:color w:val="000000"/>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sz w:val="16"/>
                <w:szCs w:val="16"/>
              </w:rPr>
            </w:pPr>
            <w:r>
              <w:rPr>
                <w:rFonts w:ascii="Arial Narrow" w:hAnsi="Arial Narrow"/>
                <w:b/>
                <w:bCs/>
                <w:sz w:val="16"/>
                <w:szCs w:val="16"/>
              </w:rPr>
              <w:t>2020</w:t>
            </w:r>
          </w:p>
        </w:tc>
      </w:tr>
      <w:tr w:rsidR="00F27DD9" w:rsidRPr="004F40E8" w:rsidTr="00452331">
        <w:trPr>
          <w:trHeight w:val="20"/>
        </w:trPr>
        <w:tc>
          <w:tcPr>
            <w:tcW w:w="5595" w:type="dxa"/>
            <w:gridSpan w:val="2"/>
            <w:vMerge/>
            <w:tcBorders>
              <w:top w:val="single" w:sz="4" w:space="0" w:color="auto"/>
              <w:left w:val="single" w:sz="4" w:space="0" w:color="auto"/>
              <w:bottom w:val="single" w:sz="4" w:space="0" w:color="000000"/>
              <w:right w:val="nil"/>
            </w:tcBorders>
            <w:vAlign w:val="center"/>
            <w:hideMark/>
          </w:tcPr>
          <w:p w:rsidR="00F27DD9" w:rsidRPr="004F40E8" w:rsidRDefault="00F27DD9" w:rsidP="00452331">
            <w:pP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color w:val="000000"/>
                <w:sz w:val="16"/>
                <w:szCs w:val="16"/>
              </w:rPr>
            </w:pPr>
            <w:r w:rsidRPr="004F40E8">
              <w:rPr>
                <w:rFonts w:ascii="Arial Narrow" w:hAnsi="Arial Narrow"/>
                <w:b/>
                <w:bCs/>
                <w:color w:val="000000"/>
                <w:sz w:val="16"/>
                <w:szCs w:val="16"/>
              </w:rPr>
              <w:t>Πραγμ/σεις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color w:val="000000"/>
                <w:sz w:val="16"/>
                <w:szCs w:val="16"/>
              </w:rPr>
            </w:pPr>
            <w:r>
              <w:rPr>
                <w:rFonts w:ascii="Arial Narrow" w:hAnsi="Arial Narrow"/>
                <w:b/>
                <w:bCs/>
                <w:color w:val="000000"/>
                <w:sz w:val="16"/>
                <w:szCs w:val="16"/>
              </w:rPr>
              <w:t>Προϋπ/σμός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sz w:val="16"/>
                <w:szCs w:val="16"/>
              </w:rPr>
            </w:pPr>
            <w:r w:rsidRPr="004F40E8">
              <w:rPr>
                <w:rFonts w:ascii="Arial Narrow" w:hAnsi="Arial Narrow"/>
                <w:b/>
                <w:bCs/>
                <w:sz w:val="16"/>
                <w:szCs w:val="16"/>
              </w:rPr>
              <w:t>Εκτίμηση</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DD9" w:rsidRPr="004F40E8" w:rsidRDefault="00F27DD9" w:rsidP="00452331">
            <w:pPr>
              <w:jc w:val="center"/>
              <w:rPr>
                <w:rFonts w:ascii="Arial Narrow" w:hAnsi="Arial Narrow"/>
                <w:b/>
                <w:bCs/>
                <w:sz w:val="16"/>
                <w:szCs w:val="16"/>
              </w:rPr>
            </w:pPr>
            <w:r>
              <w:rPr>
                <w:rFonts w:ascii="Arial Narrow" w:hAnsi="Arial Narrow"/>
                <w:b/>
                <w:bCs/>
                <w:sz w:val="16"/>
                <w:szCs w:val="16"/>
              </w:rPr>
              <w:t>Πρόβλεψη</w:t>
            </w:r>
          </w:p>
        </w:tc>
      </w:tr>
      <w:tr w:rsidR="00F27DD9" w:rsidRPr="004F40E8" w:rsidTr="00452331">
        <w:trPr>
          <w:trHeight w:val="20"/>
        </w:trPr>
        <w:tc>
          <w:tcPr>
            <w:tcW w:w="320" w:type="dxa"/>
            <w:tcBorders>
              <w:top w:val="nil"/>
              <w:left w:val="single" w:sz="4" w:space="0" w:color="auto"/>
              <w:bottom w:val="nil"/>
              <w:right w:val="nil"/>
            </w:tcBorders>
            <w:shd w:val="clear" w:color="000000" w:fill="FFFFFF"/>
            <w:hideMark/>
          </w:tcPr>
          <w:p w:rsidR="00F27DD9" w:rsidRPr="004F40E8" w:rsidRDefault="00F27DD9" w:rsidP="00452331">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5275" w:type="dxa"/>
            <w:tcBorders>
              <w:top w:val="nil"/>
              <w:left w:val="nil"/>
              <w:bottom w:val="nil"/>
              <w:right w:val="nil"/>
            </w:tcBorders>
            <w:shd w:val="clear" w:color="000000" w:fill="FFFFFF"/>
            <w:vAlign w:val="center"/>
            <w:hideMark/>
          </w:tcPr>
          <w:p w:rsidR="00F27DD9" w:rsidRPr="004F40E8" w:rsidRDefault="00F27DD9" w:rsidP="00452331">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992" w:type="dxa"/>
            <w:tcBorders>
              <w:top w:val="nil"/>
              <w:left w:val="nil"/>
              <w:bottom w:val="nil"/>
              <w:right w:val="nil"/>
            </w:tcBorders>
            <w:shd w:val="clear" w:color="000000" w:fill="FFFFFF"/>
            <w:vAlign w:val="center"/>
            <w:hideMark/>
          </w:tcPr>
          <w:p w:rsidR="00F27DD9" w:rsidRPr="004F40E8" w:rsidRDefault="00F27DD9" w:rsidP="00452331">
            <w:pPr>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vAlign w:val="center"/>
            <w:hideMark/>
          </w:tcPr>
          <w:p w:rsidR="00F27DD9" w:rsidRPr="004F40E8" w:rsidRDefault="00F27DD9" w:rsidP="00452331">
            <w:pPr>
              <w:rPr>
                <w:rFonts w:ascii="Arial Narrow" w:hAnsi="Arial Narrow"/>
                <w:b/>
                <w:bCs/>
                <w:color w:val="0000FF"/>
                <w:sz w:val="15"/>
                <w:szCs w:val="15"/>
              </w:rPr>
            </w:pPr>
            <w:r w:rsidRPr="004F40E8">
              <w:rPr>
                <w:rFonts w:ascii="Arial Narrow" w:hAnsi="Arial Narrow"/>
                <w:b/>
                <w:bCs/>
                <w:color w:val="0000FF"/>
                <w:sz w:val="15"/>
                <w:szCs w:val="15"/>
              </w:rPr>
              <w:t> </w:t>
            </w:r>
          </w:p>
        </w:tc>
        <w:tc>
          <w:tcPr>
            <w:tcW w:w="709" w:type="dxa"/>
            <w:tcBorders>
              <w:top w:val="nil"/>
              <w:left w:val="nil"/>
              <w:bottom w:val="nil"/>
              <w:right w:val="nil"/>
            </w:tcBorders>
            <w:shd w:val="clear" w:color="000000" w:fill="FFFFFF"/>
            <w:vAlign w:val="center"/>
            <w:hideMark/>
          </w:tcPr>
          <w:p w:rsidR="00F27DD9" w:rsidRPr="004F40E8" w:rsidRDefault="00F27DD9" w:rsidP="00452331">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single" w:sz="4" w:space="0" w:color="auto"/>
            </w:tcBorders>
            <w:shd w:val="clear" w:color="000000" w:fill="FFFFFF"/>
            <w:vAlign w:val="center"/>
            <w:hideMark/>
          </w:tcPr>
          <w:p w:rsidR="00F27DD9" w:rsidRPr="004F40E8" w:rsidRDefault="00F27DD9" w:rsidP="00452331">
            <w:pPr>
              <w:rPr>
                <w:rFonts w:ascii="Arial Narrow" w:hAnsi="Arial Narrow"/>
                <w:sz w:val="15"/>
                <w:szCs w:val="15"/>
              </w:rPr>
            </w:pP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r>
              <w:rPr>
                <w:rFonts w:ascii="Arial Narrow" w:hAnsi="Arial Narrow"/>
                <w:b/>
                <w:bCs/>
                <w:sz w:val="15"/>
                <w:szCs w:val="15"/>
              </w:rPr>
              <w:t>Ι</w:t>
            </w:r>
            <w:r w:rsidRPr="004F40E8">
              <w:rPr>
                <w:rFonts w:ascii="Arial Narrow" w:hAnsi="Arial Narrow"/>
                <w:b/>
                <w:bCs/>
                <w:sz w:val="15"/>
                <w:szCs w:val="15"/>
              </w:rPr>
              <w:t>.</w:t>
            </w:r>
          </w:p>
        </w:tc>
        <w:tc>
          <w:tcPr>
            <w:tcW w:w="5275" w:type="dxa"/>
            <w:tcBorders>
              <w:top w:val="nil"/>
              <w:left w:val="nil"/>
              <w:bottom w:val="nil"/>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w:t>
            </w:r>
            <w:r>
              <w:rPr>
                <w:rFonts w:ascii="Arial Narrow" w:hAnsi="Arial Narrow"/>
                <w:b/>
                <w:bCs/>
                <w:sz w:val="15"/>
                <w:szCs w:val="15"/>
              </w:rPr>
              <w:t xml:space="preserve">κατά </w:t>
            </w:r>
            <w:r w:rsidRPr="004F40E8">
              <w:rPr>
                <w:rFonts w:ascii="Arial Narrow" w:hAnsi="Arial Narrow"/>
                <w:b/>
                <w:bCs/>
                <w:sz w:val="15"/>
                <w:szCs w:val="15"/>
              </w:rPr>
              <w:t>ESA</w:t>
            </w:r>
          </w:p>
        </w:tc>
        <w:tc>
          <w:tcPr>
            <w:tcW w:w="992"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7.900</w:t>
            </w:r>
          </w:p>
        </w:tc>
        <w:tc>
          <w:tcPr>
            <w:tcW w:w="850"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7.434</w:t>
            </w:r>
          </w:p>
        </w:tc>
        <w:tc>
          <w:tcPr>
            <w:tcW w:w="709"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7.880</w:t>
            </w:r>
          </w:p>
        </w:tc>
        <w:tc>
          <w:tcPr>
            <w:tcW w:w="851" w:type="dxa"/>
            <w:tcBorders>
              <w:top w:val="nil"/>
              <w:left w:val="nil"/>
              <w:bottom w:val="nil"/>
              <w:right w:val="single" w:sz="4" w:space="0" w:color="auto"/>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7.488</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color w:val="000000"/>
                <w:sz w:val="16"/>
                <w:szCs w:val="16"/>
              </w:rPr>
            </w:pPr>
            <w:r>
              <w:rPr>
                <w:rFonts w:ascii="Arial Narrow" w:hAnsi="Arial Narrow"/>
                <w:b/>
                <w:bCs/>
                <w:color w:val="000000"/>
                <w:sz w:val="16"/>
                <w:szCs w:val="16"/>
              </w:rPr>
              <w:t> </w:t>
            </w: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b/>
                <w:bCs/>
                <w:color w:val="000000"/>
                <w:sz w:val="16"/>
                <w:szCs w:val="16"/>
              </w:rPr>
            </w:pPr>
            <w:r>
              <w:rPr>
                <w:rFonts w:ascii="Arial Narrow" w:hAnsi="Arial Narrow"/>
                <w:b/>
                <w:bCs/>
                <w:color w:val="000000"/>
                <w:sz w:val="16"/>
                <w:szCs w:val="16"/>
              </w:rPr>
              <w:t> </w:t>
            </w: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r>
              <w:rPr>
                <w:rFonts w:ascii="Arial Narrow" w:hAnsi="Arial Narrow"/>
                <w:b/>
                <w:bCs/>
                <w:sz w:val="15"/>
                <w:szCs w:val="15"/>
              </w:rPr>
              <w:t>ΙΙ.</w:t>
            </w:r>
          </w:p>
        </w:tc>
        <w:tc>
          <w:tcPr>
            <w:tcW w:w="5275" w:type="dxa"/>
            <w:tcBorders>
              <w:top w:val="nil"/>
              <w:left w:val="nil"/>
              <w:bottom w:val="nil"/>
              <w:right w:val="nil"/>
            </w:tcBorders>
            <w:shd w:val="clear" w:color="000000" w:fill="D8D8D8"/>
            <w:vAlign w:val="center"/>
            <w:hideMark/>
          </w:tcPr>
          <w:p w:rsidR="009C5B4E" w:rsidRPr="004F40E8" w:rsidRDefault="009C5B4E" w:rsidP="00452331">
            <w:pPr>
              <w:rPr>
                <w:rFonts w:ascii="Arial Narrow" w:hAnsi="Arial Narrow"/>
                <w:b/>
                <w:bCs/>
                <w:sz w:val="15"/>
                <w:szCs w:val="15"/>
              </w:rPr>
            </w:pPr>
            <w:r>
              <w:rPr>
                <w:rFonts w:ascii="Arial Narrow" w:hAnsi="Arial Narrow"/>
                <w:b/>
                <w:bCs/>
                <w:sz w:val="15"/>
                <w:szCs w:val="15"/>
              </w:rPr>
              <w:t>Προσαρμογές ενισχυμένης εποπτείας</w:t>
            </w:r>
          </w:p>
        </w:tc>
        <w:tc>
          <w:tcPr>
            <w:tcW w:w="992"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-221</w:t>
            </w:r>
          </w:p>
        </w:tc>
        <w:tc>
          <w:tcPr>
            <w:tcW w:w="850"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-489</w:t>
            </w:r>
          </w:p>
        </w:tc>
        <w:tc>
          <w:tcPr>
            <w:tcW w:w="709" w:type="dxa"/>
            <w:tcBorders>
              <w:top w:val="nil"/>
              <w:left w:val="nil"/>
              <w:bottom w:val="nil"/>
              <w:right w:val="nil"/>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-794</w:t>
            </w:r>
          </w:p>
        </w:tc>
        <w:tc>
          <w:tcPr>
            <w:tcW w:w="851" w:type="dxa"/>
            <w:tcBorders>
              <w:top w:val="nil"/>
              <w:left w:val="nil"/>
              <w:bottom w:val="nil"/>
              <w:right w:val="single" w:sz="4" w:space="0" w:color="auto"/>
            </w:tcBorders>
            <w:shd w:val="clear" w:color="000000" w:fill="D8D8D8"/>
            <w:vAlign w:val="center"/>
            <w:hideMark/>
          </w:tcPr>
          <w:p w:rsidR="009C5B4E" w:rsidRDefault="009C5B4E" w:rsidP="009C5B4E">
            <w:pPr>
              <w:ind w:right="170"/>
              <w:jc w:val="right"/>
              <w:rPr>
                <w:rFonts w:ascii="Arial Narrow" w:hAnsi="Arial Narrow"/>
                <w:b/>
                <w:bCs/>
                <w:sz w:val="16"/>
                <w:szCs w:val="16"/>
              </w:rPr>
            </w:pPr>
            <w:r>
              <w:rPr>
                <w:rFonts w:ascii="Arial Narrow" w:hAnsi="Arial Narrow"/>
                <w:b/>
                <w:bCs/>
                <w:sz w:val="16"/>
                <w:szCs w:val="16"/>
              </w:rPr>
              <w:t>-418</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 xml:space="preserve">Μεταφορά εσόδων από ANFA και SMP </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-314</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-291</w:t>
            </w: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-936</w:t>
            </w: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-251</w:t>
            </w:r>
          </w:p>
        </w:tc>
      </w:tr>
      <w:tr w:rsidR="009C5B4E" w:rsidRPr="004F40E8" w:rsidTr="009C5B4E">
        <w:trPr>
          <w:trHeight w:val="52"/>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Επιστροφές εσόδων</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84</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0</w:t>
            </w: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0</w:t>
            </w: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0</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Έσοδα αποκρατικοποιήσεων</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-8</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-335</w:t>
            </w: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-26</w:t>
            </w: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-332</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Δαπάνες</w:t>
            </w:r>
            <w:r>
              <w:rPr>
                <w:rFonts w:ascii="Arial Narrow" w:hAnsi="Arial Narrow"/>
                <w:sz w:val="15"/>
                <w:szCs w:val="15"/>
              </w:rPr>
              <w:t xml:space="preserve"> μεταναστευτικών ροών μη αντικρι</w:t>
            </w:r>
            <w:r w:rsidRPr="004F40E8">
              <w:rPr>
                <w:rFonts w:ascii="Arial Narrow" w:hAnsi="Arial Narrow"/>
                <w:sz w:val="15"/>
                <w:szCs w:val="15"/>
              </w:rPr>
              <w:t>ζόμενες</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54</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137</w:t>
            </w: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168</w:t>
            </w: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165</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Pr>
                <w:rFonts w:ascii="Arial Narrow" w:hAnsi="Arial Narrow"/>
                <w:sz w:val="15"/>
                <w:szCs w:val="15"/>
              </w:rPr>
              <w:t>Στήριξη χρηματοπιστωτικών ιδρυμάτων</w:t>
            </w:r>
            <w:r w:rsidRPr="004F40E8">
              <w:rPr>
                <w:rFonts w:ascii="Arial Narrow" w:hAnsi="Arial Narrow"/>
                <w:sz w:val="15"/>
                <w:szCs w:val="15"/>
              </w:rPr>
              <w:t> </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-37</w:t>
            </w: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color w:val="000000"/>
                <w:sz w:val="16"/>
                <w:szCs w:val="16"/>
              </w:rPr>
            </w:pPr>
            <w:r>
              <w:rPr>
                <w:rFonts w:ascii="Arial Narrow" w:hAnsi="Arial Narrow"/>
                <w:color w:val="000000"/>
                <w:sz w:val="16"/>
                <w:szCs w:val="16"/>
              </w:rPr>
              <w:t>0</w:t>
            </w:r>
          </w:p>
        </w:tc>
        <w:tc>
          <w:tcPr>
            <w:tcW w:w="709" w:type="dxa"/>
            <w:tcBorders>
              <w:top w:val="nil"/>
              <w:left w:val="nil"/>
              <w:bottom w:val="nil"/>
              <w:right w:val="nil"/>
            </w:tcBorders>
            <w:shd w:val="clear" w:color="000000" w:fill="FFFFFF"/>
            <w:vAlign w:val="center"/>
            <w:hideMark/>
          </w:tcPr>
          <w:p w:rsidR="009C5B4E" w:rsidRDefault="00C95EA5" w:rsidP="009C5B4E">
            <w:pPr>
              <w:ind w:right="170"/>
              <w:jc w:val="right"/>
              <w:rPr>
                <w:rFonts w:ascii="Arial Narrow" w:hAnsi="Arial Narrow"/>
                <w:color w:val="000000"/>
                <w:sz w:val="16"/>
                <w:szCs w:val="16"/>
              </w:rPr>
            </w:pPr>
            <w:r>
              <w:rPr>
                <w:rFonts w:ascii="Arial Narrow" w:hAnsi="Arial Narrow"/>
                <w:color w:val="000000"/>
                <w:sz w:val="16"/>
                <w:szCs w:val="16"/>
              </w:rPr>
              <w:t>0</w:t>
            </w:r>
          </w:p>
        </w:tc>
        <w:tc>
          <w:tcPr>
            <w:tcW w:w="851" w:type="dxa"/>
            <w:tcBorders>
              <w:top w:val="nil"/>
              <w:left w:val="nil"/>
              <w:bottom w:val="nil"/>
              <w:right w:val="single" w:sz="4" w:space="0" w:color="auto"/>
            </w:tcBorders>
            <w:shd w:val="clear" w:color="000000" w:fill="FFFFFF"/>
            <w:vAlign w:val="center"/>
            <w:hideMark/>
          </w:tcPr>
          <w:p w:rsidR="009C5B4E" w:rsidRDefault="00C95EA5" w:rsidP="009C5B4E">
            <w:pPr>
              <w:ind w:right="170"/>
              <w:jc w:val="right"/>
              <w:rPr>
                <w:rFonts w:ascii="Arial Narrow" w:hAnsi="Arial Narrow"/>
                <w:color w:val="000000"/>
                <w:sz w:val="16"/>
                <w:szCs w:val="16"/>
              </w:rPr>
            </w:pPr>
            <w:r>
              <w:rPr>
                <w:rFonts w:ascii="Arial Narrow" w:hAnsi="Arial Narrow"/>
                <w:color w:val="000000"/>
                <w:sz w:val="16"/>
                <w:szCs w:val="16"/>
              </w:rPr>
              <w:t>0</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sz w:val="16"/>
                <w:szCs w:val="16"/>
              </w:rPr>
            </w:pPr>
          </w:p>
        </w:tc>
        <w:tc>
          <w:tcPr>
            <w:tcW w:w="709" w:type="dxa"/>
            <w:tcBorders>
              <w:top w:val="nil"/>
              <w:left w:val="nil"/>
              <w:bottom w:val="nil"/>
              <w:right w:val="nil"/>
            </w:tcBorders>
            <w:shd w:val="clear" w:color="000000" w:fill="FFFFFF"/>
            <w:vAlign w:val="center"/>
            <w:hideMark/>
          </w:tcPr>
          <w:p w:rsidR="009C5B4E" w:rsidRDefault="009C5B4E" w:rsidP="009C5B4E">
            <w:pPr>
              <w:ind w:right="170"/>
              <w:jc w:val="right"/>
              <w:rPr>
                <w:rFonts w:ascii="Arial Narrow" w:hAnsi="Arial Narrow"/>
                <w:b/>
                <w:bCs/>
                <w:sz w:val="16"/>
                <w:szCs w:val="16"/>
              </w:rPr>
            </w:pPr>
          </w:p>
        </w:tc>
        <w:tc>
          <w:tcPr>
            <w:tcW w:w="851" w:type="dxa"/>
            <w:tcBorders>
              <w:top w:val="nil"/>
              <w:left w:val="nil"/>
              <w:bottom w:val="nil"/>
              <w:right w:val="single" w:sz="4" w:space="0" w:color="auto"/>
            </w:tcBorders>
            <w:shd w:val="clear" w:color="000000" w:fill="FFFFFF"/>
            <w:vAlign w:val="center"/>
            <w:hideMark/>
          </w:tcPr>
          <w:p w:rsidR="009C5B4E" w:rsidRDefault="009C5B4E" w:rsidP="009C5B4E">
            <w:pPr>
              <w:ind w:right="170"/>
              <w:jc w:val="right"/>
              <w:rPr>
                <w:rFonts w:ascii="Arial Narrow" w:hAnsi="Arial Narrow"/>
                <w:b/>
                <w:bCs/>
                <w:sz w:val="16"/>
                <w:szCs w:val="16"/>
              </w:rPr>
            </w:pP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r>
              <w:rPr>
                <w:rFonts w:ascii="Arial Narrow" w:hAnsi="Arial Narrow"/>
                <w:b/>
                <w:bCs/>
                <w:sz w:val="15"/>
                <w:szCs w:val="15"/>
              </w:rPr>
              <w:t>ΙΙΙ.</w:t>
            </w:r>
          </w:p>
        </w:tc>
        <w:tc>
          <w:tcPr>
            <w:tcW w:w="5275" w:type="dxa"/>
            <w:tcBorders>
              <w:top w:val="nil"/>
              <w:left w:val="nil"/>
              <w:bottom w:val="nil"/>
              <w:right w:val="nil"/>
            </w:tcBorders>
            <w:shd w:val="clear" w:color="000000" w:fill="D8D8D8"/>
            <w:vAlign w:val="center"/>
            <w:hideMark/>
          </w:tcPr>
          <w:p w:rsidR="009C5B4E" w:rsidRDefault="009C5B4E" w:rsidP="00452331">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σύμφωνα  με τη μεθοδολογία της </w:t>
            </w:r>
          </w:p>
          <w:p w:rsidR="009C5B4E" w:rsidRPr="004F40E8" w:rsidRDefault="009C5B4E" w:rsidP="00452331">
            <w:pPr>
              <w:rPr>
                <w:rFonts w:ascii="Arial Narrow" w:hAnsi="Arial Narrow"/>
                <w:b/>
                <w:bCs/>
                <w:sz w:val="15"/>
                <w:szCs w:val="15"/>
              </w:rPr>
            </w:pPr>
            <w:r>
              <w:rPr>
                <w:rFonts w:ascii="Arial Narrow" w:hAnsi="Arial Narrow"/>
                <w:b/>
                <w:bCs/>
                <w:sz w:val="15"/>
                <w:szCs w:val="15"/>
              </w:rPr>
              <w:t>ενισχυμένης εποπτείας (Ι + ΙΙ)</w:t>
            </w:r>
          </w:p>
        </w:tc>
        <w:tc>
          <w:tcPr>
            <w:tcW w:w="992"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7.679</w:t>
            </w:r>
          </w:p>
        </w:tc>
        <w:tc>
          <w:tcPr>
            <w:tcW w:w="850"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6.945</w:t>
            </w:r>
          </w:p>
        </w:tc>
        <w:tc>
          <w:tcPr>
            <w:tcW w:w="709"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7.086</w:t>
            </w:r>
          </w:p>
        </w:tc>
        <w:tc>
          <w:tcPr>
            <w:tcW w:w="851" w:type="dxa"/>
            <w:tcBorders>
              <w:top w:val="nil"/>
              <w:left w:val="nil"/>
              <w:bottom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7.070</w:t>
            </w: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p>
        </w:tc>
        <w:tc>
          <w:tcPr>
            <w:tcW w:w="5275" w:type="dxa"/>
            <w:tcBorders>
              <w:top w:val="nil"/>
              <w:left w:val="nil"/>
              <w:bottom w:val="nil"/>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4,16%</w:t>
            </w:r>
          </w:p>
        </w:tc>
        <w:tc>
          <w:tcPr>
            <w:tcW w:w="850"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3,60%</w:t>
            </w:r>
          </w:p>
        </w:tc>
        <w:tc>
          <w:tcPr>
            <w:tcW w:w="709"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3,73%</w:t>
            </w:r>
          </w:p>
        </w:tc>
        <w:tc>
          <w:tcPr>
            <w:tcW w:w="851" w:type="dxa"/>
            <w:tcBorders>
              <w:top w:val="nil"/>
              <w:left w:val="nil"/>
              <w:bottom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3,58%</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709"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1" w:type="dxa"/>
            <w:tcBorders>
              <w:top w:val="nil"/>
              <w:left w:val="nil"/>
              <w:bottom w:val="nil"/>
              <w:right w:val="single" w:sz="4" w:space="0" w:color="auto"/>
            </w:tcBorders>
            <w:shd w:val="clear" w:color="000000" w:fill="FFFFFF"/>
            <w:vAlign w:val="center"/>
            <w:hideMark/>
          </w:tcPr>
          <w:p w:rsidR="009C5B4E" w:rsidRDefault="009C5B4E" w:rsidP="006B03E6">
            <w:pPr>
              <w:ind w:right="170"/>
              <w:jc w:val="right"/>
              <w:rPr>
                <w:rFonts w:ascii="Arial Narrow" w:hAnsi="Arial Narrow"/>
                <w:b/>
                <w:bCs/>
                <w:sz w:val="16"/>
                <w:szCs w:val="16"/>
              </w:rPr>
            </w:pP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r>
              <w:rPr>
                <w:rFonts w:ascii="Arial Narrow" w:hAnsi="Arial Narrow"/>
                <w:b/>
                <w:bCs/>
                <w:sz w:val="15"/>
                <w:szCs w:val="15"/>
                <w:lang w:val="en-GB"/>
              </w:rPr>
              <w:t>IV</w:t>
            </w:r>
            <w:r w:rsidRPr="004F40E8">
              <w:rPr>
                <w:rFonts w:ascii="Arial Narrow" w:hAnsi="Arial Narrow"/>
                <w:b/>
                <w:bCs/>
                <w:sz w:val="15"/>
                <w:szCs w:val="15"/>
              </w:rPr>
              <w:t>.</w:t>
            </w:r>
          </w:p>
        </w:tc>
        <w:tc>
          <w:tcPr>
            <w:tcW w:w="5275" w:type="dxa"/>
            <w:tcBorders>
              <w:top w:val="nil"/>
              <w:left w:val="nil"/>
              <w:bottom w:val="nil"/>
              <w:right w:val="nil"/>
            </w:tcBorders>
            <w:shd w:val="clear" w:color="000000" w:fill="D8D8D8"/>
            <w:vAlign w:val="center"/>
            <w:hideMark/>
          </w:tcPr>
          <w:p w:rsidR="009C5B4E" w:rsidRPr="00CD5C1E" w:rsidRDefault="009C5B4E" w:rsidP="00452331">
            <w:pPr>
              <w:rPr>
                <w:rFonts w:ascii="Arial Narrow" w:hAnsi="Arial Narrow"/>
                <w:b/>
                <w:bCs/>
                <w:sz w:val="15"/>
                <w:szCs w:val="15"/>
              </w:rPr>
            </w:pPr>
            <w:r w:rsidRPr="004F40E8">
              <w:rPr>
                <w:rFonts w:ascii="Arial Narrow" w:hAnsi="Arial Narrow"/>
                <w:b/>
                <w:bCs/>
                <w:sz w:val="15"/>
                <w:szCs w:val="15"/>
              </w:rPr>
              <w:t xml:space="preserve">Στόχος </w:t>
            </w:r>
            <w:r>
              <w:rPr>
                <w:rFonts w:ascii="Arial Narrow" w:hAnsi="Arial Narrow"/>
                <w:b/>
                <w:bCs/>
                <w:sz w:val="15"/>
                <w:szCs w:val="15"/>
              </w:rPr>
              <w:t>ενισχυμένης εποπτείας</w:t>
            </w:r>
          </w:p>
        </w:tc>
        <w:tc>
          <w:tcPr>
            <w:tcW w:w="992"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6.465</w:t>
            </w:r>
          </w:p>
        </w:tc>
        <w:tc>
          <w:tcPr>
            <w:tcW w:w="850"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6.746</w:t>
            </w:r>
          </w:p>
        </w:tc>
        <w:tc>
          <w:tcPr>
            <w:tcW w:w="709"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6.650</w:t>
            </w:r>
          </w:p>
        </w:tc>
        <w:tc>
          <w:tcPr>
            <w:tcW w:w="851" w:type="dxa"/>
            <w:tcBorders>
              <w:top w:val="nil"/>
              <w:left w:val="nil"/>
              <w:bottom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6.906</w:t>
            </w: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p>
        </w:tc>
        <w:tc>
          <w:tcPr>
            <w:tcW w:w="5275" w:type="dxa"/>
            <w:tcBorders>
              <w:top w:val="nil"/>
              <w:left w:val="nil"/>
              <w:bottom w:val="nil"/>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3,50%</w:t>
            </w:r>
          </w:p>
        </w:tc>
        <w:tc>
          <w:tcPr>
            <w:tcW w:w="850"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3,50%</w:t>
            </w:r>
          </w:p>
        </w:tc>
        <w:tc>
          <w:tcPr>
            <w:tcW w:w="709"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3,50%</w:t>
            </w:r>
          </w:p>
        </w:tc>
        <w:tc>
          <w:tcPr>
            <w:tcW w:w="851" w:type="dxa"/>
            <w:tcBorders>
              <w:top w:val="nil"/>
              <w:left w:val="nil"/>
              <w:bottom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3,50%</w:t>
            </w:r>
          </w:p>
        </w:tc>
      </w:tr>
      <w:tr w:rsidR="009C5B4E" w:rsidRPr="004F40E8" w:rsidTr="009C5B4E">
        <w:trPr>
          <w:trHeight w:val="20"/>
        </w:trPr>
        <w:tc>
          <w:tcPr>
            <w:tcW w:w="320" w:type="dxa"/>
            <w:tcBorders>
              <w:top w:val="nil"/>
              <w:left w:val="single" w:sz="4" w:space="0" w:color="auto"/>
              <w:bottom w:val="nil"/>
              <w:right w:val="nil"/>
            </w:tcBorders>
            <w:shd w:val="clear" w:color="000000" w:fill="FFFFFF"/>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bottom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0"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709" w:type="dxa"/>
            <w:tcBorders>
              <w:top w:val="nil"/>
              <w:left w:val="nil"/>
              <w:bottom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1" w:type="dxa"/>
            <w:tcBorders>
              <w:top w:val="nil"/>
              <w:left w:val="nil"/>
              <w:bottom w:val="nil"/>
              <w:right w:val="single" w:sz="4" w:space="0" w:color="auto"/>
            </w:tcBorders>
            <w:shd w:val="clear" w:color="000000" w:fill="FFFFFF"/>
            <w:vAlign w:val="center"/>
            <w:hideMark/>
          </w:tcPr>
          <w:p w:rsidR="009C5B4E" w:rsidRDefault="009C5B4E" w:rsidP="006B03E6">
            <w:pPr>
              <w:ind w:right="170"/>
              <w:jc w:val="right"/>
              <w:rPr>
                <w:rFonts w:ascii="Arial Narrow" w:hAnsi="Arial Narrow"/>
                <w:b/>
                <w:bCs/>
                <w:sz w:val="16"/>
                <w:szCs w:val="16"/>
              </w:rPr>
            </w:pPr>
          </w:p>
        </w:tc>
      </w:tr>
      <w:tr w:rsidR="009C5B4E" w:rsidRPr="004F40E8" w:rsidTr="009C5B4E">
        <w:trPr>
          <w:trHeight w:val="20"/>
        </w:trPr>
        <w:tc>
          <w:tcPr>
            <w:tcW w:w="320" w:type="dxa"/>
            <w:tcBorders>
              <w:top w:val="nil"/>
              <w:left w:val="single" w:sz="4" w:space="0" w:color="auto"/>
              <w:bottom w:val="nil"/>
              <w:right w:val="nil"/>
            </w:tcBorders>
            <w:shd w:val="clear" w:color="000000" w:fill="D8D8D8"/>
            <w:hideMark/>
          </w:tcPr>
          <w:p w:rsidR="009C5B4E" w:rsidRPr="004F40E8" w:rsidRDefault="009C5B4E" w:rsidP="00452331">
            <w:pPr>
              <w:jc w:val="center"/>
              <w:rPr>
                <w:rFonts w:ascii="Arial Narrow" w:hAnsi="Arial Narrow"/>
                <w:b/>
                <w:bCs/>
                <w:sz w:val="15"/>
                <w:szCs w:val="15"/>
              </w:rPr>
            </w:pPr>
            <w:r>
              <w:rPr>
                <w:rFonts w:ascii="Arial Narrow" w:hAnsi="Arial Narrow"/>
                <w:b/>
                <w:bCs/>
                <w:sz w:val="15"/>
                <w:szCs w:val="15"/>
                <w:lang w:val="en-GB"/>
              </w:rPr>
              <w:t>V</w:t>
            </w:r>
            <w:r w:rsidRPr="004F40E8">
              <w:rPr>
                <w:rFonts w:ascii="Arial Narrow" w:hAnsi="Arial Narrow"/>
                <w:b/>
                <w:bCs/>
                <w:sz w:val="15"/>
                <w:szCs w:val="15"/>
              </w:rPr>
              <w:t>.</w:t>
            </w:r>
          </w:p>
        </w:tc>
        <w:tc>
          <w:tcPr>
            <w:tcW w:w="5275" w:type="dxa"/>
            <w:tcBorders>
              <w:top w:val="nil"/>
              <w:left w:val="nil"/>
              <w:bottom w:val="nil"/>
              <w:right w:val="nil"/>
            </w:tcBorders>
            <w:shd w:val="clear" w:color="000000" w:fill="D8D8D8"/>
            <w:vAlign w:val="center"/>
            <w:hideMark/>
          </w:tcPr>
          <w:p w:rsidR="009C5B4E" w:rsidRDefault="009C5B4E" w:rsidP="00452331">
            <w:pPr>
              <w:rPr>
                <w:rFonts w:ascii="Arial Narrow" w:hAnsi="Arial Narrow"/>
                <w:b/>
                <w:bCs/>
                <w:sz w:val="15"/>
                <w:szCs w:val="15"/>
              </w:rPr>
            </w:pPr>
            <w:r w:rsidRPr="004F40E8">
              <w:rPr>
                <w:rFonts w:ascii="Arial Narrow" w:hAnsi="Arial Narrow"/>
                <w:b/>
                <w:bCs/>
                <w:sz w:val="15"/>
                <w:szCs w:val="15"/>
              </w:rPr>
              <w:t xml:space="preserve">Δημοσιονομικό Πλεόνασμα (+) ή Κενό (-) </w:t>
            </w:r>
            <w:r>
              <w:rPr>
                <w:rFonts w:ascii="Arial Narrow" w:hAnsi="Arial Narrow"/>
                <w:b/>
                <w:bCs/>
                <w:sz w:val="15"/>
                <w:szCs w:val="15"/>
              </w:rPr>
              <w:t>σύμφωνα με τη μεθοδολογία της</w:t>
            </w:r>
          </w:p>
          <w:p w:rsidR="009C5B4E" w:rsidRPr="00CD5C1E" w:rsidRDefault="009C5B4E" w:rsidP="00452331">
            <w:pPr>
              <w:rPr>
                <w:rFonts w:ascii="Arial Narrow" w:hAnsi="Arial Narrow"/>
                <w:b/>
                <w:bCs/>
                <w:sz w:val="15"/>
                <w:szCs w:val="15"/>
              </w:rPr>
            </w:pPr>
            <w:r>
              <w:rPr>
                <w:rFonts w:ascii="Arial Narrow" w:hAnsi="Arial Narrow"/>
                <w:b/>
                <w:bCs/>
                <w:sz w:val="15"/>
                <w:szCs w:val="15"/>
              </w:rPr>
              <w:t>ενισχυμένης εποπτείας (</w:t>
            </w:r>
            <w:r>
              <w:rPr>
                <w:rFonts w:ascii="Arial Narrow" w:hAnsi="Arial Narrow"/>
                <w:b/>
                <w:bCs/>
                <w:sz w:val="15"/>
                <w:szCs w:val="15"/>
                <w:lang w:val="en-GB"/>
              </w:rPr>
              <w:t>III</w:t>
            </w:r>
            <w:r w:rsidRPr="00CD5C1E">
              <w:rPr>
                <w:rFonts w:ascii="Arial Narrow" w:hAnsi="Arial Narrow"/>
                <w:b/>
                <w:bCs/>
                <w:sz w:val="15"/>
                <w:szCs w:val="15"/>
              </w:rPr>
              <w:t>-</w:t>
            </w:r>
            <w:r>
              <w:rPr>
                <w:rFonts w:ascii="Arial Narrow" w:hAnsi="Arial Narrow"/>
                <w:b/>
                <w:bCs/>
                <w:sz w:val="15"/>
                <w:szCs w:val="15"/>
                <w:lang w:val="en-GB"/>
              </w:rPr>
              <w:t>IV</w:t>
            </w:r>
            <w:r w:rsidRPr="00CD5C1E">
              <w:rPr>
                <w:rFonts w:ascii="Arial Narrow" w:hAnsi="Arial Narrow"/>
                <w:b/>
                <w:bCs/>
                <w:sz w:val="15"/>
                <w:szCs w:val="15"/>
              </w:rPr>
              <w:t>)</w:t>
            </w:r>
          </w:p>
        </w:tc>
        <w:tc>
          <w:tcPr>
            <w:tcW w:w="992"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1.214</w:t>
            </w:r>
          </w:p>
        </w:tc>
        <w:tc>
          <w:tcPr>
            <w:tcW w:w="850"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199</w:t>
            </w:r>
          </w:p>
        </w:tc>
        <w:tc>
          <w:tcPr>
            <w:tcW w:w="709" w:type="dxa"/>
            <w:tcBorders>
              <w:top w:val="nil"/>
              <w:left w:val="nil"/>
              <w:bottom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436</w:t>
            </w:r>
          </w:p>
        </w:tc>
        <w:tc>
          <w:tcPr>
            <w:tcW w:w="851" w:type="dxa"/>
            <w:tcBorders>
              <w:top w:val="nil"/>
              <w:left w:val="nil"/>
              <w:bottom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164</w:t>
            </w:r>
          </w:p>
        </w:tc>
      </w:tr>
      <w:tr w:rsidR="009C5B4E" w:rsidRPr="004F40E8" w:rsidTr="009C5B4E">
        <w:trPr>
          <w:trHeight w:val="20"/>
        </w:trPr>
        <w:tc>
          <w:tcPr>
            <w:tcW w:w="320" w:type="dxa"/>
            <w:tcBorders>
              <w:top w:val="nil"/>
              <w:left w:val="single" w:sz="4" w:space="0" w:color="auto"/>
              <w:right w:val="nil"/>
            </w:tcBorders>
            <w:shd w:val="clear" w:color="000000" w:fill="D8D8D8"/>
            <w:hideMark/>
          </w:tcPr>
          <w:p w:rsidR="009C5B4E" w:rsidRPr="004F40E8" w:rsidRDefault="009C5B4E" w:rsidP="00452331">
            <w:pPr>
              <w:jc w:val="center"/>
              <w:rPr>
                <w:rFonts w:ascii="Arial Narrow" w:hAnsi="Arial Narrow"/>
                <w:b/>
                <w:bCs/>
                <w:sz w:val="15"/>
                <w:szCs w:val="15"/>
              </w:rPr>
            </w:pPr>
          </w:p>
        </w:tc>
        <w:tc>
          <w:tcPr>
            <w:tcW w:w="5275" w:type="dxa"/>
            <w:tcBorders>
              <w:top w:val="nil"/>
              <w:left w:val="nil"/>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0,66%</w:t>
            </w:r>
          </w:p>
        </w:tc>
        <w:tc>
          <w:tcPr>
            <w:tcW w:w="850" w:type="dxa"/>
            <w:tcBorders>
              <w:top w:val="nil"/>
              <w:left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0,10%</w:t>
            </w:r>
          </w:p>
        </w:tc>
        <w:tc>
          <w:tcPr>
            <w:tcW w:w="709" w:type="dxa"/>
            <w:tcBorders>
              <w:top w:val="nil"/>
              <w:left w:val="nil"/>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0,23%</w:t>
            </w:r>
          </w:p>
        </w:tc>
        <w:tc>
          <w:tcPr>
            <w:tcW w:w="851" w:type="dxa"/>
            <w:tcBorders>
              <w:top w:val="nil"/>
              <w:left w:val="nil"/>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0,08%</w:t>
            </w:r>
          </w:p>
        </w:tc>
      </w:tr>
      <w:tr w:rsidR="009C5B4E" w:rsidRPr="004F40E8" w:rsidTr="009C5B4E">
        <w:trPr>
          <w:trHeight w:val="20"/>
        </w:trPr>
        <w:tc>
          <w:tcPr>
            <w:tcW w:w="320" w:type="dxa"/>
            <w:tcBorders>
              <w:top w:val="nil"/>
              <w:left w:val="single" w:sz="4" w:space="0" w:color="auto"/>
              <w:right w:val="nil"/>
            </w:tcBorders>
            <w:shd w:val="clear" w:color="000000" w:fill="FFFFFF"/>
            <w:vAlign w:val="center"/>
            <w:hideMark/>
          </w:tcPr>
          <w:p w:rsidR="009C5B4E" w:rsidRPr="004F40E8" w:rsidRDefault="009C5B4E" w:rsidP="00452331">
            <w:pPr>
              <w:jc w:val="center"/>
              <w:rPr>
                <w:rFonts w:ascii="Arial Narrow" w:hAnsi="Arial Narrow"/>
                <w:b/>
                <w:bCs/>
                <w:color w:val="000000"/>
                <w:sz w:val="15"/>
                <w:szCs w:val="15"/>
              </w:rPr>
            </w:pPr>
          </w:p>
        </w:tc>
        <w:tc>
          <w:tcPr>
            <w:tcW w:w="5275" w:type="dxa"/>
            <w:tcBorders>
              <w:top w:val="nil"/>
              <w:left w:val="nil"/>
              <w:right w:val="nil"/>
            </w:tcBorders>
            <w:shd w:val="clear" w:color="000000" w:fill="FFFFFF"/>
            <w:vAlign w:val="center"/>
            <w:hideMark/>
          </w:tcPr>
          <w:p w:rsidR="009C5B4E" w:rsidRPr="004F40E8" w:rsidRDefault="009C5B4E" w:rsidP="00452331">
            <w:pPr>
              <w:rPr>
                <w:rFonts w:ascii="Arial Narrow" w:hAnsi="Arial Narrow"/>
                <w:sz w:val="15"/>
                <w:szCs w:val="15"/>
              </w:rPr>
            </w:pPr>
            <w:r w:rsidRPr="004F40E8">
              <w:rPr>
                <w:rFonts w:ascii="Arial Narrow" w:hAnsi="Arial Narrow"/>
                <w:sz w:val="15"/>
                <w:szCs w:val="15"/>
              </w:rPr>
              <w:t> </w:t>
            </w:r>
          </w:p>
        </w:tc>
        <w:tc>
          <w:tcPr>
            <w:tcW w:w="992" w:type="dxa"/>
            <w:tcBorders>
              <w:top w:val="nil"/>
              <w:left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0" w:type="dxa"/>
            <w:tcBorders>
              <w:top w:val="nil"/>
              <w:left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709" w:type="dxa"/>
            <w:tcBorders>
              <w:top w:val="nil"/>
              <w:left w:val="nil"/>
              <w:right w:val="nil"/>
            </w:tcBorders>
            <w:shd w:val="clear" w:color="000000" w:fill="FFFFFF"/>
            <w:vAlign w:val="center"/>
            <w:hideMark/>
          </w:tcPr>
          <w:p w:rsidR="009C5B4E" w:rsidRDefault="009C5B4E" w:rsidP="006B03E6">
            <w:pPr>
              <w:ind w:right="170"/>
              <w:jc w:val="right"/>
              <w:rPr>
                <w:rFonts w:ascii="Arial Narrow" w:hAnsi="Arial Narrow"/>
                <w:b/>
                <w:bCs/>
                <w:sz w:val="16"/>
                <w:szCs w:val="16"/>
              </w:rPr>
            </w:pPr>
          </w:p>
        </w:tc>
        <w:tc>
          <w:tcPr>
            <w:tcW w:w="851" w:type="dxa"/>
            <w:tcBorders>
              <w:top w:val="nil"/>
              <w:left w:val="nil"/>
              <w:right w:val="single" w:sz="4" w:space="0" w:color="auto"/>
            </w:tcBorders>
            <w:shd w:val="clear" w:color="000000" w:fill="FFFFFF"/>
            <w:vAlign w:val="center"/>
            <w:hideMark/>
          </w:tcPr>
          <w:p w:rsidR="009C5B4E" w:rsidRDefault="009C5B4E" w:rsidP="006B03E6">
            <w:pPr>
              <w:ind w:right="170"/>
              <w:jc w:val="right"/>
              <w:rPr>
                <w:rFonts w:ascii="Arial Narrow" w:hAnsi="Arial Narrow"/>
                <w:b/>
                <w:bCs/>
                <w:sz w:val="16"/>
                <w:szCs w:val="16"/>
              </w:rPr>
            </w:pPr>
          </w:p>
        </w:tc>
      </w:tr>
      <w:tr w:rsidR="009C5B4E" w:rsidRPr="004F40E8" w:rsidTr="009C5B4E">
        <w:trPr>
          <w:trHeight w:val="20"/>
        </w:trPr>
        <w:tc>
          <w:tcPr>
            <w:tcW w:w="320" w:type="dxa"/>
            <w:tcBorders>
              <w:left w:val="single" w:sz="4" w:space="0" w:color="auto"/>
              <w:bottom w:val="single" w:sz="4" w:space="0" w:color="auto"/>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 </w:t>
            </w:r>
          </w:p>
        </w:tc>
        <w:tc>
          <w:tcPr>
            <w:tcW w:w="5275" w:type="dxa"/>
            <w:tcBorders>
              <w:left w:val="nil"/>
              <w:bottom w:val="single" w:sz="4" w:space="0" w:color="auto"/>
              <w:right w:val="nil"/>
            </w:tcBorders>
            <w:shd w:val="clear" w:color="000000" w:fill="D8D8D8"/>
            <w:vAlign w:val="center"/>
            <w:hideMark/>
          </w:tcPr>
          <w:p w:rsidR="009C5B4E" w:rsidRPr="004F40E8" w:rsidRDefault="009C5B4E" w:rsidP="00452331">
            <w:pPr>
              <w:rPr>
                <w:rFonts w:ascii="Arial Narrow" w:hAnsi="Arial Narrow"/>
                <w:b/>
                <w:bCs/>
                <w:sz w:val="15"/>
                <w:szCs w:val="15"/>
              </w:rPr>
            </w:pPr>
            <w:r w:rsidRPr="004F40E8">
              <w:rPr>
                <w:rFonts w:ascii="Arial Narrow" w:hAnsi="Arial Narrow"/>
                <w:b/>
                <w:bCs/>
                <w:sz w:val="15"/>
                <w:szCs w:val="15"/>
              </w:rPr>
              <w:t>ΑΕΠ</w:t>
            </w:r>
          </w:p>
        </w:tc>
        <w:tc>
          <w:tcPr>
            <w:tcW w:w="992" w:type="dxa"/>
            <w:tcBorders>
              <w:left w:val="nil"/>
              <w:bottom w:val="single" w:sz="4" w:space="0" w:color="auto"/>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184.714</w:t>
            </w:r>
          </w:p>
        </w:tc>
        <w:tc>
          <w:tcPr>
            <w:tcW w:w="850" w:type="dxa"/>
            <w:tcBorders>
              <w:left w:val="nil"/>
              <w:bottom w:val="single" w:sz="4" w:space="0" w:color="auto"/>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192.749</w:t>
            </w:r>
          </w:p>
        </w:tc>
        <w:tc>
          <w:tcPr>
            <w:tcW w:w="709" w:type="dxa"/>
            <w:tcBorders>
              <w:left w:val="nil"/>
              <w:bottom w:val="single" w:sz="4" w:space="0" w:color="auto"/>
              <w:right w:val="nil"/>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190.004</w:t>
            </w:r>
          </w:p>
        </w:tc>
        <w:tc>
          <w:tcPr>
            <w:tcW w:w="851" w:type="dxa"/>
            <w:tcBorders>
              <w:left w:val="nil"/>
              <w:bottom w:val="single" w:sz="4" w:space="0" w:color="auto"/>
              <w:right w:val="single" w:sz="4" w:space="0" w:color="auto"/>
            </w:tcBorders>
            <w:shd w:val="clear" w:color="000000" w:fill="D8D8D8"/>
            <w:vAlign w:val="center"/>
            <w:hideMark/>
          </w:tcPr>
          <w:p w:rsidR="009C5B4E" w:rsidRDefault="009C5B4E" w:rsidP="006B03E6">
            <w:pPr>
              <w:ind w:right="170"/>
              <w:jc w:val="right"/>
              <w:rPr>
                <w:rFonts w:ascii="Arial Narrow" w:hAnsi="Arial Narrow"/>
                <w:b/>
                <w:bCs/>
                <w:sz w:val="16"/>
                <w:szCs w:val="16"/>
              </w:rPr>
            </w:pPr>
            <w:r>
              <w:rPr>
                <w:rFonts w:ascii="Arial Narrow" w:hAnsi="Arial Narrow"/>
                <w:b/>
                <w:bCs/>
                <w:sz w:val="16"/>
                <w:szCs w:val="16"/>
              </w:rPr>
              <w:t>197.315</w:t>
            </w:r>
          </w:p>
        </w:tc>
      </w:tr>
    </w:tbl>
    <w:p w:rsidR="00F27DD9" w:rsidRPr="00114A8A" w:rsidRDefault="00F27DD9" w:rsidP="00F27DD9">
      <w:pPr>
        <w:ind w:left="284" w:right="281" w:hanging="142"/>
        <w:rPr>
          <w:rFonts w:ascii="Arial Narrow" w:hAnsi="Arial Narrow"/>
          <w:sz w:val="18"/>
          <w:szCs w:val="18"/>
        </w:rPr>
      </w:pPr>
      <w:r w:rsidRPr="00C969E5">
        <w:rPr>
          <w:rFonts w:ascii="Arial Narrow" w:hAnsi="Arial Narrow"/>
          <w:sz w:val="18"/>
          <w:szCs w:val="18"/>
          <w:vertAlign w:val="superscript"/>
        </w:rPr>
        <w:t>1</w:t>
      </w:r>
      <w:r>
        <w:rPr>
          <w:rFonts w:ascii="Arial Narrow" w:hAnsi="Arial Narrow"/>
          <w:sz w:val="18"/>
          <w:szCs w:val="18"/>
          <w:vertAlign w:val="superscript"/>
        </w:rPr>
        <w:tab/>
      </w:r>
      <w:r>
        <w:rPr>
          <w:rFonts w:ascii="Arial Narrow" w:hAnsi="Arial Narrow"/>
          <w:sz w:val="18"/>
          <w:szCs w:val="18"/>
        </w:rPr>
        <w:t>Η Σύμβαση Χρηματοδοτικής Διευκόλυνσης ήταν σε ισχύ έως τις 20/8/2018</w:t>
      </w:r>
      <w:r w:rsidRPr="00114A8A">
        <w:rPr>
          <w:rFonts w:ascii="Arial Narrow" w:hAnsi="Arial Narrow"/>
          <w:sz w:val="18"/>
          <w:szCs w:val="18"/>
        </w:rPr>
        <w:t>.</w:t>
      </w:r>
      <w:r>
        <w:rPr>
          <w:rFonts w:ascii="Arial Narrow" w:hAnsi="Arial Narrow"/>
          <w:sz w:val="18"/>
          <w:szCs w:val="18"/>
        </w:rPr>
        <w:t xml:space="preserve"> Από τις 21/8/2018 ισχύουν οι όροι της Ενισχυμένης Εποπτείας.</w:t>
      </w:r>
    </w:p>
    <w:p w:rsidR="004E1C58" w:rsidRDefault="004E1C58">
      <w:pPr>
        <w:rPr>
          <w:sz w:val="20"/>
          <w:szCs w:val="22"/>
        </w:rPr>
      </w:pPr>
    </w:p>
    <w:p w:rsidR="008C3B8A" w:rsidRPr="00300D3C" w:rsidRDefault="008C3B8A">
      <w:pPr>
        <w:rPr>
          <w:sz w:val="20"/>
          <w:szCs w:val="22"/>
        </w:rPr>
      </w:pPr>
    </w:p>
    <w:p w:rsidR="00510E92" w:rsidRPr="00514E97" w:rsidRDefault="00510E92" w:rsidP="00510E92">
      <w:pPr>
        <w:shd w:val="clear" w:color="auto" w:fill="7F7F7F" w:themeFill="text1" w:themeFillTint="80"/>
        <w:rPr>
          <w:rFonts w:ascii="Arial Narrow" w:hAnsi="Arial Narrow"/>
          <w:b/>
          <w:color w:val="FFFFFF" w:themeColor="background1"/>
          <w:sz w:val="26"/>
          <w:szCs w:val="26"/>
        </w:rPr>
      </w:pPr>
      <w:r>
        <w:rPr>
          <w:rFonts w:ascii="Arial Narrow" w:hAnsi="Arial Narrow"/>
          <w:b/>
          <w:color w:val="FFFFFF" w:themeColor="background1"/>
          <w:sz w:val="26"/>
          <w:szCs w:val="26"/>
        </w:rPr>
        <w:t>2.</w:t>
      </w:r>
      <w:r>
        <w:rPr>
          <w:rFonts w:ascii="Arial Narrow" w:hAnsi="Arial Narrow"/>
          <w:b/>
          <w:color w:val="FFFFFF" w:themeColor="background1"/>
          <w:sz w:val="26"/>
          <w:szCs w:val="26"/>
        </w:rPr>
        <w:tab/>
        <w:t xml:space="preserve">Κρατικός προϋπολογισμός </w:t>
      </w:r>
      <w:r w:rsidRPr="00514E97">
        <w:rPr>
          <w:rFonts w:ascii="Arial Narrow" w:hAnsi="Arial Narrow"/>
          <w:b/>
          <w:color w:val="FFFFFF" w:themeColor="background1"/>
          <w:sz w:val="26"/>
          <w:szCs w:val="26"/>
        </w:rPr>
        <w:t>201</w:t>
      </w:r>
      <w:r w:rsidR="00FB303E">
        <w:rPr>
          <w:rFonts w:ascii="Arial Narrow" w:hAnsi="Arial Narrow"/>
          <w:b/>
          <w:color w:val="FFFFFF" w:themeColor="background1"/>
          <w:sz w:val="26"/>
          <w:szCs w:val="26"/>
        </w:rPr>
        <w:t>9</w:t>
      </w:r>
    </w:p>
    <w:p w:rsidR="00510E92" w:rsidRPr="00973874" w:rsidRDefault="00510E92" w:rsidP="00510E92">
      <w:pPr>
        <w:jc w:val="both"/>
        <w:rPr>
          <w:sz w:val="20"/>
          <w:szCs w:val="22"/>
        </w:rPr>
      </w:pPr>
    </w:p>
    <w:p w:rsidR="007827C1" w:rsidRPr="00A50FB2" w:rsidRDefault="007827C1" w:rsidP="007827C1">
      <w:pPr>
        <w:jc w:val="both"/>
        <w:rPr>
          <w:sz w:val="22"/>
          <w:szCs w:val="22"/>
          <w:lang w:eastAsia="en-US"/>
        </w:rPr>
      </w:pPr>
      <w:r w:rsidRPr="002B650F">
        <w:rPr>
          <w:sz w:val="22"/>
          <w:szCs w:val="22"/>
          <w:lang w:eastAsia="en-US"/>
        </w:rPr>
        <w:t xml:space="preserve">Το ισοζύγιο του Κρατικού Προϋπολογισμού για το έτος 2019 εκτιμάται </w:t>
      </w:r>
      <w:r w:rsidR="00546F0C">
        <w:rPr>
          <w:sz w:val="22"/>
          <w:szCs w:val="22"/>
          <w:lang w:eastAsia="en-US"/>
        </w:rPr>
        <w:t>ότι θ</w:t>
      </w:r>
      <w:r w:rsidRPr="002B650F">
        <w:rPr>
          <w:sz w:val="22"/>
          <w:szCs w:val="22"/>
          <w:lang w:eastAsia="en-US"/>
        </w:rPr>
        <w:t>α διαμορφωθεί σε έ</w:t>
      </w:r>
      <w:r w:rsidRPr="002B650F">
        <w:rPr>
          <w:sz w:val="22"/>
          <w:szCs w:val="22"/>
          <w:lang w:eastAsia="en-US"/>
        </w:rPr>
        <w:t>λ</w:t>
      </w:r>
      <w:r w:rsidRPr="002B650F">
        <w:rPr>
          <w:sz w:val="22"/>
          <w:szCs w:val="22"/>
          <w:lang w:eastAsia="en-US"/>
        </w:rPr>
        <w:t xml:space="preserve">λειμμα </w:t>
      </w:r>
      <w:r w:rsidR="00546F0C">
        <w:rPr>
          <w:sz w:val="22"/>
          <w:szCs w:val="22"/>
          <w:lang w:eastAsia="en-US"/>
        </w:rPr>
        <w:t>2.129</w:t>
      </w:r>
      <w:r w:rsidRPr="002B650F">
        <w:rPr>
          <w:sz w:val="22"/>
          <w:szCs w:val="22"/>
          <w:lang w:eastAsia="en-US"/>
        </w:rPr>
        <w:t xml:space="preserve"> εκατ. ευρώ σε δημοσιονομική βάση</w:t>
      </w:r>
      <w:r w:rsidR="007900D1">
        <w:rPr>
          <w:sz w:val="22"/>
          <w:szCs w:val="22"/>
          <w:lang w:eastAsia="en-US"/>
        </w:rPr>
        <w:t>,</w:t>
      </w:r>
      <w:r w:rsidRPr="002B650F">
        <w:rPr>
          <w:sz w:val="22"/>
          <w:szCs w:val="22"/>
          <w:lang w:eastAsia="en-US"/>
        </w:rPr>
        <w:t xml:space="preserve"> </w:t>
      </w:r>
      <w:r w:rsidR="00445506">
        <w:rPr>
          <w:sz w:val="22"/>
          <w:szCs w:val="22"/>
          <w:lang w:eastAsia="en-US"/>
        </w:rPr>
        <w:t>βελτιωμένο</w:t>
      </w:r>
      <w:r w:rsidRPr="002B650F">
        <w:rPr>
          <w:sz w:val="22"/>
          <w:szCs w:val="22"/>
          <w:lang w:eastAsia="en-US"/>
        </w:rPr>
        <w:t xml:space="preserve"> κατά </w:t>
      </w:r>
      <w:r w:rsidR="00445506">
        <w:rPr>
          <w:sz w:val="22"/>
          <w:szCs w:val="22"/>
          <w:lang w:eastAsia="en-US"/>
        </w:rPr>
        <w:t>1.021</w:t>
      </w:r>
      <w:r w:rsidRPr="002B650F">
        <w:rPr>
          <w:sz w:val="22"/>
          <w:szCs w:val="22"/>
          <w:lang w:eastAsia="en-US"/>
        </w:rPr>
        <w:t xml:space="preserve"> εκατ. ευρώ σε σχέση με το</w:t>
      </w:r>
      <w:r w:rsidR="003C0E5E">
        <w:rPr>
          <w:sz w:val="22"/>
          <w:szCs w:val="22"/>
          <w:lang w:eastAsia="en-US"/>
        </w:rPr>
        <w:t>ν</w:t>
      </w:r>
      <w:r w:rsidRPr="002B650F">
        <w:rPr>
          <w:sz w:val="22"/>
          <w:szCs w:val="22"/>
          <w:lang w:eastAsia="en-US"/>
        </w:rPr>
        <w:t xml:space="preserve"> στόχο </w:t>
      </w:r>
      <w:r w:rsidR="007900D1">
        <w:rPr>
          <w:sz w:val="22"/>
          <w:szCs w:val="22"/>
          <w:lang w:eastAsia="en-US"/>
        </w:rPr>
        <w:t xml:space="preserve">της εισηγητικής έκθεσης </w:t>
      </w:r>
      <w:r w:rsidRPr="002B650F">
        <w:rPr>
          <w:sz w:val="22"/>
          <w:szCs w:val="22"/>
        </w:rPr>
        <w:t>του Προϋπολογισμού 2019</w:t>
      </w:r>
      <w:r w:rsidRPr="002B650F">
        <w:rPr>
          <w:sz w:val="22"/>
          <w:szCs w:val="22"/>
          <w:lang w:eastAsia="en-US"/>
        </w:rPr>
        <w:t xml:space="preserve">. Επίσης, το πρωτογενές αποτέλεσμα του Κρατικού Προϋπολογισμού σε δημοσιονομική βάση, εκτιμάται σε πλεόνασμα ύψους </w:t>
      </w:r>
      <w:r w:rsidR="003C0E5E">
        <w:rPr>
          <w:sz w:val="22"/>
          <w:szCs w:val="22"/>
          <w:lang w:eastAsia="en-US"/>
        </w:rPr>
        <w:t>4.366</w:t>
      </w:r>
      <w:r w:rsidRPr="002B650F">
        <w:rPr>
          <w:sz w:val="22"/>
          <w:szCs w:val="22"/>
          <w:lang w:eastAsia="en-US"/>
        </w:rPr>
        <w:t xml:space="preserve"> εκατ. ε</w:t>
      </w:r>
      <w:r w:rsidRPr="002B650F">
        <w:rPr>
          <w:sz w:val="22"/>
          <w:szCs w:val="22"/>
          <w:lang w:eastAsia="en-US"/>
        </w:rPr>
        <w:t>υ</w:t>
      </w:r>
      <w:r w:rsidRPr="002B650F">
        <w:rPr>
          <w:sz w:val="22"/>
          <w:szCs w:val="22"/>
          <w:lang w:eastAsia="en-US"/>
        </w:rPr>
        <w:t xml:space="preserve">ρώ, αυξημένο κατά </w:t>
      </w:r>
      <w:r w:rsidR="003C0E5E">
        <w:rPr>
          <w:sz w:val="22"/>
          <w:szCs w:val="22"/>
          <w:lang w:eastAsia="en-US"/>
        </w:rPr>
        <w:t>516</w:t>
      </w:r>
      <w:r w:rsidRPr="002B650F">
        <w:rPr>
          <w:sz w:val="22"/>
          <w:szCs w:val="22"/>
          <w:lang w:eastAsia="en-US"/>
        </w:rPr>
        <w:t xml:space="preserve"> εκατ. ευρώ, έναντι του στόχου του </w:t>
      </w:r>
      <w:r w:rsidRPr="002B650F">
        <w:rPr>
          <w:sz w:val="22"/>
          <w:szCs w:val="22"/>
        </w:rPr>
        <w:t>Προϋπολογισμού 2019</w:t>
      </w:r>
      <w:r w:rsidRPr="002B650F">
        <w:rPr>
          <w:sz w:val="22"/>
          <w:szCs w:val="22"/>
          <w:lang w:eastAsia="en-US"/>
        </w:rPr>
        <w:t>.</w:t>
      </w:r>
    </w:p>
    <w:p w:rsidR="00FB303E" w:rsidRDefault="00FB303E" w:rsidP="00A50FB2">
      <w:pPr>
        <w:jc w:val="both"/>
        <w:rPr>
          <w:bCs/>
          <w:sz w:val="22"/>
          <w:szCs w:val="22"/>
        </w:rPr>
      </w:pPr>
    </w:p>
    <w:p w:rsidR="008C3B8A" w:rsidRDefault="008C3B8A" w:rsidP="00A50FB2">
      <w:pPr>
        <w:jc w:val="both"/>
        <w:rPr>
          <w:bCs/>
          <w:sz w:val="22"/>
          <w:szCs w:val="22"/>
        </w:rPr>
      </w:pPr>
    </w:p>
    <w:p w:rsidR="00A50FB2" w:rsidRPr="00E36FE7" w:rsidRDefault="00E36FE7" w:rsidP="00E36FE7">
      <w:pPr>
        <w:shd w:val="clear" w:color="auto" w:fill="BFBFBF" w:themeFill="background1" w:themeFillShade="BF"/>
        <w:jc w:val="both"/>
        <w:rPr>
          <w:rFonts w:ascii="Arial Narrow" w:hAnsi="Arial Narrow"/>
          <w:b/>
          <w:szCs w:val="22"/>
        </w:rPr>
      </w:pPr>
      <w:r w:rsidRPr="00E36FE7">
        <w:rPr>
          <w:rFonts w:ascii="Arial Narrow" w:hAnsi="Arial Narrow"/>
          <w:b/>
          <w:szCs w:val="22"/>
        </w:rPr>
        <w:t>2.1</w:t>
      </w:r>
      <w:r w:rsidRPr="00E36FE7">
        <w:rPr>
          <w:rFonts w:ascii="Arial Narrow" w:hAnsi="Arial Narrow"/>
          <w:b/>
          <w:szCs w:val="22"/>
        </w:rPr>
        <w:tab/>
      </w:r>
      <w:r w:rsidR="00A50FB2" w:rsidRPr="00E36FE7">
        <w:rPr>
          <w:rFonts w:ascii="Arial Narrow" w:hAnsi="Arial Narrow"/>
          <w:b/>
          <w:szCs w:val="22"/>
        </w:rPr>
        <w:t>Έσοδα</w:t>
      </w:r>
    </w:p>
    <w:p w:rsidR="00A50FB2" w:rsidRPr="00973874" w:rsidRDefault="00A50FB2" w:rsidP="0092772E">
      <w:pPr>
        <w:rPr>
          <w:sz w:val="20"/>
          <w:szCs w:val="22"/>
          <w:lang w:eastAsia="en-US"/>
        </w:rPr>
      </w:pPr>
    </w:p>
    <w:p w:rsidR="00FB303E" w:rsidRPr="00FB303E" w:rsidRDefault="00FB303E" w:rsidP="00FB303E">
      <w:pPr>
        <w:jc w:val="both"/>
        <w:rPr>
          <w:sz w:val="22"/>
          <w:szCs w:val="22"/>
        </w:rPr>
      </w:pPr>
      <w:r w:rsidRPr="00FB303E">
        <w:rPr>
          <w:sz w:val="22"/>
          <w:szCs w:val="22"/>
        </w:rPr>
        <w:t>Τα καθαρά έσοδα του Κρατικού Προϋπολογισμού, σε δημοσιονομική βάση, μετά τη μείωση των επ</w:t>
      </w:r>
      <w:r w:rsidRPr="00FB303E">
        <w:rPr>
          <w:sz w:val="22"/>
          <w:szCs w:val="22"/>
        </w:rPr>
        <w:t>ι</w:t>
      </w:r>
      <w:r w:rsidRPr="00FB303E">
        <w:rPr>
          <w:sz w:val="22"/>
          <w:szCs w:val="22"/>
        </w:rPr>
        <w:t>στροφών φόρων, εκτιμάται ότι θα διαμορφωθούν στα 54.</w:t>
      </w:r>
      <w:r w:rsidR="00A11772" w:rsidRPr="00A11772">
        <w:rPr>
          <w:sz w:val="22"/>
          <w:szCs w:val="22"/>
        </w:rPr>
        <w:t>2</w:t>
      </w:r>
      <w:r w:rsidR="009E7237" w:rsidRPr="009E7237">
        <w:rPr>
          <w:sz w:val="22"/>
          <w:szCs w:val="22"/>
        </w:rPr>
        <w:t>62</w:t>
      </w:r>
      <w:r w:rsidRPr="00FB303E">
        <w:rPr>
          <w:sz w:val="22"/>
          <w:szCs w:val="22"/>
        </w:rPr>
        <w:t xml:space="preserve"> εκατ. ευρώ, παρουσιάζοντας αύξηση κ</w:t>
      </w:r>
      <w:r w:rsidRPr="00FB303E">
        <w:rPr>
          <w:sz w:val="22"/>
          <w:szCs w:val="22"/>
        </w:rPr>
        <w:t>α</w:t>
      </w:r>
      <w:r w:rsidRPr="00FB303E">
        <w:rPr>
          <w:sz w:val="22"/>
          <w:szCs w:val="22"/>
        </w:rPr>
        <w:t xml:space="preserve">τά </w:t>
      </w:r>
      <w:r w:rsidR="00A11772" w:rsidRPr="00A11772">
        <w:rPr>
          <w:sz w:val="22"/>
          <w:szCs w:val="22"/>
        </w:rPr>
        <w:t>4</w:t>
      </w:r>
      <w:r w:rsidR="009E7237" w:rsidRPr="009E7237">
        <w:rPr>
          <w:sz w:val="22"/>
          <w:szCs w:val="22"/>
        </w:rPr>
        <w:t>56</w:t>
      </w:r>
      <w:r w:rsidRPr="00FB303E">
        <w:rPr>
          <w:sz w:val="22"/>
          <w:szCs w:val="22"/>
        </w:rPr>
        <w:t xml:space="preserve"> εκατ. ευρώ ή </w:t>
      </w:r>
      <w:r w:rsidR="00A11772" w:rsidRPr="00A11772">
        <w:rPr>
          <w:sz w:val="22"/>
          <w:szCs w:val="22"/>
        </w:rPr>
        <w:t>0,</w:t>
      </w:r>
      <w:r w:rsidR="009E7237" w:rsidRPr="00C2135D">
        <w:rPr>
          <w:sz w:val="22"/>
          <w:szCs w:val="22"/>
        </w:rPr>
        <w:t>8</w:t>
      </w:r>
      <w:r w:rsidRPr="00FB303E">
        <w:rPr>
          <w:sz w:val="22"/>
          <w:szCs w:val="22"/>
        </w:rPr>
        <w:t xml:space="preserve">%, έναντι του στόχου του </w:t>
      </w:r>
      <w:r w:rsidR="00100C2E">
        <w:rPr>
          <w:sz w:val="22"/>
          <w:szCs w:val="22"/>
        </w:rPr>
        <w:t xml:space="preserve">ψηφισμένου </w:t>
      </w:r>
      <w:r w:rsidRPr="00FB303E">
        <w:rPr>
          <w:sz w:val="22"/>
          <w:szCs w:val="22"/>
        </w:rPr>
        <w:t>Προϋπολογισμού 2019.</w:t>
      </w:r>
    </w:p>
    <w:p w:rsidR="00FB303E" w:rsidRPr="00FB303E" w:rsidRDefault="00FB303E" w:rsidP="00FB303E">
      <w:pPr>
        <w:jc w:val="both"/>
        <w:rPr>
          <w:sz w:val="22"/>
          <w:szCs w:val="22"/>
        </w:rPr>
      </w:pPr>
    </w:p>
    <w:p w:rsidR="00FB303E" w:rsidRPr="00FB303E" w:rsidRDefault="00FB303E" w:rsidP="00FB303E">
      <w:pPr>
        <w:jc w:val="both"/>
        <w:rPr>
          <w:sz w:val="22"/>
          <w:szCs w:val="22"/>
        </w:rPr>
      </w:pPr>
      <w:r w:rsidRPr="00FB303E">
        <w:rPr>
          <w:sz w:val="22"/>
          <w:szCs w:val="22"/>
        </w:rPr>
        <w:t>Η αύξηση αυτή οφείλεται στα αυξημένα έσοδα από:</w:t>
      </w:r>
    </w:p>
    <w:p w:rsidR="00FB303E" w:rsidRPr="00FB303E" w:rsidRDefault="00FB303E" w:rsidP="00FB303E">
      <w:pPr>
        <w:jc w:val="both"/>
        <w:rPr>
          <w:sz w:val="22"/>
          <w:szCs w:val="22"/>
        </w:rPr>
      </w:pPr>
    </w:p>
    <w:p w:rsidR="00FB303E" w:rsidRPr="00FB303E" w:rsidRDefault="00FB303E" w:rsidP="00FA5191">
      <w:pPr>
        <w:numPr>
          <w:ilvl w:val="0"/>
          <w:numId w:val="9"/>
        </w:numPr>
        <w:ind w:left="284" w:hanging="284"/>
        <w:jc w:val="both"/>
        <w:rPr>
          <w:sz w:val="22"/>
          <w:szCs w:val="22"/>
        </w:rPr>
      </w:pPr>
      <w:r w:rsidRPr="00FB303E">
        <w:rPr>
          <w:sz w:val="22"/>
          <w:szCs w:val="22"/>
        </w:rPr>
        <w:t>φόρους κατά 129 εκατ. ευρώ,</w:t>
      </w:r>
    </w:p>
    <w:p w:rsidR="00FB303E" w:rsidRPr="00FB303E" w:rsidRDefault="00FB303E" w:rsidP="00FA5191">
      <w:pPr>
        <w:numPr>
          <w:ilvl w:val="0"/>
          <w:numId w:val="9"/>
        </w:numPr>
        <w:ind w:left="284" w:hanging="284"/>
        <w:jc w:val="both"/>
        <w:rPr>
          <w:sz w:val="22"/>
          <w:szCs w:val="22"/>
        </w:rPr>
      </w:pPr>
      <w:r w:rsidRPr="00FB303E">
        <w:rPr>
          <w:sz w:val="22"/>
          <w:szCs w:val="22"/>
        </w:rPr>
        <w:t>μεταβιβάσεις κατά 2</w:t>
      </w:r>
      <w:r w:rsidR="00C2135D">
        <w:rPr>
          <w:sz w:val="22"/>
          <w:szCs w:val="22"/>
          <w:lang w:val="en-US"/>
        </w:rPr>
        <w:t>78</w:t>
      </w:r>
      <w:r w:rsidRPr="00FB303E">
        <w:rPr>
          <w:sz w:val="22"/>
          <w:szCs w:val="22"/>
        </w:rPr>
        <w:t xml:space="preserve"> εκατ. ευρώ,</w:t>
      </w:r>
      <w:r w:rsidR="005171C3">
        <w:rPr>
          <w:sz w:val="22"/>
          <w:szCs w:val="22"/>
        </w:rPr>
        <w:t xml:space="preserve"> και</w:t>
      </w:r>
    </w:p>
    <w:p w:rsidR="00FB303E" w:rsidRPr="00FB303E" w:rsidRDefault="00FB303E" w:rsidP="00FA5191">
      <w:pPr>
        <w:numPr>
          <w:ilvl w:val="0"/>
          <w:numId w:val="9"/>
        </w:numPr>
        <w:ind w:left="284" w:hanging="284"/>
        <w:jc w:val="both"/>
        <w:rPr>
          <w:sz w:val="22"/>
          <w:szCs w:val="22"/>
        </w:rPr>
      </w:pPr>
      <w:r w:rsidRPr="00FB303E">
        <w:rPr>
          <w:sz w:val="22"/>
          <w:szCs w:val="22"/>
        </w:rPr>
        <w:t>λοιπά τρέ</w:t>
      </w:r>
      <w:r w:rsidR="00A11772">
        <w:rPr>
          <w:sz w:val="22"/>
          <w:szCs w:val="22"/>
        </w:rPr>
        <w:t>χοντα έσοδα κατά 644 εκατ. ευρώ</w:t>
      </w:r>
      <w:r w:rsidR="00A11772" w:rsidRPr="00A11772">
        <w:rPr>
          <w:sz w:val="22"/>
          <w:szCs w:val="22"/>
        </w:rPr>
        <w:t>.</w:t>
      </w:r>
    </w:p>
    <w:p w:rsidR="00FB303E" w:rsidRPr="00FB303E" w:rsidRDefault="00FB303E" w:rsidP="00FB303E">
      <w:pPr>
        <w:jc w:val="both"/>
        <w:rPr>
          <w:sz w:val="22"/>
          <w:szCs w:val="22"/>
        </w:rPr>
      </w:pPr>
    </w:p>
    <w:p w:rsidR="00FB303E" w:rsidRPr="00A11772" w:rsidRDefault="00FB303E" w:rsidP="00FB303E">
      <w:pPr>
        <w:jc w:val="both"/>
        <w:rPr>
          <w:sz w:val="22"/>
          <w:szCs w:val="22"/>
        </w:rPr>
      </w:pPr>
      <w:r w:rsidRPr="00FB303E">
        <w:rPr>
          <w:sz w:val="22"/>
          <w:szCs w:val="22"/>
        </w:rPr>
        <w:t>Αντιθέτως, μειωμένα εμφανίζονται τα έσοδα από κοινωνικές εισφορές κατά 3 εκατ. ευρώ</w:t>
      </w:r>
      <w:r w:rsidR="00A11772" w:rsidRPr="00A11772">
        <w:rPr>
          <w:sz w:val="22"/>
          <w:szCs w:val="22"/>
        </w:rPr>
        <w:t>,</w:t>
      </w:r>
      <w:r w:rsidRPr="00FB303E">
        <w:rPr>
          <w:sz w:val="22"/>
          <w:szCs w:val="22"/>
        </w:rPr>
        <w:t xml:space="preserve"> από πωλ</w:t>
      </w:r>
      <w:r w:rsidRPr="00FB303E">
        <w:rPr>
          <w:sz w:val="22"/>
          <w:szCs w:val="22"/>
        </w:rPr>
        <w:t>ή</w:t>
      </w:r>
      <w:r w:rsidRPr="00FB303E">
        <w:rPr>
          <w:sz w:val="22"/>
          <w:szCs w:val="22"/>
        </w:rPr>
        <w:t>σεις αγαθών κ</w:t>
      </w:r>
      <w:r w:rsidR="00A11772">
        <w:rPr>
          <w:sz w:val="22"/>
          <w:szCs w:val="22"/>
        </w:rPr>
        <w:t>αι υπηρεσιών κατά 70 εκατ. ευρώ</w:t>
      </w:r>
      <w:r w:rsidR="00A11772" w:rsidRPr="00A11772">
        <w:rPr>
          <w:sz w:val="22"/>
          <w:szCs w:val="22"/>
        </w:rPr>
        <w:t xml:space="preserve"> </w:t>
      </w:r>
      <w:r w:rsidR="00A11772">
        <w:rPr>
          <w:sz w:val="22"/>
          <w:szCs w:val="22"/>
        </w:rPr>
        <w:t>και από πωλήσεις παγίων περιουσιακών στοιχείων κατά 308 εκατ. ευρώ.</w:t>
      </w:r>
    </w:p>
    <w:p w:rsidR="00FB303E" w:rsidRPr="00FB303E" w:rsidRDefault="00FB303E" w:rsidP="00FB303E">
      <w:pPr>
        <w:jc w:val="both"/>
        <w:rPr>
          <w:sz w:val="22"/>
          <w:szCs w:val="22"/>
        </w:rPr>
      </w:pPr>
    </w:p>
    <w:p w:rsidR="00FB303E" w:rsidRPr="00FB303E" w:rsidRDefault="00FB303E" w:rsidP="00FB303E">
      <w:pPr>
        <w:jc w:val="both"/>
        <w:rPr>
          <w:sz w:val="22"/>
          <w:szCs w:val="22"/>
        </w:rPr>
      </w:pPr>
      <w:r w:rsidRPr="00FB303E">
        <w:rPr>
          <w:sz w:val="22"/>
          <w:szCs w:val="22"/>
        </w:rPr>
        <w:t>Τέλος, αυξημένες εκτιμώνται οι επιστροφές φόρων κατά 214 εκατ. ευρώ.</w:t>
      </w:r>
    </w:p>
    <w:p w:rsidR="00986A91" w:rsidRDefault="00986A91" w:rsidP="0092772E">
      <w:pPr>
        <w:jc w:val="both"/>
        <w:rPr>
          <w:sz w:val="22"/>
          <w:szCs w:val="22"/>
        </w:rPr>
      </w:pPr>
    </w:p>
    <w:p w:rsidR="008C3B8A" w:rsidRDefault="008C3B8A" w:rsidP="0092772E">
      <w:pPr>
        <w:jc w:val="both"/>
        <w:rPr>
          <w:sz w:val="22"/>
          <w:szCs w:val="22"/>
        </w:rPr>
      </w:pPr>
    </w:p>
    <w:p w:rsidR="008C3B8A" w:rsidRDefault="008C3B8A" w:rsidP="0092772E">
      <w:pPr>
        <w:jc w:val="both"/>
        <w:rPr>
          <w:sz w:val="22"/>
          <w:szCs w:val="22"/>
        </w:rPr>
      </w:pPr>
    </w:p>
    <w:p w:rsidR="00E36FE7" w:rsidRPr="002B63E6" w:rsidRDefault="00E36FE7" w:rsidP="0092772E">
      <w:pPr>
        <w:jc w:val="both"/>
        <w:rPr>
          <w:rFonts w:ascii="Arial Narrow" w:hAnsi="Arial Narrow"/>
          <w:b/>
          <w:color w:val="000080"/>
          <w:szCs w:val="22"/>
        </w:rPr>
      </w:pPr>
      <w:r>
        <w:rPr>
          <w:rFonts w:ascii="Arial Narrow" w:hAnsi="Arial Narrow"/>
          <w:b/>
          <w:color w:val="000080"/>
          <w:szCs w:val="22"/>
        </w:rPr>
        <w:lastRenderedPageBreak/>
        <w:t>Ανάλυση εσόδων κατά μείζονα κατηγορία</w:t>
      </w:r>
      <w:r w:rsidR="005D7262">
        <w:rPr>
          <w:rFonts w:ascii="Arial Narrow" w:hAnsi="Arial Narrow"/>
          <w:b/>
          <w:color w:val="000080"/>
          <w:szCs w:val="22"/>
        </w:rPr>
        <w:t xml:space="preserve"> (σε δημοσιονομική βάση)</w:t>
      </w:r>
    </w:p>
    <w:p w:rsidR="00E36FE7" w:rsidRDefault="00E36FE7" w:rsidP="0092772E">
      <w:pPr>
        <w:jc w:val="both"/>
        <w:rPr>
          <w:sz w:val="22"/>
          <w:szCs w:val="22"/>
        </w:rPr>
      </w:pPr>
    </w:p>
    <w:p w:rsidR="0090589B" w:rsidRPr="0090589B" w:rsidRDefault="0090589B" w:rsidP="0092772E">
      <w:pPr>
        <w:jc w:val="both"/>
        <w:rPr>
          <w:rFonts w:ascii="Arial Narrow" w:hAnsi="Arial Narrow"/>
          <w:b/>
          <w:sz w:val="22"/>
          <w:szCs w:val="22"/>
        </w:rPr>
      </w:pPr>
      <w:r w:rsidRPr="0090589B">
        <w:rPr>
          <w:rFonts w:ascii="Arial Narrow" w:hAnsi="Arial Narrow"/>
          <w:b/>
          <w:sz w:val="22"/>
          <w:szCs w:val="22"/>
        </w:rPr>
        <w:t>Έσοδα μη χρηματοοικονομικών συναλλαγών</w:t>
      </w:r>
    </w:p>
    <w:p w:rsidR="0090589B" w:rsidRDefault="0090589B" w:rsidP="0092772E">
      <w:pPr>
        <w:jc w:val="both"/>
        <w:rPr>
          <w:rFonts w:ascii="Arial Narrow" w:hAnsi="Arial Narrow"/>
          <w:b/>
          <w:i/>
          <w:sz w:val="22"/>
          <w:szCs w:val="22"/>
        </w:rPr>
      </w:pPr>
    </w:p>
    <w:p w:rsidR="0092772E" w:rsidRDefault="0092772E" w:rsidP="0092772E">
      <w:pPr>
        <w:jc w:val="both"/>
        <w:rPr>
          <w:sz w:val="22"/>
          <w:szCs w:val="22"/>
        </w:rPr>
      </w:pPr>
      <w:r w:rsidRPr="00C20BBA">
        <w:rPr>
          <w:rFonts w:ascii="Arial Narrow" w:hAnsi="Arial Narrow"/>
          <w:b/>
          <w:i/>
          <w:sz w:val="22"/>
          <w:szCs w:val="22"/>
        </w:rPr>
        <w:t>Φόροι</w:t>
      </w:r>
    </w:p>
    <w:p w:rsidR="0092772E" w:rsidRDefault="0092772E" w:rsidP="0092772E">
      <w:pPr>
        <w:jc w:val="both"/>
        <w:rPr>
          <w:rFonts w:ascii="Arial Narrow" w:hAnsi="Arial Narrow"/>
          <w:b/>
          <w:i/>
          <w:sz w:val="22"/>
          <w:szCs w:val="22"/>
        </w:rPr>
      </w:pPr>
    </w:p>
    <w:p w:rsidR="00986A91" w:rsidRPr="0092772E" w:rsidRDefault="00986A91" w:rsidP="00FA5191">
      <w:pPr>
        <w:pStyle w:val="af2"/>
        <w:numPr>
          <w:ilvl w:val="0"/>
          <w:numId w:val="8"/>
        </w:numPr>
        <w:spacing w:after="0" w:line="240" w:lineRule="auto"/>
        <w:ind w:left="284" w:hanging="284"/>
        <w:contextualSpacing w:val="0"/>
        <w:jc w:val="both"/>
        <w:rPr>
          <w:rFonts w:ascii="Times New Roman" w:hAnsi="Times New Roman"/>
          <w:b/>
          <w:i/>
        </w:rPr>
      </w:pPr>
      <w:r w:rsidRPr="0092772E">
        <w:rPr>
          <w:rFonts w:ascii="Times New Roman" w:hAnsi="Times New Roman"/>
          <w:b/>
          <w:i/>
        </w:rPr>
        <w:t>Φόροι επί αγαθών και υπηρεσιών</w:t>
      </w:r>
    </w:p>
    <w:p w:rsidR="00986A91" w:rsidRPr="00986A91" w:rsidRDefault="00986A91" w:rsidP="0092772E">
      <w:pPr>
        <w:jc w:val="both"/>
        <w:rPr>
          <w:sz w:val="22"/>
          <w:szCs w:val="22"/>
        </w:rPr>
      </w:pPr>
    </w:p>
    <w:p w:rsidR="005E4535" w:rsidRDefault="005E4535" w:rsidP="005E4535">
      <w:pPr>
        <w:ind w:right="-2"/>
        <w:contextualSpacing/>
        <w:jc w:val="both"/>
        <w:rPr>
          <w:sz w:val="22"/>
          <w:szCs w:val="22"/>
        </w:rPr>
      </w:pPr>
      <w:r w:rsidRPr="00B501B9">
        <w:rPr>
          <w:sz w:val="22"/>
          <w:szCs w:val="22"/>
        </w:rPr>
        <w:t>Στην κατηγορία αυτή περιλαμβάνονται κυρίως ο ΦΠΑ, οι Ειδικοί Φόροι Κατανάλωσης (ΕΦΚ), οι φ</w:t>
      </w:r>
      <w:r w:rsidRPr="00B501B9">
        <w:rPr>
          <w:sz w:val="22"/>
          <w:szCs w:val="22"/>
        </w:rPr>
        <w:t>ό</w:t>
      </w:r>
      <w:r w:rsidRPr="00B501B9">
        <w:rPr>
          <w:sz w:val="22"/>
          <w:szCs w:val="22"/>
        </w:rPr>
        <w:t>ροι με μορφή χαρτοσήμου και οι φόροι επί χρηματοοικονομικών και κεφαλαιακών συναλλαγών. Από φόρους επί αγαθών και υπηρεσιών, εκτιμάται ότι θα εισπραχθούν έσοδα ύψους 27.919 εκατ. ευρώ, αυξημένα κατά 342 εκατ. ευρώ ή 1,2% έναντι του στόχου. Η υπέρβαση του στόχου προέρχεται κυρ</w:t>
      </w:r>
      <w:r w:rsidRPr="00B501B9">
        <w:rPr>
          <w:sz w:val="22"/>
          <w:szCs w:val="22"/>
        </w:rPr>
        <w:t>ί</w:t>
      </w:r>
      <w:r w:rsidRPr="00B501B9">
        <w:rPr>
          <w:sz w:val="22"/>
          <w:szCs w:val="22"/>
        </w:rPr>
        <w:t>ως από τον ΦΠΑ κατά 581 εκατ. ευρώ, λόγω της αυξημένης καταναλωτικής δαπάνης παρά τη μείωση των αντίστοιχων φορολογικών συντελεστών που ίσχυσαν από τα μέσα του τρέχοντος έτους. Παρά</w:t>
      </w:r>
      <w:r w:rsidRPr="00B501B9">
        <w:rPr>
          <w:sz w:val="22"/>
          <w:szCs w:val="22"/>
        </w:rPr>
        <w:t>λ</w:t>
      </w:r>
      <w:r w:rsidRPr="00B501B9">
        <w:rPr>
          <w:sz w:val="22"/>
          <w:szCs w:val="22"/>
        </w:rPr>
        <w:t>ληλα, μειωμένοι αναμένονται οι ΕΦΚ κατά 262 εκατ. ευρώ.</w:t>
      </w:r>
    </w:p>
    <w:p w:rsidR="00571DE3" w:rsidRPr="00B501B9" w:rsidRDefault="00571DE3" w:rsidP="005E4535">
      <w:pPr>
        <w:ind w:right="-2"/>
        <w:contextualSpacing/>
        <w:jc w:val="both"/>
        <w:rPr>
          <w:sz w:val="22"/>
          <w:szCs w:val="22"/>
        </w:rPr>
      </w:pPr>
    </w:p>
    <w:p w:rsidR="00F15BC3" w:rsidRPr="00E26C82" w:rsidRDefault="00F15BC3" w:rsidP="00F15BC3">
      <w:pPr>
        <w:jc w:val="both"/>
        <w:rPr>
          <w:sz w:val="22"/>
          <w:szCs w:val="22"/>
        </w:rPr>
      </w:pPr>
    </w:p>
    <w:tbl>
      <w:tblPr>
        <w:tblW w:w="8964" w:type="dxa"/>
        <w:tblInd w:w="101" w:type="dxa"/>
        <w:tblLook w:val="04A0"/>
      </w:tblPr>
      <w:tblGrid>
        <w:gridCol w:w="353"/>
        <w:gridCol w:w="1414"/>
        <w:gridCol w:w="3457"/>
        <w:gridCol w:w="811"/>
        <w:gridCol w:w="753"/>
        <w:gridCol w:w="794"/>
        <w:gridCol w:w="691"/>
        <w:gridCol w:w="691"/>
      </w:tblGrid>
      <w:tr w:rsidR="00F15BC3" w:rsidRPr="008C1502" w:rsidTr="00F15BC3">
        <w:trPr>
          <w:trHeight w:val="737"/>
        </w:trPr>
        <w:tc>
          <w:tcPr>
            <w:tcW w:w="8964" w:type="dxa"/>
            <w:gridSpan w:val="8"/>
            <w:tcBorders>
              <w:top w:val="single" w:sz="4" w:space="0" w:color="auto"/>
              <w:left w:val="single" w:sz="4" w:space="0" w:color="auto"/>
              <w:right w:val="single" w:sz="4" w:space="0" w:color="auto"/>
            </w:tcBorders>
            <w:shd w:val="clear" w:color="auto" w:fill="595959" w:themeFill="text1" w:themeFillTint="A6"/>
            <w:tcMar>
              <w:left w:w="28" w:type="dxa"/>
              <w:right w:w="28" w:type="dxa"/>
            </w:tcMar>
            <w:vAlign w:val="center"/>
            <w:hideMark/>
          </w:tcPr>
          <w:p w:rsidR="003E65F5" w:rsidRDefault="00F15BC3" w:rsidP="003E65F5">
            <w:pPr>
              <w:jc w:val="center"/>
              <w:rPr>
                <w:rFonts w:ascii="Arial Narrow" w:hAnsi="Arial Narrow"/>
                <w:b/>
                <w:bCs/>
                <w:color w:val="FFFFFF" w:themeColor="background1"/>
              </w:rPr>
            </w:pPr>
            <w:r w:rsidRPr="008C1502">
              <w:rPr>
                <w:rFonts w:ascii="Arial Narrow" w:hAnsi="Arial Narrow"/>
                <w:b/>
                <w:bCs/>
                <w:color w:val="FFFFFF" w:themeColor="background1"/>
              </w:rPr>
              <w:t xml:space="preserve">Πίνακας 3.4  </w:t>
            </w:r>
            <w:r>
              <w:rPr>
                <w:rFonts w:ascii="Arial Narrow" w:hAnsi="Arial Narrow"/>
                <w:b/>
                <w:bCs/>
                <w:color w:val="FFFFFF" w:themeColor="background1"/>
              </w:rPr>
              <w:t>Καθαρά έ</w:t>
            </w:r>
            <w:r w:rsidRPr="008C1502">
              <w:rPr>
                <w:rFonts w:ascii="Arial Narrow" w:hAnsi="Arial Narrow"/>
                <w:b/>
                <w:bCs/>
                <w:color w:val="FFFFFF" w:themeColor="background1"/>
              </w:rPr>
              <w:t xml:space="preserve">σοδα Κρατικού Προϋπολογισμού κατά μείζονα κατηγορία </w:t>
            </w:r>
          </w:p>
          <w:p w:rsidR="00F15BC3" w:rsidRPr="008C1502" w:rsidRDefault="003E65F5" w:rsidP="003E65F5">
            <w:pPr>
              <w:jc w:val="center"/>
              <w:rPr>
                <w:rFonts w:ascii="Arial Narrow" w:hAnsi="Arial Narrow"/>
                <w:color w:val="FFFFFF" w:themeColor="background1"/>
              </w:rPr>
            </w:pPr>
            <w:r>
              <w:rPr>
                <w:rFonts w:ascii="Arial Narrow" w:hAnsi="Arial Narrow"/>
                <w:b/>
                <w:bCs/>
                <w:color w:val="FFFFFF" w:themeColor="background1"/>
              </w:rPr>
              <w:t>σε ταμειακή βάση</w:t>
            </w:r>
            <w:r w:rsidR="00F15BC3" w:rsidRPr="008C1502">
              <w:rPr>
                <w:rFonts w:ascii="Arial Narrow" w:hAnsi="Arial Narrow"/>
                <w:b/>
                <w:bCs/>
                <w:color w:val="FFFFFF" w:themeColor="background1"/>
              </w:rPr>
              <w:br/>
            </w:r>
            <w:r w:rsidR="00F15BC3" w:rsidRPr="008C1502">
              <w:rPr>
                <w:rFonts w:ascii="Arial Narrow" w:hAnsi="Arial Narrow"/>
                <w:b/>
                <w:iCs/>
                <w:color w:val="FFFFFF" w:themeColor="background1"/>
                <w:sz w:val="22"/>
                <w:szCs w:val="22"/>
              </w:rPr>
              <w:t>(σε εκατ. ευρώ)</w:t>
            </w:r>
          </w:p>
        </w:tc>
      </w:tr>
      <w:tr w:rsidR="00F15BC3" w:rsidRPr="008C1502" w:rsidTr="00F15BC3">
        <w:trPr>
          <w:trHeight w:val="227"/>
        </w:trPr>
        <w:tc>
          <w:tcPr>
            <w:tcW w:w="8964" w:type="dxa"/>
            <w:gridSpan w:val="8"/>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F15BC3" w:rsidRPr="008C1502" w:rsidRDefault="00F15BC3" w:rsidP="00F15BC3">
            <w:pPr>
              <w:jc w:val="center"/>
              <w:rPr>
                <w:rFonts w:ascii="Arial Narrow" w:hAnsi="Arial Narrow"/>
                <w:b/>
                <w:bCs/>
                <w:color w:val="FFFFFF" w:themeColor="background1"/>
              </w:rPr>
            </w:pPr>
          </w:p>
        </w:tc>
      </w:tr>
      <w:tr w:rsidR="00F15BC3" w:rsidRPr="008C1502" w:rsidTr="00571DE3">
        <w:trPr>
          <w:trHeight w:val="276"/>
        </w:trPr>
        <w:tc>
          <w:tcPr>
            <w:tcW w:w="353"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α/α</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Μείζονες κατηγορίες</w:t>
            </w:r>
          </w:p>
        </w:tc>
        <w:tc>
          <w:tcPr>
            <w:tcW w:w="34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Περιγραφή</w:t>
            </w:r>
          </w:p>
        </w:tc>
        <w:tc>
          <w:tcPr>
            <w:tcW w:w="8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Pr>
                <w:rFonts w:ascii="Arial Narrow" w:hAnsi="Arial Narrow"/>
                <w:b/>
                <w:bCs/>
                <w:sz w:val="16"/>
                <w:szCs w:val="16"/>
              </w:rPr>
              <w:t>2018</w:t>
            </w:r>
          </w:p>
        </w:tc>
        <w:tc>
          <w:tcPr>
            <w:tcW w:w="7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201</w:t>
            </w:r>
            <w:r>
              <w:rPr>
                <w:rFonts w:ascii="Arial Narrow" w:hAnsi="Arial Narrow"/>
                <w:b/>
                <w:bCs/>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Pr>
                <w:rFonts w:ascii="Arial Narrow" w:hAnsi="Arial Narrow"/>
                <w:b/>
                <w:bCs/>
                <w:sz w:val="16"/>
                <w:szCs w:val="16"/>
              </w:rPr>
              <w:t>2020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Μεταβολή</w:t>
            </w:r>
            <w:r>
              <w:rPr>
                <w:rFonts w:ascii="Arial Narrow" w:hAnsi="Arial Narrow"/>
                <w:b/>
                <w:bCs/>
                <w:sz w:val="16"/>
                <w:szCs w:val="16"/>
              </w:rPr>
              <w:t xml:space="preserve"> %</w:t>
            </w:r>
          </w:p>
        </w:tc>
      </w:tr>
      <w:tr w:rsidR="00F15BC3" w:rsidRPr="008C1502" w:rsidTr="00571DE3">
        <w:trPr>
          <w:trHeight w:val="408"/>
        </w:trPr>
        <w:tc>
          <w:tcPr>
            <w:tcW w:w="3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5BC3" w:rsidRPr="008C1502" w:rsidRDefault="00F15BC3" w:rsidP="00F15BC3">
            <w:pPr>
              <w:rPr>
                <w:rFonts w:ascii="Arial Narrow" w:hAnsi="Arial Narrow"/>
                <w:b/>
                <w:bCs/>
                <w:sz w:val="16"/>
                <w:szCs w:val="16"/>
              </w:rPr>
            </w:pPr>
          </w:p>
        </w:tc>
        <w:tc>
          <w:tcPr>
            <w:tcW w:w="141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5BC3" w:rsidRPr="008C1502" w:rsidRDefault="00F15BC3" w:rsidP="00F15BC3">
            <w:pPr>
              <w:rPr>
                <w:rFonts w:ascii="Arial Narrow" w:hAnsi="Arial Narrow"/>
                <w:b/>
                <w:bCs/>
                <w:sz w:val="16"/>
                <w:szCs w:val="16"/>
              </w:rPr>
            </w:pPr>
          </w:p>
        </w:tc>
        <w:tc>
          <w:tcPr>
            <w:tcW w:w="345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5BC3" w:rsidRPr="008C1502" w:rsidRDefault="00F15BC3" w:rsidP="00F15BC3">
            <w:pPr>
              <w:rPr>
                <w:rFonts w:ascii="Arial Narrow" w:hAnsi="Arial Narrow"/>
                <w:b/>
                <w:bCs/>
                <w:sz w:val="16"/>
                <w:szCs w:val="16"/>
              </w:rPr>
            </w:pPr>
          </w:p>
        </w:tc>
        <w:tc>
          <w:tcPr>
            <w:tcW w:w="8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Πραγματο-</w:t>
            </w:r>
            <w:r w:rsidRPr="008C1502">
              <w:rPr>
                <w:rFonts w:ascii="Arial Narrow" w:hAnsi="Arial Narrow"/>
                <w:b/>
                <w:bCs/>
                <w:sz w:val="16"/>
                <w:szCs w:val="16"/>
              </w:rPr>
              <w:br/>
              <w:t>ποιήσεις</w:t>
            </w:r>
          </w:p>
        </w:tc>
        <w:tc>
          <w:tcPr>
            <w:tcW w:w="7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Εκτιμήσεις</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sidRPr="008C1502">
              <w:rPr>
                <w:rFonts w:ascii="Arial Narrow" w:hAnsi="Arial Narrow"/>
                <w:b/>
                <w:bCs/>
                <w:sz w:val="16"/>
                <w:szCs w:val="16"/>
              </w:rPr>
              <w:t>Προβλέψεις</w:t>
            </w:r>
          </w:p>
        </w:tc>
        <w:tc>
          <w:tcPr>
            <w:tcW w:w="6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Pr>
                <w:rFonts w:ascii="Arial Narrow" w:hAnsi="Arial Narrow"/>
                <w:b/>
                <w:bCs/>
                <w:sz w:val="16"/>
                <w:szCs w:val="16"/>
              </w:rPr>
              <w:t>2019</w:t>
            </w:r>
            <w:r w:rsidRPr="008C1502">
              <w:rPr>
                <w:rFonts w:ascii="Arial Narrow" w:hAnsi="Arial Narrow"/>
                <w:b/>
                <w:bCs/>
                <w:sz w:val="16"/>
                <w:szCs w:val="16"/>
              </w:rPr>
              <w:t>/1</w:t>
            </w:r>
            <w:r>
              <w:rPr>
                <w:rFonts w:ascii="Arial Narrow" w:hAnsi="Arial Narrow"/>
                <w:b/>
                <w:bCs/>
                <w:sz w:val="16"/>
                <w:szCs w:val="16"/>
              </w:rPr>
              <w:t>8</w:t>
            </w:r>
          </w:p>
        </w:tc>
        <w:tc>
          <w:tcPr>
            <w:tcW w:w="6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15BC3" w:rsidRPr="008C1502" w:rsidRDefault="00F15BC3" w:rsidP="00F15BC3">
            <w:pPr>
              <w:jc w:val="center"/>
              <w:rPr>
                <w:rFonts w:ascii="Arial Narrow" w:hAnsi="Arial Narrow"/>
                <w:b/>
                <w:bCs/>
                <w:sz w:val="16"/>
                <w:szCs w:val="16"/>
              </w:rPr>
            </w:pPr>
            <w:r>
              <w:rPr>
                <w:rFonts w:ascii="Arial Narrow" w:hAnsi="Arial Narrow"/>
                <w:b/>
                <w:bCs/>
                <w:sz w:val="16"/>
                <w:szCs w:val="16"/>
              </w:rPr>
              <w:t>2020</w:t>
            </w:r>
            <w:r w:rsidRPr="008C1502">
              <w:rPr>
                <w:rFonts w:ascii="Arial Narrow" w:hAnsi="Arial Narrow"/>
                <w:b/>
                <w:bCs/>
                <w:sz w:val="16"/>
                <w:szCs w:val="16"/>
              </w:rPr>
              <w:t>/1</w:t>
            </w:r>
            <w:r>
              <w:rPr>
                <w:rFonts w:ascii="Arial Narrow" w:hAnsi="Arial Narrow"/>
                <w:b/>
                <w:bCs/>
                <w:sz w:val="16"/>
                <w:szCs w:val="16"/>
              </w:rPr>
              <w:t>9</w:t>
            </w:r>
          </w:p>
        </w:tc>
      </w:tr>
      <w:tr w:rsidR="00F15BC3" w:rsidRPr="008C1502" w:rsidTr="00571DE3">
        <w:trPr>
          <w:trHeight w:val="227"/>
        </w:trPr>
        <w:tc>
          <w:tcPr>
            <w:tcW w:w="353" w:type="dxa"/>
            <w:tcBorders>
              <w:top w:val="single" w:sz="4" w:space="0" w:color="auto"/>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w:t>
            </w:r>
          </w:p>
        </w:tc>
        <w:tc>
          <w:tcPr>
            <w:tcW w:w="1414" w:type="dxa"/>
            <w:tcBorders>
              <w:top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11</w:t>
            </w:r>
          </w:p>
        </w:tc>
        <w:tc>
          <w:tcPr>
            <w:tcW w:w="3457" w:type="dxa"/>
            <w:tcBorders>
              <w:top w:val="single" w:sz="4" w:space="0" w:color="auto"/>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 xml:space="preserve">Φόροι </w:t>
            </w:r>
          </w:p>
        </w:tc>
        <w:tc>
          <w:tcPr>
            <w:tcW w:w="811" w:type="dxa"/>
            <w:tcBorders>
              <w:top w:val="single" w:sz="4" w:space="0" w:color="auto"/>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45.794</w:t>
            </w:r>
          </w:p>
        </w:tc>
        <w:tc>
          <w:tcPr>
            <w:tcW w:w="753" w:type="dxa"/>
            <w:tcBorders>
              <w:top w:val="single" w:sz="4" w:space="0" w:color="auto"/>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46.496</w:t>
            </w:r>
          </w:p>
        </w:tc>
        <w:tc>
          <w:tcPr>
            <w:tcW w:w="794" w:type="dxa"/>
            <w:tcBorders>
              <w:top w:val="single" w:sz="4" w:space="0" w:color="auto"/>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47.228</w:t>
            </w:r>
          </w:p>
        </w:tc>
        <w:tc>
          <w:tcPr>
            <w:tcW w:w="691" w:type="dxa"/>
            <w:tcBorders>
              <w:top w:val="single" w:sz="4" w:space="0" w:color="auto"/>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1,5</w:t>
            </w:r>
          </w:p>
        </w:tc>
        <w:tc>
          <w:tcPr>
            <w:tcW w:w="691" w:type="dxa"/>
            <w:tcBorders>
              <w:top w:val="single" w:sz="4" w:space="0" w:color="auto"/>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1,6</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2</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12</w:t>
            </w: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Κοινωνικές εισφορές</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64</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54</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55</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-15,8</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1,9</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3</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13</w:t>
            </w: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Μεταβιβάσεις</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2.753</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4.759</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3.880</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72,9</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-18,5</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i/>
                <w:iCs/>
                <w:sz w:val="16"/>
                <w:szCs w:val="16"/>
              </w:rPr>
            </w:pPr>
            <w:r w:rsidRPr="008C1502">
              <w:rPr>
                <w:rFonts w:ascii="Arial Narrow" w:hAnsi="Arial Narrow"/>
                <w:i/>
                <w:iCs/>
                <w:sz w:val="16"/>
                <w:szCs w:val="16"/>
              </w:rPr>
              <w:t>εκ των οποίων ΠΔΕ</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2.126</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3.379</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3.509</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58,9</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3,9</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4</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14</w:t>
            </w: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Πωλήσεις αγαθών και υπηρεσιών</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692</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1.766</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692</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155,0</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-60,8</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5</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15</w:t>
            </w: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Λοιπά τρέχοντα έσοδα</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2.522</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1.826</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1.564</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-27,6</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-14,4</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i/>
                <w:iCs/>
                <w:sz w:val="16"/>
                <w:szCs w:val="16"/>
              </w:rPr>
            </w:pPr>
            <w:r w:rsidRPr="008C1502">
              <w:rPr>
                <w:rFonts w:ascii="Arial Narrow" w:hAnsi="Arial Narrow"/>
                <w:i/>
                <w:iCs/>
                <w:sz w:val="16"/>
                <w:szCs w:val="16"/>
              </w:rPr>
              <w:t>εκ των οποίων ΠΔΕ</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504</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170</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i/>
                <w:iCs/>
                <w:sz w:val="16"/>
                <w:szCs w:val="16"/>
              </w:rPr>
            </w:pPr>
            <w:r>
              <w:rPr>
                <w:rFonts w:ascii="Arial Narrow" w:hAnsi="Arial Narrow"/>
                <w:i/>
                <w:iCs/>
                <w:sz w:val="16"/>
                <w:szCs w:val="16"/>
              </w:rPr>
              <w:t>170</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-66,3</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0,0</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6</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31</w:t>
            </w:r>
          </w:p>
        </w:tc>
        <w:tc>
          <w:tcPr>
            <w:tcW w:w="3457" w:type="dxa"/>
            <w:tcBorders>
              <w:top w:val="nil"/>
              <w:bottom w:val="nil"/>
            </w:tcBorders>
            <w:shd w:val="clear" w:color="auto" w:fill="auto"/>
            <w:tcMar>
              <w:left w:w="28" w:type="dxa"/>
              <w:right w:w="28" w:type="dxa"/>
            </w:tcMar>
            <w:vAlign w:val="bottom"/>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Πωλήσεις Παγίων Περιουσιακών Στοιχείων</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19</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26</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332</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41,8</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w:t>
            </w:r>
            <w:r w:rsidR="00880AB1">
              <w:rPr>
                <w:rFonts w:ascii="Arial Narrow" w:hAnsi="Arial Narrow"/>
                <w:sz w:val="16"/>
                <w:szCs w:val="16"/>
              </w:rPr>
              <w:t>.</w:t>
            </w:r>
            <w:r>
              <w:rPr>
                <w:rFonts w:ascii="Arial Narrow" w:hAnsi="Arial Narrow"/>
                <w:sz w:val="16"/>
                <w:szCs w:val="16"/>
              </w:rPr>
              <w:t>161,0</w:t>
            </w:r>
          </w:p>
        </w:tc>
      </w:tr>
      <w:tr w:rsidR="00F15BC3" w:rsidRPr="008C1502" w:rsidTr="00571DE3">
        <w:trPr>
          <w:trHeight w:val="227"/>
        </w:trPr>
        <w:tc>
          <w:tcPr>
            <w:tcW w:w="353" w:type="dxa"/>
            <w:tcBorders>
              <w:left w:val="single" w:sz="4" w:space="0" w:color="auto"/>
            </w:tcBorders>
            <w:shd w:val="clear" w:color="000000" w:fill="BFBFBF"/>
            <w:tcMar>
              <w:left w:w="28" w:type="dxa"/>
              <w:right w:w="28" w:type="dxa"/>
            </w:tcMar>
            <w:vAlign w:val="center"/>
            <w:hideMark/>
          </w:tcPr>
          <w:p w:rsidR="00F15BC3" w:rsidRPr="008C1502" w:rsidRDefault="00F15BC3" w:rsidP="00F15BC3">
            <w:pPr>
              <w:spacing w:before="40" w:after="40"/>
              <w:jc w:val="center"/>
              <w:rPr>
                <w:rFonts w:ascii="Arial Narrow" w:hAnsi="Arial Narrow"/>
                <w:b/>
                <w:bCs/>
                <w:sz w:val="16"/>
                <w:szCs w:val="16"/>
              </w:rPr>
            </w:pPr>
            <w:r w:rsidRPr="008C1502">
              <w:rPr>
                <w:rFonts w:ascii="Arial Narrow" w:hAnsi="Arial Narrow"/>
                <w:b/>
                <w:bCs/>
                <w:sz w:val="16"/>
                <w:szCs w:val="16"/>
              </w:rPr>
              <w:t>Α</w:t>
            </w:r>
          </w:p>
        </w:tc>
        <w:tc>
          <w:tcPr>
            <w:tcW w:w="4871" w:type="dxa"/>
            <w:gridSpan w:val="2"/>
            <w:shd w:val="clear" w:color="000000" w:fill="BFBFBF"/>
            <w:tcMar>
              <w:left w:w="28" w:type="dxa"/>
              <w:right w:w="28" w:type="dxa"/>
            </w:tcMar>
            <w:vAlign w:val="center"/>
            <w:hideMark/>
          </w:tcPr>
          <w:p w:rsidR="00F15BC3" w:rsidRPr="008C1502" w:rsidRDefault="00F15BC3" w:rsidP="00F15BC3">
            <w:pPr>
              <w:spacing w:before="40" w:after="40"/>
              <w:rPr>
                <w:rFonts w:ascii="Arial Narrow" w:hAnsi="Arial Narrow"/>
                <w:b/>
                <w:bCs/>
                <w:sz w:val="16"/>
                <w:szCs w:val="16"/>
              </w:rPr>
            </w:pPr>
            <w:r>
              <w:rPr>
                <w:rFonts w:ascii="Arial Narrow" w:hAnsi="Arial Narrow"/>
                <w:b/>
                <w:bCs/>
                <w:sz w:val="16"/>
                <w:szCs w:val="16"/>
              </w:rPr>
              <w:t>Έσοδα μη χ</w:t>
            </w:r>
            <w:r w:rsidRPr="008C1502">
              <w:rPr>
                <w:rFonts w:ascii="Arial Narrow" w:hAnsi="Arial Narrow"/>
                <w:b/>
                <w:bCs/>
                <w:sz w:val="16"/>
                <w:szCs w:val="16"/>
              </w:rPr>
              <w:t>ρηματοοικονομικών συναλλαγών</w:t>
            </w:r>
            <w:r>
              <w:rPr>
                <w:rFonts w:ascii="Arial Narrow" w:hAnsi="Arial Narrow"/>
                <w:b/>
                <w:bCs/>
                <w:sz w:val="16"/>
                <w:szCs w:val="16"/>
                <w:vertAlign w:val="superscript"/>
              </w:rPr>
              <w:t>1</w:t>
            </w:r>
            <w:r>
              <w:rPr>
                <w:rFonts w:ascii="Arial Narrow" w:hAnsi="Arial Narrow"/>
                <w:b/>
                <w:bCs/>
                <w:sz w:val="16"/>
                <w:szCs w:val="16"/>
              </w:rPr>
              <w:t xml:space="preserve">  (1+2+3+4+5+6</w:t>
            </w:r>
            <w:r w:rsidRPr="008C1502">
              <w:rPr>
                <w:rFonts w:ascii="Arial Narrow" w:hAnsi="Arial Narrow"/>
                <w:b/>
                <w:bCs/>
                <w:sz w:val="16"/>
                <w:szCs w:val="16"/>
              </w:rPr>
              <w:t>)</w:t>
            </w:r>
          </w:p>
        </w:tc>
        <w:tc>
          <w:tcPr>
            <w:tcW w:w="811" w:type="dxa"/>
            <w:shd w:val="clear" w:color="000000" w:fill="BFBF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51.844</w:t>
            </w:r>
          </w:p>
        </w:tc>
        <w:tc>
          <w:tcPr>
            <w:tcW w:w="753" w:type="dxa"/>
            <w:shd w:val="clear" w:color="000000" w:fill="BFBF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54.927</w:t>
            </w:r>
          </w:p>
        </w:tc>
        <w:tc>
          <w:tcPr>
            <w:tcW w:w="794" w:type="dxa"/>
            <w:shd w:val="clear" w:color="000000" w:fill="BFBF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53.751</w:t>
            </w:r>
          </w:p>
        </w:tc>
        <w:tc>
          <w:tcPr>
            <w:tcW w:w="691" w:type="dxa"/>
            <w:shd w:val="clear" w:color="000000" w:fill="BFBF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5,9</w:t>
            </w:r>
          </w:p>
        </w:tc>
        <w:tc>
          <w:tcPr>
            <w:tcW w:w="691" w:type="dxa"/>
            <w:tcBorders>
              <w:right w:val="single" w:sz="4" w:space="0" w:color="auto"/>
            </w:tcBorders>
            <w:shd w:val="clear" w:color="000000" w:fill="BFBF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-2,1</w:t>
            </w:r>
          </w:p>
        </w:tc>
      </w:tr>
      <w:tr w:rsidR="001A3DE1"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1A3DE1" w:rsidRPr="008C1502" w:rsidRDefault="001A3DE1" w:rsidP="00F15BC3">
            <w:pPr>
              <w:jc w:val="center"/>
              <w:rPr>
                <w:rFonts w:ascii="Arial Narrow" w:hAnsi="Arial Narrow"/>
                <w:sz w:val="16"/>
                <w:szCs w:val="16"/>
              </w:rPr>
            </w:pPr>
            <w:r>
              <w:rPr>
                <w:rFonts w:ascii="Arial Narrow" w:hAnsi="Arial Narrow"/>
                <w:sz w:val="16"/>
                <w:szCs w:val="16"/>
              </w:rPr>
              <w:t>7</w:t>
            </w:r>
          </w:p>
        </w:tc>
        <w:tc>
          <w:tcPr>
            <w:tcW w:w="1414" w:type="dxa"/>
            <w:tcBorders>
              <w:top w:val="nil"/>
              <w:bottom w:val="nil"/>
            </w:tcBorders>
            <w:shd w:val="clear" w:color="auto" w:fill="auto"/>
            <w:noWrap/>
            <w:tcMar>
              <w:left w:w="28" w:type="dxa"/>
              <w:right w:w="28" w:type="dxa"/>
            </w:tcMar>
            <w:vAlign w:val="bottom"/>
            <w:hideMark/>
          </w:tcPr>
          <w:p w:rsidR="001A3DE1" w:rsidRPr="008C1502" w:rsidRDefault="001A3DE1" w:rsidP="00F15BC3">
            <w:pPr>
              <w:jc w:val="center"/>
              <w:rPr>
                <w:rFonts w:ascii="Arial Narrow" w:hAnsi="Arial Narrow"/>
                <w:sz w:val="16"/>
                <w:szCs w:val="16"/>
              </w:rPr>
            </w:pPr>
            <w:r w:rsidRPr="008C1502">
              <w:rPr>
                <w:rFonts w:ascii="Arial Narrow" w:hAnsi="Arial Narrow"/>
                <w:sz w:val="16"/>
                <w:szCs w:val="16"/>
              </w:rPr>
              <w:t>43</w:t>
            </w:r>
          </w:p>
        </w:tc>
        <w:tc>
          <w:tcPr>
            <w:tcW w:w="3457" w:type="dxa"/>
            <w:tcBorders>
              <w:top w:val="nil"/>
              <w:bottom w:val="nil"/>
            </w:tcBorders>
            <w:shd w:val="clear" w:color="auto" w:fill="auto"/>
            <w:tcMar>
              <w:left w:w="28" w:type="dxa"/>
              <w:right w:w="28" w:type="dxa"/>
            </w:tcMar>
            <w:vAlign w:val="center"/>
            <w:hideMark/>
          </w:tcPr>
          <w:p w:rsidR="001A3DE1" w:rsidRPr="008C1502" w:rsidRDefault="001A3DE1" w:rsidP="00F15BC3">
            <w:pPr>
              <w:rPr>
                <w:rFonts w:ascii="Arial Narrow" w:hAnsi="Arial Narrow"/>
                <w:sz w:val="16"/>
                <w:szCs w:val="16"/>
              </w:rPr>
            </w:pPr>
            <w:r w:rsidRPr="008C1502">
              <w:rPr>
                <w:rFonts w:ascii="Arial Narrow" w:hAnsi="Arial Narrow"/>
                <w:sz w:val="16"/>
                <w:szCs w:val="16"/>
              </w:rPr>
              <w:t xml:space="preserve">Χρεωστικοί τίτλοι </w:t>
            </w:r>
          </w:p>
        </w:tc>
        <w:tc>
          <w:tcPr>
            <w:tcW w:w="811" w:type="dxa"/>
            <w:tcBorders>
              <w:top w:val="nil"/>
              <w:bottom w:val="nil"/>
            </w:tcBorders>
            <w:shd w:val="clear" w:color="auto" w:fill="auto"/>
            <w:tcMar>
              <w:left w:w="28" w:type="dxa"/>
              <w:right w:w="28" w:type="dxa"/>
            </w:tcMar>
            <w:vAlign w:val="bottom"/>
            <w:hideMark/>
          </w:tcPr>
          <w:p w:rsidR="001A3DE1" w:rsidRDefault="001A3DE1" w:rsidP="00B32EA4">
            <w:pPr>
              <w:ind w:right="113"/>
              <w:jc w:val="right"/>
              <w:rPr>
                <w:rFonts w:ascii="Arial Narrow" w:hAnsi="Arial Narrow"/>
                <w:sz w:val="16"/>
                <w:szCs w:val="16"/>
              </w:rPr>
            </w:pPr>
            <w:r>
              <w:rPr>
                <w:rFonts w:ascii="Arial Narrow" w:hAnsi="Arial Narrow"/>
                <w:sz w:val="16"/>
                <w:szCs w:val="16"/>
              </w:rPr>
              <w:t>753</w:t>
            </w:r>
          </w:p>
        </w:tc>
        <w:tc>
          <w:tcPr>
            <w:tcW w:w="753" w:type="dxa"/>
            <w:tcBorders>
              <w:top w:val="nil"/>
              <w:bottom w:val="nil"/>
            </w:tcBorders>
            <w:shd w:val="clear" w:color="auto" w:fill="auto"/>
            <w:tcMar>
              <w:left w:w="28" w:type="dxa"/>
              <w:right w:w="28" w:type="dxa"/>
            </w:tcMar>
            <w:vAlign w:val="bottom"/>
            <w:hideMark/>
          </w:tcPr>
          <w:p w:rsidR="001A3DE1" w:rsidRDefault="001A3DE1" w:rsidP="00B32EA4">
            <w:pPr>
              <w:ind w:right="113"/>
              <w:jc w:val="right"/>
              <w:rPr>
                <w:rFonts w:ascii="Arial Narrow" w:hAnsi="Arial Narrow"/>
                <w:sz w:val="16"/>
                <w:szCs w:val="16"/>
              </w:rPr>
            </w:pPr>
            <w:r>
              <w:rPr>
                <w:rFonts w:ascii="Arial Narrow" w:hAnsi="Arial Narrow"/>
                <w:sz w:val="16"/>
                <w:szCs w:val="16"/>
              </w:rPr>
              <w:t>286</w:t>
            </w:r>
          </w:p>
        </w:tc>
        <w:tc>
          <w:tcPr>
            <w:tcW w:w="794" w:type="dxa"/>
            <w:tcBorders>
              <w:top w:val="nil"/>
              <w:bottom w:val="nil"/>
            </w:tcBorders>
            <w:shd w:val="clear" w:color="auto" w:fill="auto"/>
            <w:tcMar>
              <w:left w:w="28" w:type="dxa"/>
              <w:right w:w="28" w:type="dxa"/>
            </w:tcMar>
            <w:vAlign w:val="bottom"/>
            <w:hideMark/>
          </w:tcPr>
          <w:p w:rsidR="001A3DE1" w:rsidRDefault="001A3DE1" w:rsidP="00B32EA4">
            <w:pPr>
              <w:ind w:right="113"/>
              <w:jc w:val="right"/>
              <w:rPr>
                <w:rFonts w:ascii="Arial Narrow" w:hAnsi="Arial Narrow"/>
                <w:sz w:val="16"/>
                <w:szCs w:val="16"/>
              </w:rPr>
            </w:pPr>
            <w:r>
              <w:rPr>
                <w:rFonts w:ascii="Arial Narrow" w:hAnsi="Arial Narrow"/>
                <w:sz w:val="16"/>
                <w:szCs w:val="16"/>
              </w:rPr>
              <w:t>550</w:t>
            </w:r>
          </w:p>
        </w:tc>
        <w:tc>
          <w:tcPr>
            <w:tcW w:w="691" w:type="dxa"/>
            <w:tcBorders>
              <w:top w:val="nil"/>
              <w:bottom w:val="nil"/>
            </w:tcBorders>
            <w:shd w:val="clear" w:color="auto" w:fill="auto"/>
            <w:tcMar>
              <w:left w:w="28" w:type="dxa"/>
              <w:right w:w="28" w:type="dxa"/>
            </w:tcMar>
            <w:vAlign w:val="bottom"/>
            <w:hideMark/>
          </w:tcPr>
          <w:p w:rsidR="001A3DE1" w:rsidRPr="001A3DE1" w:rsidRDefault="001A3DE1" w:rsidP="00B32EA4">
            <w:pPr>
              <w:ind w:right="113"/>
              <w:jc w:val="right"/>
              <w:rPr>
                <w:rFonts w:ascii="Arial Narrow" w:hAnsi="Arial Narrow"/>
                <w:sz w:val="16"/>
                <w:szCs w:val="16"/>
              </w:rPr>
            </w:pPr>
            <w:r w:rsidRPr="001A3DE1">
              <w:rPr>
                <w:rFonts w:ascii="Arial Narrow" w:hAnsi="Arial Narrow"/>
                <w:sz w:val="16"/>
                <w:szCs w:val="16"/>
              </w:rPr>
              <w:t>-62,1</w:t>
            </w:r>
          </w:p>
        </w:tc>
        <w:tc>
          <w:tcPr>
            <w:tcW w:w="691" w:type="dxa"/>
            <w:tcBorders>
              <w:top w:val="nil"/>
              <w:bottom w:val="nil"/>
              <w:right w:val="single" w:sz="4" w:space="0" w:color="auto"/>
            </w:tcBorders>
            <w:shd w:val="clear" w:color="auto" w:fill="auto"/>
            <w:tcMar>
              <w:left w:w="28" w:type="dxa"/>
              <w:right w:w="28" w:type="dxa"/>
            </w:tcMar>
            <w:vAlign w:val="bottom"/>
            <w:hideMark/>
          </w:tcPr>
          <w:p w:rsidR="001A3DE1" w:rsidRPr="001A3DE1" w:rsidRDefault="001A3DE1" w:rsidP="00B32EA4">
            <w:pPr>
              <w:ind w:right="113"/>
              <w:jc w:val="right"/>
              <w:rPr>
                <w:rFonts w:ascii="Arial Narrow" w:hAnsi="Arial Narrow"/>
                <w:sz w:val="16"/>
                <w:szCs w:val="16"/>
              </w:rPr>
            </w:pPr>
            <w:r w:rsidRPr="001A3DE1">
              <w:rPr>
                <w:rFonts w:ascii="Arial Narrow" w:hAnsi="Arial Narrow"/>
                <w:sz w:val="16"/>
                <w:szCs w:val="16"/>
              </w:rPr>
              <w:t>92,6</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Pr>
                <w:rFonts w:ascii="Arial Narrow" w:hAnsi="Arial Narrow"/>
                <w:sz w:val="16"/>
                <w:szCs w:val="16"/>
              </w:rPr>
              <w:t>8</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45</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 xml:space="preserve">Συμμετοχικοί τίτλοι και μερίδια επενδυτικών κεφαλαίων </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752</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25</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2.063</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-96,6</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8</w:t>
            </w:r>
            <w:r w:rsidR="001A3DE1">
              <w:rPr>
                <w:rFonts w:ascii="Arial Narrow" w:hAnsi="Arial Narrow"/>
                <w:sz w:val="16"/>
                <w:szCs w:val="16"/>
              </w:rPr>
              <w:t>.</w:t>
            </w:r>
            <w:r>
              <w:rPr>
                <w:rFonts w:ascii="Arial Narrow" w:hAnsi="Arial Narrow"/>
                <w:sz w:val="16"/>
                <w:szCs w:val="16"/>
              </w:rPr>
              <w:t>021,4</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Pr>
                <w:rFonts w:ascii="Arial Narrow" w:hAnsi="Arial Narrow"/>
                <w:sz w:val="16"/>
                <w:szCs w:val="16"/>
              </w:rPr>
              <w:t>9</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49</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Προκαταβολές και λοιπές απαιτήσεις</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17</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33</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0</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93,9</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-100,0</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w:t>
            </w:r>
            <w:r>
              <w:rPr>
                <w:rFonts w:ascii="Arial Narrow" w:hAnsi="Arial Narrow"/>
                <w:sz w:val="16"/>
                <w:szCs w:val="16"/>
              </w:rPr>
              <w:t>0</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52</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 xml:space="preserve">Υποχρεώσεις από Νόμισμα και καταθέσεις </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27</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13</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19</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-50,8</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45,6</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w:t>
            </w:r>
            <w:r>
              <w:rPr>
                <w:rFonts w:ascii="Arial Narrow" w:hAnsi="Arial Narrow"/>
                <w:sz w:val="16"/>
                <w:szCs w:val="16"/>
              </w:rPr>
              <w:t>1</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53</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Χρεωστικοί τίτλοι (υποχρεώσεις)</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37.981</w:t>
            </w:r>
          </w:p>
        </w:tc>
        <w:tc>
          <w:tcPr>
            <w:tcW w:w="753"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40.997</w:t>
            </w:r>
          </w:p>
        </w:tc>
        <w:tc>
          <w:tcPr>
            <w:tcW w:w="794" w:type="dxa"/>
            <w:tcBorders>
              <w:top w:val="nil"/>
              <w:bottom w:val="nil"/>
            </w:tcBorders>
            <w:shd w:val="clear" w:color="auto" w:fill="auto"/>
            <w:tcMar>
              <w:left w:w="28" w:type="dxa"/>
              <w:right w:w="28" w:type="dxa"/>
            </w:tcMar>
            <w:vAlign w:val="bottom"/>
            <w:hideMark/>
          </w:tcPr>
          <w:p w:rsidR="00F15BC3" w:rsidRDefault="008653B8" w:rsidP="00B32EA4">
            <w:pPr>
              <w:ind w:right="113"/>
              <w:jc w:val="right"/>
              <w:rPr>
                <w:rFonts w:ascii="Arial Narrow" w:hAnsi="Arial Narrow"/>
                <w:sz w:val="16"/>
                <w:szCs w:val="16"/>
              </w:rPr>
            </w:pPr>
            <w:r>
              <w:rPr>
                <w:rFonts w:ascii="Arial Narrow" w:hAnsi="Arial Narrow"/>
                <w:sz w:val="16"/>
                <w:szCs w:val="16"/>
              </w:rPr>
              <w:t>22.76</w:t>
            </w:r>
            <w:r w:rsidR="003E65F5">
              <w:rPr>
                <w:rFonts w:ascii="Arial Narrow" w:hAnsi="Arial Narrow"/>
                <w:sz w:val="16"/>
                <w:szCs w:val="16"/>
              </w:rPr>
              <w:t>1</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7,9</w:t>
            </w:r>
          </w:p>
        </w:tc>
        <w:tc>
          <w:tcPr>
            <w:tcW w:w="691" w:type="dxa"/>
            <w:tcBorders>
              <w:top w:val="nil"/>
              <w:bottom w:val="nil"/>
              <w:right w:val="single" w:sz="4" w:space="0" w:color="auto"/>
            </w:tcBorders>
            <w:shd w:val="clear" w:color="auto" w:fill="auto"/>
            <w:tcMar>
              <w:left w:w="28" w:type="dxa"/>
              <w:right w:w="28" w:type="dxa"/>
            </w:tcMar>
            <w:vAlign w:val="bottom"/>
            <w:hideMark/>
          </w:tcPr>
          <w:p w:rsidR="008A0185" w:rsidRDefault="00F15BC3">
            <w:pPr>
              <w:ind w:right="113"/>
              <w:jc w:val="right"/>
              <w:rPr>
                <w:rFonts w:ascii="Arial Narrow" w:hAnsi="Arial Narrow"/>
                <w:sz w:val="16"/>
                <w:szCs w:val="16"/>
              </w:rPr>
            </w:pPr>
            <w:r>
              <w:rPr>
                <w:rFonts w:ascii="Arial Narrow" w:hAnsi="Arial Narrow"/>
                <w:sz w:val="16"/>
                <w:szCs w:val="16"/>
              </w:rPr>
              <w:t>-4</w:t>
            </w:r>
            <w:r w:rsidR="008653B8">
              <w:rPr>
                <w:rFonts w:ascii="Arial Narrow" w:hAnsi="Arial Narrow"/>
                <w:sz w:val="16"/>
                <w:szCs w:val="16"/>
              </w:rPr>
              <w:t>4</w:t>
            </w:r>
            <w:r>
              <w:rPr>
                <w:rFonts w:ascii="Arial Narrow" w:hAnsi="Arial Narrow"/>
                <w:sz w:val="16"/>
                <w:szCs w:val="16"/>
              </w:rPr>
              <w:t>,5</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w:t>
            </w:r>
            <w:r>
              <w:rPr>
                <w:rFonts w:ascii="Arial Narrow" w:hAnsi="Arial Narrow"/>
                <w:sz w:val="16"/>
                <w:szCs w:val="16"/>
              </w:rPr>
              <w:t>2</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54</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 xml:space="preserve">Δάνεια </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806.930</w:t>
            </w:r>
          </w:p>
        </w:tc>
        <w:tc>
          <w:tcPr>
            <w:tcW w:w="753" w:type="dxa"/>
            <w:tcBorders>
              <w:top w:val="nil"/>
              <w:bottom w:val="nil"/>
            </w:tcBorders>
            <w:shd w:val="clear" w:color="auto" w:fill="auto"/>
            <w:tcMar>
              <w:left w:w="28" w:type="dxa"/>
              <w:right w:w="28" w:type="dxa"/>
            </w:tcMar>
            <w:vAlign w:val="bottom"/>
            <w:hideMark/>
          </w:tcPr>
          <w:p w:rsidR="00F15BC3" w:rsidRDefault="008653B8" w:rsidP="00B32EA4">
            <w:pPr>
              <w:ind w:right="113"/>
              <w:jc w:val="right"/>
              <w:rPr>
                <w:rFonts w:ascii="Arial Narrow" w:hAnsi="Arial Narrow"/>
                <w:sz w:val="16"/>
                <w:szCs w:val="16"/>
              </w:rPr>
            </w:pPr>
            <w:r>
              <w:rPr>
                <w:rFonts w:ascii="Arial Narrow" w:hAnsi="Arial Narrow"/>
                <w:sz w:val="16"/>
                <w:szCs w:val="16"/>
              </w:rPr>
              <w:t>959.257</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600.000</w:t>
            </w:r>
          </w:p>
        </w:tc>
        <w:tc>
          <w:tcPr>
            <w:tcW w:w="69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18,</w:t>
            </w:r>
            <w:r w:rsidR="008653B8">
              <w:rPr>
                <w:rFonts w:ascii="Arial Narrow" w:hAnsi="Arial Narrow"/>
                <w:sz w:val="16"/>
                <w:szCs w:val="16"/>
              </w:rPr>
              <w:t>9</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-37,</w:t>
            </w:r>
            <w:r w:rsidR="008653B8">
              <w:rPr>
                <w:rFonts w:ascii="Arial Narrow" w:hAnsi="Arial Narrow"/>
                <w:sz w:val="16"/>
                <w:szCs w:val="16"/>
              </w:rPr>
              <w:t>5</w:t>
            </w:r>
          </w:p>
        </w:tc>
      </w:tr>
      <w:tr w:rsidR="00F15BC3" w:rsidRPr="008C1502" w:rsidTr="00571DE3">
        <w:trPr>
          <w:trHeight w:val="227"/>
        </w:trPr>
        <w:tc>
          <w:tcPr>
            <w:tcW w:w="353" w:type="dxa"/>
            <w:tcBorders>
              <w:top w:val="nil"/>
              <w:left w:val="single" w:sz="4" w:space="0" w:color="auto"/>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1</w:t>
            </w:r>
            <w:r>
              <w:rPr>
                <w:rFonts w:ascii="Arial Narrow" w:hAnsi="Arial Narrow"/>
                <w:sz w:val="16"/>
                <w:szCs w:val="16"/>
              </w:rPr>
              <w:t>3</w:t>
            </w:r>
          </w:p>
        </w:tc>
        <w:tc>
          <w:tcPr>
            <w:tcW w:w="1414" w:type="dxa"/>
            <w:tcBorders>
              <w:top w:val="nil"/>
              <w:bottom w:val="nil"/>
            </w:tcBorders>
            <w:shd w:val="clear" w:color="auto" w:fill="auto"/>
            <w:noWrap/>
            <w:tcMar>
              <w:left w:w="28" w:type="dxa"/>
              <w:right w:w="28" w:type="dxa"/>
            </w:tcMar>
            <w:vAlign w:val="bottom"/>
            <w:hideMark/>
          </w:tcPr>
          <w:p w:rsidR="00F15BC3" w:rsidRPr="008C1502" w:rsidRDefault="00F15BC3" w:rsidP="00F15BC3">
            <w:pPr>
              <w:jc w:val="center"/>
              <w:rPr>
                <w:rFonts w:ascii="Arial Narrow" w:hAnsi="Arial Narrow"/>
                <w:sz w:val="16"/>
                <w:szCs w:val="16"/>
              </w:rPr>
            </w:pPr>
            <w:r w:rsidRPr="008C1502">
              <w:rPr>
                <w:rFonts w:ascii="Arial Narrow" w:hAnsi="Arial Narrow"/>
                <w:sz w:val="16"/>
                <w:szCs w:val="16"/>
              </w:rPr>
              <w:t>57</w:t>
            </w:r>
          </w:p>
        </w:tc>
        <w:tc>
          <w:tcPr>
            <w:tcW w:w="3457" w:type="dxa"/>
            <w:tcBorders>
              <w:top w:val="nil"/>
              <w:bottom w:val="nil"/>
            </w:tcBorders>
            <w:shd w:val="clear" w:color="auto" w:fill="auto"/>
            <w:tcMar>
              <w:left w:w="28" w:type="dxa"/>
              <w:right w:w="28" w:type="dxa"/>
            </w:tcMar>
            <w:vAlign w:val="center"/>
            <w:hideMark/>
          </w:tcPr>
          <w:p w:rsidR="00F15BC3" w:rsidRPr="008C1502" w:rsidRDefault="00F15BC3" w:rsidP="00F15BC3">
            <w:pPr>
              <w:rPr>
                <w:rFonts w:ascii="Arial Narrow" w:hAnsi="Arial Narrow"/>
                <w:sz w:val="16"/>
                <w:szCs w:val="16"/>
              </w:rPr>
            </w:pPr>
            <w:r w:rsidRPr="008C1502">
              <w:rPr>
                <w:rFonts w:ascii="Arial Narrow" w:hAnsi="Arial Narrow"/>
                <w:sz w:val="16"/>
                <w:szCs w:val="16"/>
              </w:rPr>
              <w:t xml:space="preserve">Χρηματοοικονομικά παράγωγα </w:t>
            </w:r>
          </w:p>
        </w:tc>
        <w:tc>
          <w:tcPr>
            <w:tcW w:w="811"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929</w:t>
            </w:r>
          </w:p>
        </w:tc>
        <w:tc>
          <w:tcPr>
            <w:tcW w:w="753" w:type="dxa"/>
            <w:tcBorders>
              <w:top w:val="nil"/>
              <w:bottom w:val="nil"/>
            </w:tcBorders>
            <w:shd w:val="clear" w:color="auto" w:fill="auto"/>
            <w:tcMar>
              <w:left w:w="28" w:type="dxa"/>
              <w:right w:w="28" w:type="dxa"/>
            </w:tcMar>
            <w:vAlign w:val="bottom"/>
            <w:hideMark/>
          </w:tcPr>
          <w:p w:rsidR="00F15BC3" w:rsidRDefault="008653B8" w:rsidP="00B32EA4">
            <w:pPr>
              <w:ind w:right="113"/>
              <w:jc w:val="right"/>
              <w:rPr>
                <w:rFonts w:ascii="Arial Narrow" w:hAnsi="Arial Narrow"/>
                <w:sz w:val="16"/>
                <w:szCs w:val="16"/>
              </w:rPr>
            </w:pPr>
            <w:r>
              <w:rPr>
                <w:rFonts w:ascii="Arial Narrow" w:hAnsi="Arial Narrow"/>
                <w:sz w:val="16"/>
                <w:szCs w:val="16"/>
              </w:rPr>
              <w:t>1.546</w:t>
            </w:r>
          </w:p>
        </w:tc>
        <w:tc>
          <w:tcPr>
            <w:tcW w:w="794" w:type="dxa"/>
            <w:tcBorders>
              <w:top w:val="nil"/>
              <w:bottom w:val="nil"/>
            </w:tcBorders>
            <w:shd w:val="clear" w:color="auto" w:fill="auto"/>
            <w:tcMar>
              <w:left w:w="28" w:type="dxa"/>
              <w:right w:w="28" w:type="dxa"/>
            </w:tcMar>
            <w:vAlign w:val="bottom"/>
            <w:hideMark/>
          </w:tcPr>
          <w:p w:rsidR="00F15BC3" w:rsidRDefault="00F15BC3" w:rsidP="00B32EA4">
            <w:pPr>
              <w:ind w:right="113"/>
              <w:jc w:val="right"/>
              <w:rPr>
                <w:rFonts w:ascii="Arial Narrow" w:hAnsi="Arial Narrow"/>
                <w:sz w:val="16"/>
                <w:szCs w:val="16"/>
              </w:rPr>
            </w:pPr>
            <w:r>
              <w:rPr>
                <w:rFonts w:ascii="Arial Narrow" w:hAnsi="Arial Narrow"/>
                <w:sz w:val="16"/>
                <w:szCs w:val="16"/>
              </w:rPr>
              <w:t>0</w:t>
            </w:r>
          </w:p>
        </w:tc>
        <w:tc>
          <w:tcPr>
            <w:tcW w:w="691" w:type="dxa"/>
            <w:tcBorders>
              <w:top w:val="nil"/>
              <w:bottom w:val="nil"/>
            </w:tcBorders>
            <w:shd w:val="clear" w:color="auto" w:fill="auto"/>
            <w:tcMar>
              <w:left w:w="28" w:type="dxa"/>
              <w:right w:w="28" w:type="dxa"/>
            </w:tcMar>
            <w:vAlign w:val="bottom"/>
            <w:hideMark/>
          </w:tcPr>
          <w:p w:rsidR="00F15BC3" w:rsidRDefault="008653B8" w:rsidP="00B32EA4">
            <w:pPr>
              <w:ind w:right="113"/>
              <w:jc w:val="right"/>
              <w:rPr>
                <w:rFonts w:ascii="Arial Narrow" w:hAnsi="Arial Narrow"/>
                <w:sz w:val="16"/>
                <w:szCs w:val="16"/>
              </w:rPr>
            </w:pPr>
            <w:r>
              <w:rPr>
                <w:rFonts w:ascii="Arial Narrow" w:hAnsi="Arial Narrow"/>
                <w:sz w:val="16"/>
                <w:szCs w:val="16"/>
              </w:rPr>
              <w:t>66,4</w:t>
            </w:r>
          </w:p>
        </w:tc>
        <w:tc>
          <w:tcPr>
            <w:tcW w:w="691" w:type="dxa"/>
            <w:tcBorders>
              <w:top w:val="nil"/>
              <w:bottom w:val="nil"/>
              <w:right w:val="single" w:sz="4" w:space="0" w:color="auto"/>
            </w:tcBorders>
            <w:shd w:val="clear" w:color="auto" w:fill="auto"/>
            <w:tcMar>
              <w:left w:w="28" w:type="dxa"/>
              <w:right w:w="28" w:type="dxa"/>
            </w:tcMar>
            <w:vAlign w:val="bottom"/>
            <w:hideMark/>
          </w:tcPr>
          <w:p w:rsidR="00F15BC3" w:rsidRDefault="008653B8" w:rsidP="00B32EA4">
            <w:pPr>
              <w:ind w:right="113"/>
              <w:jc w:val="right"/>
              <w:rPr>
                <w:rFonts w:ascii="Arial Narrow" w:hAnsi="Arial Narrow"/>
                <w:sz w:val="16"/>
                <w:szCs w:val="16"/>
              </w:rPr>
            </w:pPr>
            <w:r>
              <w:rPr>
                <w:rFonts w:ascii="Arial Narrow" w:hAnsi="Arial Narrow"/>
                <w:sz w:val="16"/>
                <w:szCs w:val="16"/>
              </w:rPr>
              <w:t>-100,0</w:t>
            </w:r>
          </w:p>
        </w:tc>
      </w:tr>
      <w:tr w:rsidR="00F15BC3" w:rsidRPr="008C1502" w:rsidTr="00571DE3">
        <w:trPr>
          <w:trHeight w:val="227"/>
        </w:trPr>
        <w:tc>
          <w:tcPr>
            <w:tcW w:w="353" w:type="dxa"/>
            <w:tcBorders>
              <w:left w:val="single" w:sz="4" w:space="0" w:color="auto"/>
            </w:tcBorders>
            <w:shd w:val="clear" w:color="auto" w:fill="BFBFBF" w:themeFill="background1" w:themeFillShade="BF"/>
            <w:tcMar>
              <w:left w:w="28" w:type="dxa"/>
              <w:right w:w="28" w:type="dxa"/>
            </w:tcMar>
            <w:vAlign w:val="center"/>
            <w:hideMark/>
          </w:tcPr>
          <w:p w:rsidR="00F15BC3" w:rsidRPr="008C1502" w:rsidRDefault="00F15BC3" w:rsidP="00F15BC3">
            <w:pPr>
              <w:spacing w:before="40" w:after="40"/>
              <w:jc w:val="center"/>
              <w:rPr>
                <w:rFonts w:ascii="Arial Narrow" w:hAnsi="Arial Narrow"/>
                <w:b/>
                <w:bCs/>
                <w:sz w:val="16"/>
                <w:szCs w:val="16"/>
              </w:rPr>
            </w:pPr>
            <w:r w:rsidRPr="008C1502">
              <w:rPr>
                <w:rFonts w:ascii="Arial Narrow" w:hAnsi="Arial Narrow"/>
                <w:b/>
                <w:bCs/>
                <w:sz w:val="16"/>
                <w:szCs w:val="16"/>
              </w:rPr>
              <w:t>Β</w:t>
            </w:r>
          </w:p>
        </w:tc>
        <w:tc>
          <w:tcPr>
            <w:tcW w:w="4871" w:type="dxa"/>
            <w:gridSpan w:val="2"/>
            <w:shd w:val="clear" w:color="auto" w:fill="BFBFBF" w:themeFill="background1" w:themeFillShade="BF"/>
            <w:tcMar>
              <w:left w:w="28" w:type="dxa"/>
              <w:right w:w="28" w:type="dxa"/>
            </w:tcMar>
            <w:vAlign w:val="center"/>
            <w:hideMark/>
          </w:tcPr>
          <w:p w:rsidR="00F15BC3" w:rsidRPr="008C1502" w:rsidRDefault="00F15BC3" w:rsidP="00F15BC3">
            <w:pPr>
              <w:spacing w:before="40" w:after="40"/>
              <w:rPr>
                <w:rFonts w:ascii="Arial Narrow" w:hAnsi="Arial Narrow"/>
                <w:b/>
                <w:bCs/>
                <w:sz w:val="16"/>
                <w:szCs w:val="16"/>
              </w:rPr>
            </w:pPr>
            <w:r w:rsidRPr="008C1502">
              <w:rPr>
                <w:rFonts w:ascii="Arial Narrow" w:hAnsi="Arial Narrow"/>
                <w:b/>
                <w:bCs/>
                <w:sz w:val="16"/>
                <w:szCs w:val="16"/>
              </w:rPr>
              <w:t>Έσοδα Χρηματοοικονομικών συναλλαγών (</w:t>
            </w:r>
            <w:r>
              <w:rPr>
                <w:rFonts w:ascii="Arial Narrow" w:hAnsi="Arial Narrow"/>
                <w:b/>
                <w:bCs/>
                <w:sz w:val="16"/>
                <w:szCs w:val="16"/>
              </w:rPr>
              <w:t>7+</w:t>
            </w:r>
            <w:r w:rsidRPr="008C1502">
              <w:rPr>
                <w:rFonts w:ascii="Arial Narrow" w:hAnsi="Arial Narrow"/>
                <w:b/>
                <w:bCs/>
                <w:sz w:val="16"/>
                <w:szCs w:val="16"/>
              </w:rPr>
              <w:t>8+9+10+11+12+13</w:t>
            </w:r>
            <w:r>
              <w:rPr>
                <w:rFonts w:ascii="Arial Narrow" w:hAnsi="Arial Narrow"/>
                <w:b/>
                <w:bCs/>
                <w:sz w:val="16"/>
                <w:szCs w:val="16"/>
              </w:rPr>
              <w:t>)</w:t>
            </w:r>
          </w:p>
        </w:tc>
        <w:tc>
          <w:tcPr>
            <w:tcW w:w="811" w:type="dxa"/>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847.390</w:t>
            </w:r>
          </w:p>
        </w:tc>
        <w:tc>
          <w:tcPr>
            <w:tcW w:w="753" w:type="dxa"/>
            <w:shd w:val="clear" w:color="auto" w:fill="BFBFBF" w:themeFill="background1" w:themeFillShade="BF"/>
            <w:tcMar>
              <w:left w:w="28" w:type="dxa"/>
              <w:right w:w="28" w:type="dxa"/>
            </w:tcMar>
            <w:vAlign w:val="center"/>
            <w:hideMark/>
          </w:tcPr>
          <w:p w:rsidR="00F15BC3" w:rsidRDefault="008653B8" w:rsidP="00B32EA4">
            <w:pPr>
              <w:ind w:right="113"/>
              <w:jc w:val="right"/>
              <w:rPr>
                <w:rFonts w:ascii="Arial Narrow" w:hAnsi="Arial Narrow"/>
                <w:b/>
                <w:bCs/>
                <w:sz w:val="16"/>
                <w:szCs w:val="16"/>
              </w:rPr>
            </w:pPr>
            <w:r>
              <w:rPr>
                <w:rFonts w:ascii="Arial Narrow" w:hAnsi="Arial Narrow"/>
                <w:b/>
                <w:bCs/>
                <w:sz w:val="16"/>
                <w:szCs w:val="16"/>
              </w:rPr>
              <w:t>1.002.157</w:t>
            </w:r>
          </w:p>
        </w:tc>
        <w:tc>
          <w:tcPr>
            <w:tcW w:w="794" w:type="dxa"/>
            <w:shd w:val="clear" w:color="auto" w:fill="BFBFBF" w:themeFill="background1" w:themeFillShade="BF"/>
            <w:tcMar>
              <w:left w:w="28" w:type="dxa"/>
              <w:right w:w="28" w:type="dxa"/>
            </w:tcMar>
            <w:vAlign w:val="center"/>
            <w:hideMark/>
          </w:tcPr>
          <w:p w:rsidR="00F15BC3" w:rsidRDefault="008653B8" w:rsidP="00B32EA4">
            <w:pPr>
              <w:ind w:right="113"/>
              <w:jc w:val="right"/>
              <w:rPr>
                <w:rFonts w:ascii="Arial Narrow" w:hAnsi="Arial Narrow"/>
                <w:b/>
                <w:bCs/>
                <w:sz w:val="16"/>
                <w:szCs w:val="16"/>
              </w:rPr>
            </w:pPr>
            <w:r>
              <w:rPr>
                <w:rFonts w:ascii="Arial Narrow" w:hAnsi="Arial Narrow"/>
                <w:b/>
                <w:bCs/>
                <w:sz w:val="16"/>
                <w:szCs w:val="16"/>
              </w:rPr>
              <w:t>625.39</w:t>
            </w:r>
            <w:r w:rsidR="003E65F5">
              <w:rPr>
                <w:rFonts w:ascii="Arial Narrow" w:hAnsi="Arial Narrow"/>
                <w:b/>
                <w:bCs/>
                <w:sz w:val="16"/>
                <w:szCs w:val="16"/>
              </w:rPr>
              <w:t>3</w:t>
            </w:r>
          </w:p>
        </w:tc>
        <w:tc>
          <w:tcPr>
            <w:tcW w:w="691" w:type="dxa"/>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18,</w:t>
            </w:r>
            <w:r w:rsidR="008653B8">
              <w:rPr>
                <w:rFonts w:ascii="Arial Narrow" w:hAnsi="Arial Narrow"/>
                <w:b/>
                <w:bCs/>
                <w:sz w:val="16"/>
                <w:szCs w:val="16"/>
              </w:rPr>
              <w:t>3</w:t>
            </w:r>
          </w:p>
        </w:tc>
        <w:tc>
          <w:tcPr>
            <w:tcW w:w="691" w:type="dxa"/>
            <w:tcBorders>
              <w:right w:val="single" w:sz="4" w:space="0" w:color="auto"/>
            </w:tcBorders>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-37,6</w:t>
            </w:r>
          </w:p>
        </w:tc>
      </w:tr>
      <w:tr w:rsidR="00F15BC3" w:rsidRPr="008C1502" w:rsidTr="00571DE3">
        <w:trPr>
          <w:trHeight w:val="227"/>
        </w:trPr>
        <w:tc>
          <w:tcPr>
            <w:tcW w:w="353" w:type="dxa"/>
            <w:tcBorders>
              <w:left w:val="single" w:sz="4" w:space="0" w:color="auto"/>
            </w:tcBorders>
            <w:shd w:val="clear" w:color="auto" w:fill="auto"/>
            <w:tcMar>
              <w:left w:w="28" w:type="dxa"/>
              <w:right w:w="28" w:type="dxa"/>
            </w:tcMar>
            <w:vAlign w:val="center"/>
            <w:hideMark/>
          </w:tcPr>
          <w:p w:rsidR="00F15BC3" w:rsidRPr="008C1502" w:rsidRDefault="00F15BC3" w:rsidP="00F15BC3">
            <w:pPr>
              <w:jc w:val="center"/>
              <w:rPr>
                <w:rFonts w:ascii="Arial Narrow" w:hAnsi="Arial Narrow"/>
                <w:b/>
                <w:bCs/>
                <w:sz w:val="16"/>
                <w:szCs w:val="16"/>
              </w:rPr>
            </w:pPr>
          </w:p>
        </w:tc>
        <w:tc>
          <w:tcPr>
            <w:tcW w:w="4871" w:type="dxa"/>
            <w:gridSpan w:val="2"/>
            <w:shd w:val="clear" w:color="auto" w:fill="auto"/>
            <w:tcMar>
              <w:left w:w="28" w:type="dxa"/>
              <w:right w:w="28" w:type="dxa"/>
            </w:tcMar>
            <w:vAlign w:val="center"/>
            <w:hideMark/>
          </w:tcPr>
          <w:p w:rsidR="00F15BC3" w:rsidRPr="008C1502" w:rsidRDefault="00F15BC3" w:rsidP="00F15BC3">
            <w:pPr>
              <w:jc w:val="center"/>
              <w:rPr>
                <w:rFonts w:ascii="Arial Narrow" w:hAnsi="Arial Narrow"/>
                <w:b/>
                <w:bCs/>
                <w:sz w:val="16"/>
                <w:szCs w:val="16"/>
              </w:rPr>
            </w:pPr>
          </w:p>
        </w:tc>
        <w:tc>
          <w:tcPr>
            <w:tcW w:w="811" w:type="dxa"/>
            <w:shd w:val="clear" w:color="auto" w:fill="auto"/>
            <w:tcMar>
              <w:left w:w="28" w:type="dxa"/>
              <w:right w:w="28" w:type="dxa"/>
            </w:tcMar>
            <w:vAlign w:val="center"/>
            <w:hideMark/>
          </w:tcPr>
          <w:p w:rsidR="00F15BC3" w:rsidRPr="008C1502" w:rsidRDefault="00F15BC3" w:rsidP="00B32EA4">
            <w:pPr>
              <w:ind w:right="113"/>
              <w:jc w:val="right"/>
              <w:rPr>
                <w:rFonts w:ascii="Arial Narrow" w:hAnsi="Arial Narrow"/>
                <w:b/>
                <w:bCs/>
                <w:sz w:val="16"/>
                <w:szCs w:val="16"/>
              </w:rPr>
            </w:pPr>
          </w:p>
        </w:tc>
        <w:tc>
          <w:tcPr>
            <w:tcW w:w="753" w:type="dxa"/>
            <w:shd w:val="clear" w:color="auto" w:fill="auto"/>
            <w:tcMar>
              <w:left w:w="28" w:type="dxa"/>
              <w:right w:w="28" w:type="dxa"/>
            </w:tcMar>
            <w:vAlign w:val="center"/>
            <w:hideMark/>
          </w:tcPr>
          <w:p w:rsidR="00F15BC3" w:rsidRPr="008C1502" w:rsidRDefault="00F15BC3" w:rsidP="00B32EA4">
            <w:pPr>
              <w:ind w:right="113"/>
              <w:jc w:val="right"/>
              <w:rPr>
                <w:rFonts w:ascii="Arial Narrow" w:hAnsi="Arial Narrow"/>
                <w:b/>
                <w:bCs/>
                <w:sz w:val="16"/>
                <w:szCs w:val="16"/>
              </w:rPr>
            </w:pPr>
          </w:p>
        </w:tc>
        <w:tc>
          <w:tcPr>
            <w:tcW w:w="794" w:type="dxa"/>
            <w:shd w:val="clear" w:color="auto" w:fill="auto"/>
            <w:tcMar>
              <w:left w:w="28" w:type="dxa"/>
              <w:right w:w="28" w:type="dxa"/>
            </w:tcMar>
            <w:vAlign w:val="center"/>
            <w:hideMark/>
          </w:tcPr>
          <w:p w:rsidR="00F15BC3" w:rsidRPr="008C1502" w:rsidRDefault="00F15BC3" w:rsidP="00B32EA4">
            <w:pPr>
              <w:ind w:right="113"/>
              <w:jc w:val="right"/>
              <w:rPr>
                <w:rFonts w:ascii="Arial Narrow" w:hAnsi="Arial Narrow"/>
                <w:b/>
                <w:bCs/>
                <w:sz w:val="16"/>
                <w:szCs w:val="16"/>
              </w:rPr>
            </w:pPr>
          </w:p>
        </w:tc>
        <w:tc>
          <w:tcPr>
            <w:tcW w:w="691" w:type="dxa"/>
            <w:shd w:val="clear" w:color="auto" w:fill="auto"/>
            <w:tcMar>
              <w:left w:w="28" w:type="dxa"/>
              <w:right w:w="28" w:type="dxa"/>
            </w:tcMar>
            <w:vAlign w:val="center"/>
            <w:hideMark/>
          </w:tcPr>
          <w:p w:rsidR="00F15BC3" w:rsidRPr="008C1502" w:rsidRDefault="00F15BC3" w:rsidP="00B32EA4">
            <w:pPr>
              <w:ind w:right="113"/>
              <w:jc w:val="right"/>
              <w:rPr>
                <w:rFonts w:ascii="Arial Narrow" w:hAnsi="Arial Narrow"/>
                <w:b/>
                <w:bCs/>
                <w:sz w:val="16"/>
                <w:szCs w:val="16"/>
              </w:rPr>
            </w:pPr>
          </w:p>
        </w:tc>
        <w:tc>
          <w:tcPr>
            <w:tcW w:w="691" w:type="dxa"/>
            <w:tcBorders>
              <w:right w:val="single" w:sz="4" w:space="0" w:color="auto"/>
            </w:tcBorders>
            <w:shd w:val="clear" w:color="auto" w:fill="auto"/>
            <w:tcMar>
              <w:left w:w="28" w:type="dxa"/>
              <w:right w:w="28" w:type="dxa"/>
            </w:tcMar>
            <w:vAlign w:val="center"/>
            <w:hideMark/>
          </w:tcPr>
          <w:p w:rsidR="00F15BC3" w:rsidRPr="008C1502" w:rsidRDefault="00F15BC3" w:rsidP="00B32EA4">
            <w:pPr>
              <w:ind w:right="113"/>
              <w:jc w:val="right"/>
              <w:rPr>
                <w:rFonts w:ascii="Arial Narrow" w:hAnsi="Arial Narrow"/>
                <w:b/>
                <w:bCs/>
                <w:sz w:val="16"/>
                <w:szCs w:val="16"/>
              </w:rPr>
            </w:pPr>
          </w:p>
        </w:tc>
      </w:tr>
      <w:tr w:rsidR="00F15BC3" w:rsidRPr="00EA7DB5" w:rsidTr="00571DE3">
        <w:trPr>
          <w:trHeight w:val="227"/>
        </w:trPr>
        <w:tc>
          <w:tcPr>
            <w:tcW w:w="353" w:type="dxa"/>
            <w:tcBorders>
              <w:left w:val="single" w:sz="4" w:space="0" w:color="auto"/>
              <w:bottom w:val="single" w:sz="4" w:space="0" w:color="auto"/>
            </w:tcBorders>
            <w:shd w:val="clear" w:color="auto" w:fill="BFBFBF" w:themeFill="background1" w:themeFillShade="BF"/>
            <w:tcMar>
              <w:left w:w="28" w:type="dxa"/>
              <w:right w:w="28" w:type="dxa"/>
            </w:tcMar>
            <w:vAlign w:val="center"/>
            <w:hideMark/>
          </w:tcPr>
          <w:p w:rsidR="00F15BC3" w:rsidRPr="008C1502" w:rsidRDefault="00F15BC3" w:rsidP="00F15BC3">
            <w:pPr>
              <w:spacing w:before="40" w:after="40"/>
              <w:jc w:val="center"/>
              <w:rPr>
                <w:rFonts w:ascii="Arial Narrow" w:hAnsi="Arial Narrow"/>
                <w:b/>
                <w:bCs/>
                <w:sz w:val="16"/>
                <w:szCs w:val="16"/>
              </w:rPr>
            </w:pPr>
            <w:r w:rsidRPr="008C1502">
              <w:rPr>
                <w:rFonts w:ascii="Arial Narrow" w:hAnsi="Arial Narrow"/>
                <w:b/>
                <w:bCs/>
                <w:sz w:val="16"/>
                <w:szCs w:val="16"/>
              </w:rPr>
              <w:t>Γ</w:t>
            </w:r>
          </w:p>
        </w:tc>
        <w:tc>
          <w:tcPr>
            <w:tcW w:w="4871" w:type="dxa"/>
            <w:gridSpan w:val="2"/>
            <w:tcBorders>
              <w:bottom w:val="single" w:sz="4" w:space="0" w:color="auto"/>
            </w:tcBorders>
            <w:shd w:val="clear" w:color="auto" w:fill="BFBFBF" w:themeFill="background1" w:themeFillShade="BF"/>
            <w:tcMar>
              <w:left w:w="28" w:type="dxa"/>
              <w:right w:w="28" w:type="dxa"/>
            </w:tcMar>
            <w:vAlign w:val="center"/>
            <w:hideMark/>
          </w:tcPr>
          <w:p w:rsidR="00F15BC3" w:rsidRPr="008C1502" w:rsidRDefault="00F15BC3" w:rsidP="00F15BC3">
            <w:pPr>
              <w:spacing w:before="40" w:after="40"/>
              <w:rPr>
                <w:rFonts w:ascii="Arial Narrow" w:hAnsi="Arial Narrow"/>
                <w:b/>
                <w:bCs/>
                <w:sz w:val="16"/>
                <w:szCs w:val="16"/>
              </w:rPr>
            </w:pPr>
            <w:r w:rsidRPr="008C1502">
              <w:rPr>
                <w:rFonts w:ascii="Arial Narrow" w:hAnsi="Arial Narrow"/>
                <w:b/>
                <w:bCs/>
                <w:sz w:val="16"/>
                <w:szCs w:val="16"/>
              </w:rPr>
              <w:t>ΓΕΝΙΚΟ ΣΥΝΟΛΟ ΕΣΟΔΩΝ (Α+Β)</w:t>
            </w:r>
          </w:p>
        </w:tc>
        <w:tc>
          <w:tcPr>
            <w:tcW w:w="811" w:type="dxa"/>
            <w:tcBorders>
              <w:bottom w:val="single" w:sz="4" w:space="0" w:color="auto"/>
            </w:tcBorders>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899.234</w:t>
            </w:r>
          </w:p>
        </w:tc>
        <w:tc>
          <w:tcPr>
            <w:tcW w:w="753" w:type="dxa"/>
            <w:tcBorders>
              <w:bottom w:val="single" w:sz="4" w:space="0" w:color="auto"/>
            </w:tcBorders>
            <w:shd w:val="clear" w:color="auto" w:fill="BFBFBF" w:themeFill="background1" w:themeFillShade="BF"/>
            <w:tcMar>
              <w:left w:w="28" w:type="dxa"/>
              <w:right w:w="28" w:type="dxa"/>
            </w:tcMar>
            <w:vAlign w:val="center"/>
            <w:hideMark/>
          </w:tcPr>
          <w:p w:rsidR="00F15BC3" w:rsidRDefault="008653B8" w:rsidP="00B32EA4">
            <w:pPr>
              <w:ind w:right="113"/>
              <w:jc w:val="right"/>
              <w:rPr>
                <w:rFonts w:ascii="Arial Narrow" w:hAnsi="Arial Narrow"/>
                <w:b/>
                <w:bCs/>
                <w:sz w:val="16"/>
                <w:szCs w:val="16"/>
              </w:rPr>
            </w:pPr>
            <w:r>
              <w:rPr>
                <w:rFonts w:ascii="Arial Narrow" w:hAnsi="Arial Narrow"/>
                <w:b/>
                <w:bCs/>
                <w:sz w:val="16"/>
                <w:szCs w:val="16"/>
              </w:rPr>
              <w:t>1.057.084</w:t>
            </w:r>
          </w:p>
        </w:tc>
        <w:tc>
          <w:tcPr>
            <w:tcW w:w="794" w:type="dxa"/>
            <w:tcBorders>
              <w:bottom w:val="single" w:sz="4" w:space="0" w:color="auto"/>
            </w:tcBorders>
            <w:shd w:val="clear" w:color="auto" w:fill="BFBFBF" w:themeFill="background1" w:themeFillShade="BF"/>
            <w:tcMar>
              <w:left w:w="28" w:type="dxa"/>
              <w:right w:w="28" w:type="dxa"/>
            </w:tcMar>
            <w:vAlign w:val="center"/>
            <w:hideMark/>
          </w:tcPr>
          <w:p w:rsidR="00F15BC3" w:rsidRDefault="008653B8" w:rsidP="00B32EA4">
            <w:pPr>
              <w:ind w:right="113"/>
              <w:jc w:val="right"/>
              <w:rPr>
                <w:rFonts w:ascii="Arial Narrow" w:hAnsi="Arial Narrow"/>
                <w:b/>
                <w:bCs/>
                <w:sz w:val="16"/>
                <w:szCs w:val="16"/>
              </w:rPr>
            </w:pPr>
            <w:r>
              <w:rPr>
                <w:rFonts w:ascii="Arial Narrow" w:hAnsi="Arial Narrow"/>
                <w:b/>
                <w:bCs/>
                <w:sz w:val="16"/>
                <w:szCs w:val="16"/>
              </w:rPr>
              <w:t>679.14</w:t>
            </w:r>
            <w:r w:rsidR="003E65F5">
              <w:rPr>
                <w:rFonts w:ascii="Arial Narrow" w:hAnsi="Arial Narrow"/>
                <w:b/>
                <w:bCs/>
                <w:sz w:val="16"/>
                <w:szCs w:val="16"/>
              </w:rPr>
              <w:t>4</w:t>
            </w:r>
          </w:p>
        </w:tc>
        <w:tc>
          <w:tcPr>
            <w:tcW w:w="691" w:type="dxa"/>
            <w:tcBorders>
              <w:bottom w:val="single" w:sz="4" w:space="0" w:color="auto"/>
            </w:tcBorders>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17,</w:t>
            </w:r>
            <w:r w:rsidR="008653B8">
              <w:rPr>
                <w:rFonts w:ascii="Arial Narrow" w:hAnsi="Arial Narrow"/>
                <w:b/>
                <w:bCs/>
                <w:sz w:val="16"/>
                <w:szCs w:val="16"/>
              </w:rPr>
              <w:t>6</w:t>
            </w:r>
          </w:p>
        </w:tc>
        <w:tc>
          <w:tcPr>
            <w:tcW w:w="691" w:type="dxa"/>
            <w:tcBorders>
              <w:bottom w:val="single" w:sz="4" w:space="0" w:color="auto"/>
              <w:right w:val="single" w:sz="4" w:space="0" w:color="auto"/>
            </w:tcBorders>
            <w:shd w:val="clear" w:color="auto" w:fill="BFBFBF" w:themeFill="background1" w:themeFillShade="BF"/>
            <w:tcMar>
              <w:left w:w="28" w:type="dxa"/>
              <w:right w:w="28" w:type="dxa"/>
            </w:tcMar>
            <w:vAlign w:val="center"/>
            <w:hideMark/>
          </w:tcPr>
          <w:p w:rsidR="00F15BC3" w:rsidRDefault="00F15BC3" w:rsidP="00B32EA4">
            <w:pPr>
              <w:ind w:right="113"/>
              <w:jc w:val="right"/>
              <w:rPr>
                <w:rFonts w:ascii="Arial Narrow" w:hAnsi="Arial Narrow"/>
                <w:b/>
                <w:bCs/>
                <w:sz w:val="16"/>
                <w:szCs w:val="16"/>
              </w:rPr>
            </w:pPr>
            <w:r>
              <w:rPr>
                <w:rFonts w:ascii="Arial Narrow" w:hAnsi="Arial Narrow"/>
                <w:b/>
                <w:bCs/>
                <w:sz w:val="16"/>
                <w:szCs w:val="16"/>
              </w:rPr>
              <w:t>-35,8</w:t>
            </w:r>
          </w:p>
        </w:tc>
      </w:tr>
    </w:tbl>
    <w:p w:rsidR="00F15BC3" w:rsidRPr="00B164E2" w:rsidRDefault="00F15BC3" w:rsidP="00F15BC3">
      <w:pPr>
        <w:tabs>
          <w:tab w:val="left" w:pos="720"/>
          <w:tab w:val="left" w:pos="1440"/>
          <w:tab w:val="left" w:pos="2160"/>
          <w:tab w:val="right" w:pos="9071"/>
        </w:tabs>
        <w:ind w:left="142" w:hanging="142"/>
        <w:jc w:val="both"/>
        <w:rPr>
          <w:rFonts w:ascii="Arial Narrow" w:hAnsi="Arial Narrow"/>
          <w:sz w:val="16"/>
          <w:szCs w:val="22"/>
        </w:rPr>
      </w:pPr>
      <w:r w:rsidRPr="00B164E2">
        <w:rPr>
          <w:rFonts w:ascii="Arial Narrow" w:hAnsi="Arial Narrow"/>
          <w:sz w:val="16"/>
          <w:szCs w:val="22"/>
          <w:vertAlign w:val="superscript"/>
        </w:rPr>
        <w:t>1</w:t>
      </w:r>
      <w:r w:rsidRPr="00B164E2">
        <w:rPr>
          <w:rFonts w:ascii="Arial Narrow" w:hAnsi="Arial Narrow"/>
          <w:sz w:val="16"/>
          <w:szCs w:val="22"/>
        </w:rPr>
        <w:tab/>
        <w:t>Περιλαμβάνονται επιστροφές φόρων.</w:t>
      </w:r>
      <w:r>
        <w:rPr>
          <w:rFonts w:ascii="Arial Narrow" w:hAnsi="Arial Narrow"/>
          <w:sz w:val="16"/>
          <w:szCs w:val="22"/>
        </w:rPr>
        <w:tab/>
      </w:r>
    </w:p>
    <w:p w:rsidR="00F15BC3" w:rsidRDefault="00F15BC3" w:rsidP="00F15BC3">
      <w:pPr>
        <w:jc w:val="both"/>
        <w:rPr>
          <w:rFonts w:ascii="Arial Narrow" w:hAnsi="Arial Narrow"/>
          <w:b/>
          <w:i/>
          <w:sz w:val="22"/>
          <w:szCs w:val="22"/>
        </w:rPr>
      </w:pPr>
    </w:p>
    <w:p w:rsidR="00F15BC3" w:rsidRDefault="00F15BC3" w:rsidP="005E4535">
      <w:pPr>
        <w:ind w:right="-2"/>
        <w:contextualSpacing/>
        <w:jc w:val="both"/>
        <w:rPr>
          <w:szCs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Φόροι και δασμοί επί εισαγωγών</w:t>
      </w:r>
    </w:p>
    <w:p w:rsidR="005E4535" w:rsidRPr="005E4535" w:rsidRDefault="005E4535" w:rsidP="005E4535">
      <w:pPr>
        <w:jc w:val="both"/>
        <w:rPr>
          <w:sz w:val="22"/>
        </w:rPr>
      </w:pPr>
    </w:p>
    <w:p w:rsidR="005E4535" w:rsidRPr="00B501B9" w:rsidRDefault="005E4535" w:rsidP="005E4535">
      <w:pPr>
        <w:jc w:val="both"/>
        <w:rPr>
          <w:sz w:val="22"/>
        </w:rPr>
      </w:pPr>
      <w:r w:rsidRPr="00B501B9">
        <w:rPr>
          <w:sz w:val="22"/>
        </w:rPr>
        <w:t>Στην κατηγορία αυτή περιλαμβάνονται κυρίως οι δασμοί και τα λοιπά τέλη που επιβάλλονται στις ε</w:t>
      </w:r>
      <w:r w:rsidRPr="00B501B9">
        <w:rPr>
          <w:sz w:val="22"/>
        </w:rPr>
        <w:t>ι</w:t>
      </w:r>
      <w:r w:rsidRPr="00B501B9">
        <w:rPr>
          <w:sz w:val="22"/>
        </w:rPr>
        <w:t>σαγωγές από κράτη μη μέλη της ΕΕ με βάση το κοινό τελωνειακό δασμολόγιο. Εκτιμώνται έσοδα 304 εκατ. ευρώ, αυξημένα κατά 66 εκατ. ευρώ, έναντι του στόχου του προϋπολογισμού.</w:t>
      </w:r>
    </w:p>
    <w:p w:rsidR="005E4535" w:rsidRPr="005E4535" w:rsidRDefault="005E4535" w:rsidP="005E4535">
      <w:pPr>
        <w:jc w:val="both"/>
        <w:rPr>
          <w:sz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Τακτικοί φόροι ακίνητης περιουσίας</w:t>
      </w:r>
    </w:p>
    <w:p w:rsidR="005E4535" w:rsidRPr="005E4535" w:rsidRDefault="005E4535" w:rsidP="005E4535">
      <w:pPr>
        <w:jc w:val="both"/>
        <w:rPr>
          <w:b/>
          <w:i/>
          <w:sz w:val="22"/>
        </w:rPr>
      </w:pPr>
    </w:p>
    <w:p w:rsidR="005E4535" w:rsidRDefault="005E4535" w:rsidP="005E4535">
      <w:pPr>
        <w:jc w:val="both"/>
      </w:pPr>
      <w:r w:rsidRPr="00B501B9">
        <w:rPr>
          <w:sz w:val="22"/>
        </w:rPr>
        <w:t>Από τους τακτικούς φόρους ακίνητης περιουσίας, που περιλαμβάνουν κυρίως τον ΕΝΦΙΑ, αναμένεται να εισπραχθούν έσοδα ύψους 2.745 εκατ. ευρώ, μειωμένα μόλις κατά 25 εκατ. ευρώ, παρά την εφα</w:t>
      </w:r>
      <w:r w:rsidRPr="00B501B9">
        <w:rPr>
          <w:sz w:val="22"/>
        </w:rPr>
        <w:t>ρ</w:t>
      </w:r>
      <w:r w:rsidRPr="00B501B9">
        <w:rPr>
          <w:sz w:val="22"/>
        </w:rPr>
        <w:lastRenderedPageBreak/>
        <w:t>μογή του μέτρου της πρόσθετης μείωσης του ΕΝΦΙΑ, πέραν εκείνης που είχε προβλεφθεί στον Προ</w:t>
      </w:r>
      <w:r w:rsidRPr="00B501B9">
        <w:rPr>
          <w:sz w:val="22"/>
        </w:rPr>
        <w:t>ϋ</w:t>
      </w:r>
      <w:r w:rsidRPr="00B501B9">
        <w:rPr>
          <w:sz w:val="22"/>
        </w:rPr>
        <w:t xml:space="preserve">πολογισμό </w:t>
      </w:r>
      <w:r w:rsidR="005F5396">
        <w:rPr>
          <w:sz w:val="22"/>
        </w:rPr>
        <w:t xml:space="preserve">του </w:t>
      </w:r>
      <w:r w:rsidRPr="00B501B9">
        <w:rPr>
          <w:sz w:val="22"/>
        </w:rPr>
        <w:t>2019, λόγω βελτίωσης της εισπραξιμότητας που συνεπάγεται η πραγματοποιηθείσα μείωση των φορολογικών συντελεστών</w:t>
      </w:r>
      <w:r w:rsidRPr="001F70FF">
        <w:t>.</w:t>
      </w:r>
    </w:p>
    <w:p w:rsidR="005E4535" w:rsidRPr="005E4535" w:rsidRDefault="005E4535" w:rsidP="005E4535">
      <w:pPr>
        <w:jc w:val="both"/>
        <w:rPr>
          <w:bCs/>
          <w:sz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Λοιποί φόροι επί παραγωγής</w:t>
      </w:r>
    </w:p>
    <w:p w:rsidR="005E4535" w:rsidRPr="005E4535" w:rsidRDefault="005E4535" w:rsidP="005E4535">
      <w:pPr>
        <w:jc w:val="both"/>
        <w:rPr>
          <w:sz w:val="22"/>
        </w:rPr>
      </w:pPr>
    </w:p>
    <w:p w:rsidR="005E4535" w:rsidRPr="00B501B9" w:rsidRDefault="005E4535" w:rsidP="005E4535">
      <w:pPr>
        <w:jc w:val="both"/>
        <w:rPr>
          <w:sz w:val="22"/>
        </w:rPr>
      </w:pPr>
      <w:r w:rsidRPr="00B501B9">
        <w:rPr>
          <w:sz w:val="22"/>
        </w:rPr>
        <w:t>Τα κύρια έσοδα της κατηγορίας αυτής προέρχονται από το τέλος επιτηδεύματος και τη συμμετοχή του Δημοσίου στα κέρδη της Τράπεζας της Ελλάδος. Από τους λοιπούς φόρους παραγωγής εκτιμάται ότι θα εισπραχθούν 1.040 εκατ. ευρώ, αυξημένα κατά 42 εκατ. ευρώ έναντι του στόχου του προϋπολογ</w:t>
      </w:r>
      <w:r w:rsidRPr="00B501B9">
        <w:rPr>
          <w:sz w:val="22"/>
        </w:rPr>
        <w:t>ι</w:t>
      </w:r>
      <w:r w:rsidRPr="00B501B9">
        <w:rPr>
          <w:sz w:val="22"/>
        </w:rPr>
        <w:t>σμού.</w:t>
      </w:r>
    </w:p>
    <w:p w:rsidR="005E4535" w:rsidRPr="005E4535" w:rsidRDefault="005E4535" w:rsidP="005E4535">
      <w:pPr>
        <w:jc w:val="both"/>
        <w:rPr>
          <w:sz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Φόρος εισοδήματος</w:t>
      </w:r>
    </w:p>
    <w:p w:rsidR="005E4535" w:rsidRPr="005E4535" w:rsidRDefault="005E4535" w:rsidP="005E4535">
      <w:pPr>
        <w:jc w:val="both"/>
        <w:rPr>
          <w:sz w:val="22"/>
        </w:rPr>
      </w:pPr>
    </w:p>
    <w:p w:rsidR="005E4535" w:rsidRPr="00B501B9" w:rsidRDefault="005E4535" w:rsidP="005E4535">
      <w:pPr>
        <w:jc w:val="both"/>
        <w:rPr>
          <w:sz w:val="22"/>
        </w:rPr>
      </w:pPr>
      <w:r w:rsidRPr="00B501B9">
        <w:rPr>
          <w:sz w:val="22"/>
        </w:rPr>
        <w:t>Από το φόρο εισοδήματος (φυσικών προσώπων, νομικών προσώπων και λοιπών κατηγοριών), αναμ</w:t>
      </w:r>
      <w:r w:rsidRPr="00B501B9">
        <w:rPr>
          <w:sz w:val="22"/>
        </w:rPr>
        <w:t>έ</w:t>
      </w:r>
      <w:r w:rsidRPr="00B501B9">
        <w:rPr>
          <w:sz w:val="22"/>
        </w:rPr>
        <w:t>νεται να εισπραχθούν έσοδα ύψους 16.760 εκατ. ευρώ, παρουσιάζοντας μείωση κατά 128 εκατ. ευρώ ή 0,8%, έναντι του στόχου του προϋπολογισμού. Η μείωση αυτή προέρχεται από το φόρο εισοδήμ</w:t>
      </w:r>
      <w:r w:rsidRPr="00B501B9">
        <w:rPr>
          <w:sz w:val="22"/>
        </w:rPr>
        <w:t>α</w:t>
      </w:r>
      <w:r w:rsidRPr="00B501B9">
        <w:rPr>
          <w:sz w:val="22"/>
        </w:rPr>
        <w:t>τος φυσικών προσώπων κατά 59 εκατ. ευρώ, και από το φόρο εισοδήματος λοιπών κατηγοριών κατά 108 εκατ. ευρώ. Αντιθέτως</w:t>
      </w:r>
      <w:r w:rsidR="003C636C">
        <w:rPr>
          <w:sz w:val="22"/>
        </w:rPr>
        <w:t>,</w:t>
      </w:r>
      <w:r w:rsidRPr="00B501B9">
        <w:rPr>
          <w:sz w:val="22"/>
        </w:rPr>
        <w:t xml:space="preserve"> ο φόρος εισοδήματος νομικών προσώπων αναμένεται να είναι αυξημένος κατά 39 εκατ. ευρώ παρότι στο τρέχον έτος  έχουν συμπεριληφθεί εφάπαξ μέτρα μείωσης του εν λόγω φόρου ύψους 138 εκατ. ευρώ.</w:t>
      </w:r>
    </w:p>
    <w:p w:rsidR="005E4535" w:rsidRPr="005E4535" w:rsidRDefault="005E4535" w:rsidP="005E4535">
      <w:pPr>
        <w:jc w:val="both"/>
        <w:rPr>
          <w:sz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Φόροι κεφαλαίου</w:t>
      </w:r>
    </w:p>
    <w:p w:rsidR="005E4535" w:rsidRPr="005E4535" w:rsidRDefault="005E4535" w:rsidP="005E4535">
      <w:pPr>
        <w:jc w:val="both"/>
        <w:rPr>
          <w:sz w:val="22"/>
        </w:rPr>
      </w:pPr>
    </w:p>
    <w:p w:rsidR="005E4535" w:rsidRPr="00B501B9" w:rsidRDefault="005E4535" w:rsidP="005E4535">
      <w:pPr>
        <w:jc w:val="both"/>
        <w:rPr>
          <w:sz w:val="22"/>
        </w:rPr>
      </w:pPr>
      <w:r w:rsidRPr="00B501B9">
        <w:rPr>
          <w:sz w:val="22"/>
        </w:rPr>
        <w:t>Στην κατηγορία αυτή περιλαμβάνονται οι φόροι και τα τέλη κληρονομιών, δωρεών, γονικών και λο</w:t>
      </w:r>
      <w:r w:rsidRPr="00B501B9">
        <w:rPr>
          <w:sz w:val="22"/>
        </w:rPr>
        <w:t>ι</w:t>
      </w:r>
      <w:r w:rsidRPr="00B501B9">
        <w:rPr>
          <w:sz w:val="22"/>
        </w:rPr>
        <w:t xml:space="preserve">πών παροχών. Εκτιμώνται έσοδα 265 εκατ. ευρώ, αυξημένα κατά 106 εκατ. ευρώ έναντι του </w:t>
      </w:r>
      <w:r w:rsidR="00157A0D">
        <w:rPr>
          <w:sz w:val="22"/>
        </w:rPr>
        <w:t xml:space="preserve">αρχικού </w:t>
      </w:r>
      <w:r w:rsidRPr="00B501B9">
        <w:rPr>
          <w:sz w:val="22"/>
        </w:rPr>
        <w:t>στόχου.</w:t>
      </w:r>
    </w:p>
    <w:p w:rsidR="005E4535" w:rsidRDefault="005E4535" w:rsidP="005E4535">
      <w:pPr>
        <w:jc w:val="both"/>
        <w:rPr>
          <w:sz w:val="22"/>
        </w:rPr>
      </w:pPr>
    </w:p>
    <w:p w:rsidR="005E4535" w:rsidRPr="001B2D11" w:rsidRDefault="005E4535" w:rsidP="00FA5191">
      <w:pPr>
        <w:pStyle w:val="af2"/>
        <w:numPr>
          <w:ilvl w:val="0"/>
          <w:numId w:val="8"/>
        </w:numPr>
        <w:spacing w:after="0" w:line="240" w:lineRule="auto"/>
        <w:ind w:left="284" w:hanging="284"/>
        <w:contextualSpacing w:val="0"/>
        <w:jc w:val="both"/>
        <w:rPr>
          <w:rFonts w:ascii="Times New Roman" w:hAnsi="Times New Roman"/>
          <w:b/>
          <w:i/>
          <w:szCs w:val="24"/>
        </w:rPr>
      </w:pPr>
      <w:r w:rsidRPr="001B2D11">
        <w:rPr>
          <w:rFonts w:ascii="Times New Roman" w:hAnsi="Times New Roman"/>
          <w:b/>
          <w:i/>
          <w:szCs w:val="24"/>
        </w:rPr>
        <w:t>Λοιποί τρέχοντες φόροι</w:t>
      </w:r>
    </w:p>
    <w:p w:rsidR="005E4535" w:rsidRPr="005E4535" w:rsidRDefault="005E4535" w:rsidP="005E4535">
      <w:pPr>
        <w:jc w:val="both"/>
        <w:rPr>
          <w:b/>
          <w:i/>
          <w:sz w:val="22"/>
        </w:rPr>
      </w:pPr>
    </w:p>
    <w:p w:rsidR="005E4535" w:rsidRPr="00B501B9" w:rsidRDefault="005E4535" w:rsidP="005E4535">
      <w:pPr>
        <w:jc w:val="both"/>
        <w:rPr>
          <w:sz w:val="22"/>
        </w:rPr>
      </w:pPr>
      <w:r w:rsidRPr="00B501B9">
        <w:rPr>
          <w:sz w:val="22"/>
        </w:rPr>
        <w:t>Η κατηγορία αυτή περιλαμβάνει κυρίως τα τέλη κυκλοφορίας οχημάτων και τα διάφορα μη ταξινομ</w:t>
      </w:r>
      <w:r w:rsidRPr="00B501B9">
        <w:rPr>
          <w:sz w:val="22"/>
        </w:rPr>
        <w:t>η</w:t>
      </w:r>
      <w:r w:rsidRPr="00B501B9">
        <w:rPr>
          <w:sz w:val="22"/>
        </w:rPr>
        <w:t>μένα φορολογικά έσοδα. Τα έσοδα από τους λοιπούς τρέχοντες φόρους αναμένεται να ανέλθουν στο ποσό των 2.359 εκατ. ευρώ, μειωμένα κατά 273 εκατ. ευρώ έναντι του στόχου, κυρίως λόγω της με</w:t>
      </w:r>
      <w:r w:rsidRPr="00B501B9">
        <w:rPr>
          <w:sz w:val="22"/>
        </w:rPr>
        <w:t>ί</w:t>
      </w:r>
      <w:r w:rsidRPr="00B501B9">
        <w:rPr>
          <w:sz w:val="22"/>
        </w:rPr>
        <w:t>ωσης κατά 2</w:t>
      </w:r>
      <w:r w:rsidR="002F75C1" w:rsidRPr="002F07B5">
        <w:rPr>
          <w:sz w:val="22"/>
        </w:rPr>
        <w:t>61</w:t>
      </w:r>
      <w:r w:rsidRPr="00B501B9">
        <w:rPr>
          <w:sz w:val="22"/>
        </w:rPr>
        <w:t xml:space="preserve"> εκατ. ευρώ των μη ταξινομημένων φορολογικών εσόδων.</w:t>
      </w:r>
    </w:p>
    <w:p w:rsidR="00366933" w:rsidRDefault="00366933" w:rsidP="00366933">
      <w:pPr>
        <w:jc w:val="both"/>
        <w:rPr>
          <w:rFonts w:ascii="Arial Narrow" w:hAnsi="Arial Narrow"/>
          <w:b/>
          <w:i/>
          <w:sz w:val="22"/>
          <w:szCs w:val="22"/>
        </w:rPr>
      </w:pPr>
    </w:p>
    <w:p w:rsidR="00366933" w:rsidRPr="00C20BBA" w:rsidRDefault="00366933" w:rsidP="00366933">
      <w:pPr>
        <w:jc w:val="both"/>
        <w:rPr>
          <w:rFonts w:ascii="Arial Narrow" w:hAnsi="Arial Narrow"/>
          <w:b/>
          <w:i/>
          <w:sz w:val="22"/>
          <w:szCs w:val="22"/>
        </w:rPr>
      </w:pPr>
      <w:r>
        <w:rPr>
          <w:rFonts w:ascii="Arial Narrow" w:hAnsi="Arial Narrow"/>
          <w:b/>
          <w:i/>
          <w:sz w:val="22"/>
          <w:szCs w:val="22"/>
        </w:rPr>
        <w:t>Κοινωνικές εισφορές</w:t>
      </w:r>
    </w:p>
    <w:p w:rsidR="003C2FC0" w:rsidRDefault="003C2FC0" w:rsidP="00366933">
      <w:pPr>
        <w:jc w:val="both"/>
        <w:rPr>
          <w:sz w:val="22"/>
          <w:szCs w:val="22"/>
        </w:rPr>
      </w:pPr>
    </w:p>
    <w:p w:rsidR="00366933" w:rsidRPr="00986A91" w:rsidRDefault="00366933" w:rsidP="00366933">
      <w:pPr>
        <w:jc w:val="both"/>
        <w:rPr>
          <w:sz w:val="22"/>
          <w:szCs w:val="22"/>
        </w:rPr>
      </w:pPr>
      <w:r>
        <w:rPr>
          <w:sz w:val="22"/>
          <w:szCs w:val="22"/>
        </w:rPr>
        <w:t>Η κατηγορία αυτή περιλαμβάνει κυρίως τις εισφορές των εργαζομένων για παροχές υγείας από</w:t>
      </w:r>
      <w:r w:rsidR="00236900">
        <w:rPr>
          <w:sz w:val="22"/>
          <w:szCs w:val="22"/>
        </w:rPr>
        <w:t xml:space="preserve"> το Δημόσιο. Εκτιμώνται έσοδα </w:t>
      </w:r>
      <w:r w:rsidR="005E4535">
        <w:rPr>
          <w:sz w:val="22"/>
          <w:szCs w:val="22"/>
        </w:rPr>
        <w:t>55</w:t>
      </w:r>
      <w:r>
        <w:rPr>
          <w:sz w:val="22"/>
          <w:szCs w:val="22"/>
        </w:rPr>
        <w:t xml:space="preserve"> εκατ. ευρώ, </w:t>
      </w:r>
      <w:r w:rsidR="005E4535">
        <w:rPr>
          <w:sz w:val="22"/>
          <w:szCs w:val="22"/>
        </w:rPr>
        <w:t>μειωμένα</w:t>
      </w:r>
      <w:r>
        <w:rPr>
          <w:sz w:val="22"/>
          <w:szCs w:val="22"/>
        </w:rPr>
        <w:t xml:space="preserve"> κατά </w:t>
      </w:r>
      <w:r w:rsidR="005E4535">
        <w:rPr>
          <w:sz w:val="22"/>
          <w:szCs w:val="22"/>
        </w:rPr>
        <w:t>3</w:t>
      </w:r>
      <w:r>
        <w:rPr>
          <w:sz w:val="22"/>
          <w:szCs w:val="22"/>
        </w:rPr>
        <w:t xml:space="preserve"> εκατ. ευρώ, έναντι του στόχου.</w:t>
      </w:r>
    </w:p>
    <w:p w:rsidR="00366933" w:rsidRDefault="00366933" w:rsidP="00366933">
      <w:pPr>
        <w:jc w:val="both"/>
        <w:rPr>
          <w:rFonts w:ascii="Arial Narrow" w:hAnsi="Arial Narrow"/>
          <w:b/>
          <w:i/>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Μεταβιβάσεις</w:t>
      </w:r>
    </w:p>
    <w:p w:rsidR="003C2FC0" w:rsidRPr="00986A91" w:rsidRDefault="003C2FC0" w:rsidP="00366933">
      <w:pPr>
        <w:jc w:val="both"/>
        <w:rPr>
          <w:sz w:val="22"/>
          <w:szCs w:val="22"/>
        </w:rPr>
      </w:pPr>
    </w:p>
    <w:p w:rsidR="00366933" w:rsidRDefault="003C2FC0" w:rsidP="00366933">
      <w:pPr>
        <w:jc w:val="both"/>
        <w:rPr>
          <w:sz w:val="22"/>
          <w:szCs w:val="22"/>
        </w:rPr>
      </w:pPr>
      <w:r w:rsidRPr="00986A91">
        <w:rPr>
          <w:sz w:val="22"/>
          <w:szCs w:val="22"/>
        </w:rPr>
        <w:t xml:space="preserve">Σε αυτή </w:t>
      </w:r>
      <w:r w:rsidR="00626AD7">
        <w:rPr>
          <w:sz w:val="22"/>
          <w:szCs w:val="22"/>
        </w:rPr>
        <w:t>την κατηγορία εσόδων περιλαμβάνον</w:t>
      </w:r>
      <w:r w:rsidRPr="00986A91">
        <w:rPr>
          <w:sz w:val="22"/>
          <w:szCs w:val="22"/>
        </w:rPr>
        <w:t xml:space="preserve">ται </w:t>
      </w:r>
      <w:r w:rsidR="00B25BEF">
        <w:rPr>
          <w:sz w:val="22"/>
          <w:szCs w:val="22"/>
        </w:rPr>
        <w:t>κυρ</w:t>
      </w:r>
      <w:r w:rsidR="001D2CEE">
        <w:rPr>
          <w:sz w:val="22"/>
          <w:szCs w:val="22"/>
        </w:rPr>
        <w:t>ίως</w:t>
      </w:r>
      <w:r w:rsidR="00BE469F">
        <w:rPr>
          <w:sz w:val="22"/>
          <w:szCs w:val="22"/>
        </w:rPr>
        <w:t xml:space="preserve"> τα έσοδα από</w:t>
      </w:r>
      <w:r w:rsidR="00366933">
        <w:rPr>
          <w:sz w:val="22"/>
          <w:szCs w:val="22"/>
        </w:rPr>
        <w:t>:</w:t>
      </w:r>
    </w:p>
    <w:p w:rsidR="00F66938" w:rsidRDefault="00F66938" w:rsidP="00366933">
      <w:pPr>
        <w:jc w:val="both"/>
        <w:rPr>
          <w:sz w:val="22"/>
          <w:szCs w:val="22"/>
        </w:rPr>
      </w:pPr>
    </w:p>
    <w:p w:rsidR="00366933" w:rsidRDefault="003C2FC0" w:rsidP="00FA5191">
      <w:pPr>
        <w:pStyle w:val="af2"/>
        <w:numPr>
          <w:ilvl w:val="0"/>
          <w:numId w:val="8"/>
        </w:numPr>
        <w:spacing w:after="0" w:line="240" w:lineRule="auto"/>
        <w:ind w:left="425" w:hanging="425"/>
        <w:contextualSpacing w:val="0"/>
        <w:jc w:val="both"/>
        <w:rPr>
          <w:rFonts w:ascii="Times New Roman" w:hAnsi="Times New Roman"/>
        </w:rPr>
      </w:pPr>
      <w:r w:rsidRPr="00366933">
        <w:rPr>
          <w:rFonts w:ascii="Times New Roman" w:hAnsi="Times New Roman"/>
        </w:rPr>
        <w:t>το συγχρηματοδοτούμενο σκέλος του Προγράμματος Δημοσίων Επενδύσεων</w:t>
      </w:r>
      <w:r w:rsidR="0076735A">
        <w:rPr>
          <w:rFonts w:ascii="Times New Roman" w:hAnsi="Times New Roman"/>
        </w:rPr>
        <w:t xml:space="preserve"> (ΠΔΕ)</w:t>
      </w:r>
      <w:r w:rsidRPr="00366933">
        <w:rPr>
          <w:rFonts w:ascii="Times New Roman" w:hAnsi="Times New Roman"/>
        </w:rPr>
        <w:t xml:space="preserve"> που αναμ</w:t>
      </w:r>
      <w:r w:rsidRPr="00366933">
        <w:rPr>
          <w:rFonts w:ascii="Times New Roman" w:hAnsi="Times New Roman"/>
        </w:rPr>
        <w:t>έ</w:t>
      </w:r>
      <w:r w:rsidRPr="00366933">
        <w:rPr>
          <w:rFonts w:ascii="Times New Roman" w:hAnsi="Times New Roman"/>
        </w:rPr>
        <w:t>νεται να α</w:t>
      </w:r>
      <w:r w:rsidR="00366933">
        <w:rPr>
          <w:rFonts w:ascii="Times New Roman" w:hAnsi="Times New Roman"/>
        </w:rPr>
        <w:t>νέλθει σε 3.5</w:t>
      </w:r>
      <w:r w:rsidR="00D401CE">
        <w:rPr>
          <w:rFonts w:ascii="Times New Roman" w:hAnsi="Times New Roman"/>
        </w:rPr>
        <w:t>48</w:t>
      </w:r>
      <w:r w:rsidR="00366933">
        <w:rPr>
          <w:rFonts w:ascii="Times New Roman" w:hAnsi="Times New Roman"/>
        </w:rPr>
        <w:t xml:space="preserve"> εκατ. ευρώ, </w:t>
      </w:r>
      <w:r w:rsidR="00236900">
        <w:rPr>
          <w:rFonts w:ascii="Times New Roman" w:hAnsi="Times New Roman"/>
        </w:rPr>
        <w:t xml:space="preserve">καθώς </w:t>
      </w:r>
      <w:r w:rsidR="00366933">
        <w:rPr>
          <w:rFonts w:ascii="Times New Roman" w:hAnsi="Times New Roman"/>
        </w:rPr>
        <w:t>και</w:t>
      </w:r>
      <w:r w:rsidR="00236900">
        <w:rPr>
          <w:rFonts w:ascii="Times New Roman" w:hAnsi="Times New Roman"/>
        </w:rPr>
        <w:t xml:space="preserve"> μικρό μέρος του ε</w:t>
      </w:r>
      <w:r w:rsidR="00BE469F">
        <w:rPr>
          <w:rFonts w:ascii="Times New Roman" w:hAnsi="Times New Roman"/>
        </w:rPr>
        <w:t>θνικού σκέλους του ΠΔΕ, ύψους 30</w:t>
      </w:r>
      <w:r w:rsidR="00236900">
        <w:rPr>
          <w:rFonts w:ascii="Times New Roman" w:hAnsi="Times New Roman"/>
        </w:rPr>
        <w:t xml:space="preserve"> εκατ. ευρώ,</w:t>
      </w:r>
    </w:p>
    <w:p w:rsidR="00366933" w:rsidRDefault="003C2FC0" w:rsidP="00FA5191">
      <w:pPr>
        <w:pStyle w:val="af2"/>
        <w:numPr>
          <w:ilvl w:val="0"/>
          <w:numId w:val="8"/>
        </w:numPr>
        <w:spacing w:after="0" w:line="240" w:lineRule="auto"/>
        <w:ind w:left="425" w:hanging="425"/>
        <w:contextualSpacing w:val="0"/>
        <w:jc w:val="both"/>
        <w:rPr>
          <w:rFonts w:ascii="Times New Roman" w:hAnsi="Times New Roman"/>
        </w:rPr>
      </w:pPr>
      <w:r w:rsidRPr="00366933">
        <w:rPr>
          <w:rFonts w:ascii="Times New Roman" w:hAnsi="Times New Roman"/>
        </w:rPr>
        <w:t>τη μεταφορά αποδόσεων λόγω της διακράτησης ομολόγων του Ελληνικού Δημοσίου στα χαρτ</w:t>
      </w:r>
      <w:r w:rsidRPr="00366933">
        <w:rPr>
          <w:rFonts w:ascii="Times New Roman" w:hAnsi="Times New Roman"/>
        </w:rPr>
        <w:t>ο</w:t>
      </w:r>
      <w:r w:rsidRPr="00366933">
        <w:rPr>
          <w:rFonts w:ascii="Times New Roman" w:hAnsi="Times New Roman"/>
        </w:rPr>
        <w:t>φυλάκια των Κεντρικών Τραπεζών του Ευρωσυστήματος (ANFAs), καθώς και από το Πρόγρα</w:t>
      </w:r>
      <w:r w:rsidRPr="00366933">
        <w:rPr>
          <w:rFonts w:ascii="Times New Roman" w:hAnsi="Times New Roman"/>
        </w:rPr>
        <w:t>μ</w:t>
      </w:r>
      <w:r w:rsidRPr="00366933">
        <w:rPr>
          <w:rFonts w:ascii="Times New Roman" w:hAnsi="Times New Roman"/>
        </w:rPr>
        <w:t xml:space="preserve">μα Αγοράς Ομολόγων (SMPs), της Ευρωπαϊκής Κεντρικής Τράπεζας (ΕΚΤ), ύψους </w:t>
      </w:r>
      <w:r w:rsidR="00570451">
        <w:rPr>
          <w:rFonts w:ascii="Times New Roman" w:hAnsi="Times New Roman"/>
        </w:rPr>
        <w:t>936</w:t>
      </w:r>
      <w:r w:rsidRPr="00366933">
        <w:rPr>
          <w:rFonts w:ascii="Times New Roman" w:hAnsi="Times New Roman"/>
        </w:rPr>
        <w:t xml:space="preserve"> εκατ. ευρώ. Σημειώνεται ότι τα έσοδα αυτά κατατίθενται </w:t>
      </w:r>
      <w:r w:rsidR="00C516D0">
        <w:rPr>
          <w:rFonts w:ascii="Times New Roman" w:hAnsi="Times New Roman"/>
        </w:rPr>
        <w:t xml:space="preserve">μέχρι σήμερα </w:t>
      </w:r>
      <w:r w:rsidRPr="00366933">
        <w:rPr>
          <w:rFonts w:ascii="Times New Roman" w:hAnsi="Times New Roman"/>
        </w:rPr>
        <w:t>απευθείας στον ειδικό λογ</w:t>
      </w:r>
      <w:r w:rsidRPr="00366933">
        <w:rPr>
          <w:rFonts w:ascii="Times New Roman" w:hAnsi="Times New Roman"/>
        </w:rPr>
        <w:t>α</w:t>
      </w:r>
      <w:r w:rsidRPr="00366933">
        <w:rPr>
          <w:rFonts w:ascii="Times New Roman" w:hAnsi="Times New Roman"/>
        </w:rPr>
        <w:t xml:space="preserve">ριασμό εξυπηρέτησης του δημόσιου χρέους (Segregated </w:t>
      </w:r>
      <w:r w:rsidRPr="00366933">
        <w:rPr>
          <w:rFonts w:ascii="Times New Roman" w:hAnsi="Times New Roman"/>
          <w:lang w:val="en-US"/>
        </w:rPr>
        <w:t>A</w:t>
      </w:r>
      <w:r w:rsidRPr="00366933">
        <w:rPr>
          <w:rFonts w:ascii="Times New Roman" w:hAnsi="Times New Roman"/>
        </w:rPr>
        <w:t xml:space="preserve">ccount) και δεν υπολογίζονται στο </w:t>
      </w:r>
      <w:r w:rsidRPr="00366933">
        <w:rPr>
          <w:rFonts w:ascii="Times New Roman" w:hAnsi="Times New Roman"/>
        </w:rPr>
        <w:t>α</w:t>
      </w:r>
      <w:r w:rsidRPr="00366933">
        <w:rPr>
          <w:rFonts w:ascii="Times New Roman" w:hAnsi="Times New Roman"/>
        </w:rPr>
        <w:t>ποτέλεσμα της Γενικής Κυβέρνησης, σύμφωνα με τους όρους της Ενι</w:t>
      </w:r>
      <w:r w:rsidR="00570451">
        <w:rPr>
          <w:rFonts w:ascii="Times New Roman" w:hAnsi="Times New Roman"/>
        </w:rPr>
        <w:t>σχυμένης Εποπτείας.</w:t>
      </w:r>
    </w:p>
    <w:p w:rsidR="00F66938" w:rsidRDefault="00F66938" w:rsidP="00F66938">
      <w:pPr>
        <w:pStyle w:val="af2"/>
        <w:spacing w:after="0" w:line="240" w:lineRule="auto"/>
        <w:ind w:left="425"/>
        <w:contextualSpacing w:val="0"/>
        <w:jc w:val="both"/>
        <w:rPr>
          <w:rFonts w:ascii="Times New Roman" w:hAnsi="Times New Roman"/>
        </w:rPr>
      </w:pPr>
    </w:p>
    <w:p w:rsidR="003C2FC0" w:rsidRPr="004A7C15" w:rsidRDefault="003C2FC0" w:rsidP="00366933">
      <w:pPr>
        <w:jc w:val="both"/>
        <w:rPr>
          <w:sz w:val="22"/>
        </w:rPr>
      </w:pPr>
      <w:r w:rsidRPr="002D0F0F">
        <w:rPr>
          <w:sz w:val="22"/>
        </w:rPr>
        <w:lastRenderedPageBreak/>
        <w:t>Τ</w:t>
      </w:r>
      <w:r w:rsidR="00E660EB" w:rsidRPr="002D0F0F">
        <w:rPr>
          <w:sz w:val="22"/>
        </w:rPr>
        <w:t xml:space="preserve">ο σύνολο των εσόδων </w:t>
      </w:r>
      <w:r w:rsidRPr="002D0F0F">
        <w:rPr>
          <w:sz w:val="22"/>
        </w:rPr>
        <w:t>από μεταβιβάσεις αναμένεται να ανέλθ</w:t>
      </w:r>
      <w:r w:rsidR="00E660EB" w:rsidRPr="002D0F0F">
        <w:rPr>
          <w:sz w:val="22"/>
        </w:rPr>
        <w:t>ει</w:t>
      </w:r>
      <w:r w:rsidRPr="002D0F0F">
        <w:rPr>
          <w:sz w:val="22"/>
        </w:rPr>
        <w:t xml:space="preserve"> στα 4.</w:t>
      </w:r>
      <w:r w:rsidR="00570451">
        <w:rPr>
          <w:sz w:val="22"/>
        </w:rPr>
        <w:t>84</w:t>
      </w:r>
      <w:r w:rsidR="00FD7B9E" w:rsidRPr="00FD7B9E">
        <w:rPr>
          <w:sz w:val="22"/>
        </w:rPr>
        <w:t>0</w:t>
      </w:r>
      <w:r w:rsidRPr="002D0F0F">
        <w:rPr>
          <w:sz w:val="22"/>
        </w:rPr>
        <w:t xml:space="preserve"> εκατ. ευρώ, </w:t>
      </w:r>
      <w:r w:rsidR="00570451">
        <w:rPr>
          <w:sz w:val="22"/>
        </w:rPr>
        <w:t>αυξημένα κ</w:t>
      </w:r>
      <w:r w:rsidR="00570451">
        <w:rPr>
          <w:sz w:val="22"/>
        </w:rPr>
        <w:t>α</w:t>
      </w:r>
      <w:r w:rsidR="00570451">
        <w:rPr>
          <w:sz w:val="22"/>
        </w:rPr>
        <w:t xml:space="preserve">τά </w:t>
      </w:r>
      <w:r w:rsidR="00FD7B9E">
        <w:rPr>
          <w:sz w:val="22"/>
        </w:rPr>
        <w:t>2</w:t>
      </w:r>
      <w:r w:rsidR="00FD7B9E" w:rsidRPr="004251E5">
        <w:rPr>
          <w:sz w:val="22"/>
        </w:rPr>
        <w:t>7</w:t>
      </w:r>
      <w:r w:rsidR="00FD7B9E">
        <w:rPr>
          <w:sz w:val="22"/>
        </w:rPr>
        <w:t>8</w:t>
      </w:r>
      <w:r w:rsidR="004A7C15">
        <w:rPr>
          <w:sz w:val="22"/>
        </w:rPr>
        <w:t xml:space="preserve"> εκατ. ευρώ έναντι του στόχου, κυρίως λόγω της είσπραξης εσόδων από </w:t>
      </w:r>
      <w:r w:rsidR="004A7C15">
        <w:rPr>
          <w:sz w:val="22"/>
          <w:lang w:val="en-US"/>
        </w:rPr>
        <w:t>ANFAs</w:t>
      </w:r>
      <w:r w:rsidR="004A7C15" w:rsidRPr="004A7C15">
        <w:rPr>
          <w:sz w:val="22"/>
        </w:rPr>
        <w:t xml:space="preserve"> </w:t>
      </w:r>
      <w:r w:rsidR="004A7C15">
        <w:rPr>
          <w:sz w:val="22"/>
        </w:rPr>
        <w:t xml:space="preserve">και </w:t>
      </w:r>
      <w:r w:rsidR="004A7C15">
        <w:rPr>
          <w:sz w:val="22"/>
          <w:lang w:val="en-US"/>
        </w:rPr>
        <w:t>SMPs</w:t>
      </w:r>
      <w:r w:rsidR="004A7C15">
        <w:rPr>
          <w:sz w:val="22"/>
        </w:rPr>
        <w:t xml:space="preserve">, </w:t>
      </w:r>
      <w:r w:rsidR="004A7C15">
        <w:rPr>
          <w:sz w:val="22"/>
        </w:rPr>
        <w:t>ύ</w:t>
      </w:r>
      <w:r w:rsidR="004A7C15">
        <w:rPr>
          <w:sz w:val="22"/>
        </w:rPr>
        <w:t>ψους 644 εκατ. ευρώ, τα οποία δεν είχαν προβλεφθεί στον Προϋπολογισμό 2019.</w:t>
      </w:r>
    </w:p>
    <w:p w:rsidR="003C2FC0" w:rsidRDefault="003C2FC0" w:rsidP="00366933">
      <w:pPr>
        <w:jc w:val="both"/>
        <w:rPr>
          <w:rFonts w:ascii="Arial Narrow" w:hAnsi="Arial Narrow"/>
          <w:b/>
          <w:i/>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Πωλήσεις αγαθών και υπηρεσιών</w:t>
      </w:r>
    </w:p>
    <w:p w:rsidR="003C2FC0" w:rsidRPr="00986A91" w:rsidRDefault="003C2FC0" w:rsidP="00366933">
      <w:pPr>
        <w:jc w:val="both"/>
        <w:rPr>
          <w:sz w:val="22"/>
          <w:szCs w:val="22"/>
        </w:rPr>
      </w:pPr>
    </w:p>
    <w:p w:rsidR="00807E2B" w:rsidRDefault="003C2FC0" w:rsidP="00366933">
      <w:pPr>
        <w:jc w:val="both"/>
        <w:rPr>
          <w:sz w:val="22"/>
          <w:szCs w:val="22"/>
        </w:rPr>
      </w:pPr>
      <w:r w:rsidRPr="00986A91">
        <w:rPr>
          <w:sz w:val="22"/>
          <w:szCs w:val="22"/>
        </w:rPr>
        <w:t xml:space="preserve">Η κατηγορία αυτή περιλαμβάνει κυρίως τα έσοδα από παράβολα, μισθώματα κτιρίων και υποδομών και προμήθειες λόγω παροχής της εγγύησης του Ελληνικού Δημοσίου. Αναμένεται να εισπραχθούν έσοδα ύψους </w:t>
      </w:r>
      <w:r w:rsidR="00807E2B">
        <w:rPr>
          <w:sz w:val="22"/>
          <w:szCs w:val="22"/>
        </w:rPr>
        <w:t>668</w:t>
      </w:r>
      <w:r w:rsidRPr="00986A91">
        <w:rPr>
          <w:sz w:val="22"/>
          <w:szCs w:val="22"/>
        </w:rPr>
        <w:t xml:space="preserve"> εκατ. ευρώ, </w:t>
      </w:r>
      <w:r w:rsidR="00807E2B">
        <w:rPr>
          <w:sz w:val="22"/>
          <w:szCs w:val="22"/>
        </w:rPr>
        <w:t xml:space="preserve">μειωμένα κατά 70 εκατ. ευρώ, </w:t>
      </w:r>
      <w:r w:rsidRPr="00986A91">
        <w:rPr>
          <w:sz w:val="22"/>
          <w:szCs w:val="22"/>
        </w:rPr>
        <w:t xml:space="preserve">έναντι </w:t>
      </w:r>
      <w:r w:rsidR="00807E2B">
        <w:rPr>
          <w:sz w:val="22"/>
          <w:szCs w:val="22"/>
        </w:rPr>
        <w:t xml:space="preserve">του </w:t>
      </w:r>
      <w:r w:rsidR="00B6296C">
        <w:rPr>
          <w:sz w:val="22"/>
          <w:szCs w:val="22"/>
        </w:rPr>
        <w:t xml:space="preserve">αρχικού </w:t>
      </w:r>
      <w:r w:rsidRPr="00986A91">
        <w:rPr>
          <w:sz w:val="22"/>
          <w:szCs w:val="22"/>
        </w:rPr>
        <w:t xml:space="preserve">στόχου </w:t>
      </w:r>
      <w:r w:rsidR="00807E2B">
        <w:rPr>
          <w:sz w:val="22"/>
          <w:szCs w:val="22"/>
        </w:rPr>
        <w:t>του Προϋπ</w:t>
      </w:r>
      <w:r w:rsidR="00807E2B">
        <w:rPr>
          <w:sz w:val="22"/>
          <w:szCs w:val="22"/>
        </w:rPr>
        <w:t>ο</w:t>
      </w:r>
      <w:r w:rsidR="00807E2B">
        <w:rPr>
          <w:sz w:val="22"/>
          <w:szCs w:val="22"/>
        </w:rPr>
        <w:t>λογισμού 2019.</w:t>
      </w:r>
    </w:p>
    <w:p w:rsidR="003C2FC0" w:rsidRPr="00986A91" w:rsidRDefault="003C2FC0" w:rsidP="00366933">
      <w:pPr>
        <w:jc w:val="both"/>
        <w:rPr>
          <w:sz w:val="22"/>
          <w:szCs w:val="22"/>
        </w:rPr>
      </w:pPr>
    </w:p>
    <w:p w:rsidR="003C2FC0" w:rsidRPr="00C20BBA" w:rsidRDefault="003C2FC0" w:rsidP="00366933">
      <w:pPr>
        <w:jc w:val="both"/>
        <w:rPr>
          <w:rFonts w:ascii="Arial Narrow" w:hAnsi="Arial Narrow"/>
          <w:b/>
          <w:i/>
          <w:sz w:val="22"/>
          <w:szCs w:val="22"/>
        </w:rPr>
      </w:pPr>
      <w:r w:rsidRPr="00C20BBA">
        <w:rPr>
          <w:rFonts w:ascii="Arial Narrow" w:hAnsi="Arial Narrow"/>
          <w:b/>
          <w:i/>
          <w:sz w:val="22"/>
          <w:szCs w:val="22"/>
        </w:rPr>
        <w:t>Λοιπά τρέχοντα έσοδα</w:t>
      </w:r>
    </w:p>
    <w:p w:rsidR="003C2FC0" w:rsidRPr="00986A91" w:rsidRDefault="003C2FC0" w:rsidP="00366933">
      <w:pPr>
        <w:jc w:val="both"/>
        <w:rPr>
          <w:sz w:val="22"/>
          <w:szCs w:val="22"/>
        </w:rPr>
      </w:pPr>
    </w:p>
    <w:p w:rsidR="00747905" w:rsidRPr="00747905" w:rsidRDefault="00747905" w:rsidP="00747905">
      <w:pPr>
        <w:jc w:val="both"/>
        <w:rPr>
          <w:sz w:val="22"/>
          <w:szCs w:val="22"/>
        </w:rPr>
      </w:pPr>
      <w:r w:rsidRPr="00747905">
        <w:rPr>
          <w:sz w:val="22"/>
          <w:szCs w:val="22"/>
        </w:rPr>
        <w:t>Η κατηγορία αυτή περιλαμβάνει διάφορες κατηγορίες εσόδων, με κυριότερες τα μερίσματα από τη συμμετοχή του Δημοσίου στο μετοχικό κεφάλαιο διαφόρων εταιρειών, τους τόκους από ομόλογα που κατέχει το Ελληνικό Δημόσιο, τις διάφορες κατηγορίες προστίμων και προσαυξήσεων, το μεγαλύτερο μέρος του εθνικού σκέλους του ΠΔΕ, καθώς και τις επιστροφές ιδίων πόρων από την ΕΕ. Τα λοιπά τρέχοντα έσοδα αναμένεται να διαμορφωθούν στα 2.313 εκατ. ευρώ, αυξημένα κατά 644 εκατ. ευρώ, έναντι του στόχου του προϋπολογισμού. Η αύξηση αυτή οφείλεται κατά κύριο λόγο στα αυξημένα έσοδα από:</w:t>
      </w:r>
    </w:p>
    <w:p w:rsidR="00747905" w:rsidRPr="00747905" w:rsidRDefault="00747905" w:rsidP="00747905">
      <w:pPr>
        <w:jc w:val="both"/>
        <w:rPr>
          <w:sz w:val="22"/>
          <w:szCs w:val="22"/>
        </w:rPr>
      </w:pPr>
    </w:p>
    <w:p w:rsidR="00747905" w:rsidRPr="00747905" w:rsidRDefault="00747905" w:rsidP="00FA5191">
      <w:pPr>
        <w:numPr>
          <w:ilvl w:val="0"/>
          <w:numId w:val="8"/>
        </w:numPr>
        <w:ind w:left="284" w:hanging="284"/>
        <w:jc w:val="both"/>
        <w:rPr>
          <w:sz w:val="22"/>
          <w:szCs w:val="22"/>
        </w:rPr>
      </w:pPr>
      <w:r w:rsidRPr="00747905">
        <w:rPr>
          <w:sz w:val="22"/>
          <w:szCs w:val="22"/>
        </w:rPr>
        <w:t>μερίσματα φορέων του Δημοσίου κατά 252 εκατ. ευρώ,</w:t>
      </w:r>
    </w:p>
    <w:p w:rsidR="00747905" w:rsidRPr="00747905" w:rsidRDefault="00747905" w:rsidP="00FA5191">
      <w:pPr>
        <w:numPr>
          <w:ilvl w:val="0"/>
          <w:numId w:val="8"/>
        </w:numPr>
        <w:ind w:left="284" w:hanging="284"/>
        <w:jc w:val="both"/>
        <w:rPr>
          <w:sz w:val="22"/>
          <w:szCs w:val="22"/>
        </w:rPr>
      </w:pPr>
      <w:r w:rsidRPr="00747905">
        <w:rPr>
          <w:sz w:val="22"/>
          <w:szCs w:val="22"/>
        </w:rPr>
        <w:t>επιστροφέ</w:t>
      </w:r>
      <w:r w:rsidR="005463BE">
        <w:rPr>
          <w:sz w:val="22"/>
          <w:szCs w:val="22"/>
        </w:rPr>
        <w:t>ς ιδίων πόρων από την ΕΕ κατά 43</w:t>
      </w:r>
      <w:r w:rsidRPr="00747905">
        <w:rPr>
          <w:sz w:val="22"/>
          <w:szCs w:val="22"/>
        </w:rPr>
        <w:t xml:space="preserve"> εκατ. ευρώ,</w:t>
      </w:r>
      <w:r w:rsidR="005463BE">
        <w:rPr>
          <w:sz w:val="22"/>
          <w:szCs w:val="22"/>
        </w:rPr>
        <w:t xml:space="preserve"> και</w:t>
      </w:r>
    </w:p>
    <w:p w:rsidR="00747905" w:rsidRPr="00747905" w:rsidRDefault="00747905" w:rsidP="00FA5191">
      <w:pPr>
        <w:numPr>
          <w:ilvl w:val="0"/>
          <w:numId w:val="8"/>
        </w:numPr>
        <w:ind w:left="284" w:hanging="284"/>
        <w:jc w:val="both"/>
        <w:rPr>
          <w:sz w:val="22"/>
          <w:szCs w:val="22"/>
        </w:rPr>
      </w:pPr>
      <w:r w:rsidRPr="00747905">
        <w:rPr>
          <w:sz w:val="22"/>
          <w:szCs w:val="22"/>
        </w:rPr>
        <w:t>βελτίωση των προσαρμογών κατά ESA του εθνικού σκέλους του ΠΔΕ κατά 194 εκατ. ευρώ.</w:t>
      </w:r>
    </w:p>
    <w:p w:rsidR="003C2FC0" w:rsidRDefault="003C2FC0" w:rsidP="00366933">
      <w:pPr>
        <w:jc w:val="both"/>
        <w:rPr>
          <w:sz w:val="22"/>
          <w:szCs w:val="22"/>
        </w:rPr>
      </w:pPr>
    </w:p>
    <w:p w:rsidR="003C2FC0" w:rsidRPr="00C20BBA" w:rsidRDefault="0064589E" w:rsidP="00366933">
      <w:pPr>
        <w:jc w:val="both"/>
        <w:rPr>
          <w:rFonts w:ascii="Arial Narrow" w:hAnsi="Arial Narrow"/>
          <w:b/>
          <w:i/>
          <w:sz w:val="22"/>
          <w:szCs w:val="22"/>
        </w:rPr>
      </w:pPr>
      <w:r>
        <w:rPr>
          <w:rFonts w:ascii="Arial Narrow" w:hAnsi="Arial Narrow"/>
          <w:b/>
          <w:i/>
          <w:sz w:val="22"/>
          <w:szCs w:val="22"/>
        </w:rPr>
        <w:t>Πωλήσεις παγίων περιουσιακών στοιχείων</w:t>
      </w:r>
    </w:p>
    <w:p w:rsidR="00747905" w:rsidRPr="001A4809" w:rsidRDefault="00747905" w:rsidP="00747905">
      <w:pPr>
        <w:jc w:val="both"/>
        <w:rPr>
          <w:sz w:val="22"/>
        </w:rPr>
      </w:pPr>
    </w:p>
    <w:p w:rsidR="00747905" w:rsidRPr="001A4809" w:rsidRDefault="00747905" w:rsidP="00747905">
      <w:pPr>
        <w:jc w:val="both"/>
        <w:rPr>
          <w:sz w:val="22"/>
        </w:rPr>
      </w:pPr>
      <w:r w:rsidRPr="001A4809">
        <w:rPr>
          <w:sz w:val="22"/>
        </w:rPr>
        <w:t>Η κατηγορία αυτή αφορά έσοδα από την αξιοποίηση της ακίνητης περιουσίας του Ελληνικού Δημ</w:t>
      </w:r>
      <w:r w:rsidRPr="001A4809">
        <w:rPr>
          <w:sz w:val="22"/>
        </w:rPr>
        <w:t>ο</w:t>
      </w:r>
      <w:r w:rsidRPr="001A4809">
        <w:rPr>
          <w:sz w:val="22"/>
        </w:rPr>
        <w:t xml:space="preserve">σίου, μέσω της διαδικασίας αποκρατικοποιήσεων από το ΤΑΙΠΕΔ. Εκτιμώνται έσοδα ύψους </w:t>
      </w:r>
      <w:r w:rsidR="00C9470A">
        <w:rPr>
          <w:sz w:val="22"/>
        </w:rPr>
        <w:t>26</w:t>
      </w:r>
      <w:r w:rsidRPr="001A4809">
        <w:rPr>
          <w:sz w:val="22"/>
        </w:rPr>
        <w:t xml:space="preserve"> εκατ. ευρώ, </w:t>
      </w:r>
      <w:r w:rsidR="00C9470A">
        <w:rPr>
          <w:sz w:val="22"/>
        </w:rPr>
        <w:t>μειωμένα</w:t>
      </w:r>
      <w:r w:rsidRPr="001A4809">
        <w:rPr>
          <w:sz w:val="22"/>
        </w:rPr>
        <w:t xml:space="preserve"> κατά </w:t>
      </w:r>
      <w:r w:rsidR="00C9470A">
        <w:rPr>
          <w:sz w:val="22"/>
        </w:rPr>
        <w:t xml:space="preserve">308 εκατ. ευρώ, έναντι του στόχου, λόγω της μη είσπραξης στο έτος </w:t>
      </w:r>
      <w:r w:rsidR="004C02DA">
        <w:rPr>
          <w:sz w:val="22"/>
        </w:rPr>
        <w:t xml:space="preserve">2019 </w:t>
      </w:r>
      <w:r w:rsidR="00C9470A">
        <w:rPr>
          <w:sz w:val="22"/>
        </w:rPr>
        <w:t>του προβλεπόμενου αντιτίμου από την αξιοποίηση της έκτασης του πρώην Διεθνούς Αεροδρομίου του Ελληνικού και της μεταφοράς τ</w:t>
      </w:r>
      <w:r w:rsidR="00B6296C">
        <w:rPr>
          <w:sz w:val="22"/>
        </w:rPr>
        <w:t>ου</w:t>
      </w:r>
      <w:r w:rsidR="00C9470A">
        <w:rPr>
          <w:sz w:val="22"/>
        </w:rPr>
        <w:t xml:space="preserve"> στο επόμενο έτος.</w:t>
      </w:r>
    </w:p>
    <w:p w:rsidR="00747905" w:rsidRPr="001A4809" w:rsidRDefault="00747905" w:rsidP="00747905">
      <w:pPr>
        <w:jc w:val="both"/>
        <w:rPr>
          <w:sz w:val="22"/>
        </w:rPr>
      </w:pPr>
    </w:p>
    <w:p w:rsidR="00747905" w:rsidRPr="001F70FF" w:rsidRDefault="00747905" w:rsidP="00747905">
      <w:pPr>
        <w:jc w:val="both"/>
        <w:rPr>
          <w:rFonts w:ascii="Arial Narrow" w:hAnsi="Arial Narrow"/>
          <w:b/>
          <w:i/>
          <w:sz w:val="22"/>
        </w:rPr>
      </w:pPr>
      <w:r w:rsidRPr="001F70FF">
        <w:rPr>
          <w:rFonts w:ascii="Arial Narrow" w:hAnsi="Arial Narrow"/>
          <w:b/>
          <w:i/>
          <w:sz w:val="22"/>
        </w:rPr>
        <w:t>Επιστροφές φόρων</w:t>
      </w:r>
    </w:p>
    <w:p w:rsidR="00747905" w:rsidRPr="001A4809" w:rsidRDefault="00747905" w:rsidP="00747905">
      <w:pPr>
        <w:jc w:val="both"/>
        <w:rPr>
          <w:sz w:val="22"/>
        </w:rPr>
      </w:pPr>
    </w:p>
    <w:p w:rsidR="00747905" w:rsidRPr="001A4809" w:rsidRDefault="00747905" w:rsidP="00747905">
      <w:pPr>
        <w:jc w:val="both"/>
        <w:rPr>
          <w:sz w:val="22"/>
        </w:rPr>
      </w:pPr>
      <w:r w:rsidRPr="001A4809">
        <w:rPr>
          <w:sz w:val="22"/>
        </w:rPr>
        <w:t>Οι επιστροφές αχρεωστήτως εισπραχθέντων εσόδων αναμένεται να διαμορφωθούν στα 5.032 εκατ. ευρώ, αυξημένες κατά 214 εκατ. ευρώ ή 4,4%, έναντι του στόχου.</w:t>
      </w:r>
    </w:p>
    <w:p w:rsidR="00747905" w:rsidRPr="001A4809" w:rsidRDefault="00747905" w:rsidP="00747905">
      <w:pPr>
        <w:jc w:val="both"/>
        <w:rPr>
          <w:bCs/>
          <w:sz w:val="22"/>
        </w:rPr>
      </w:pPr>
    </w:p>
    <w:p w:rsidR="00747905" w:rsidRPr="00474DD1" w:rsidRDefault="00747905" w:rsidP="00747905">
      <w:pPr>
        <w:jc w:val="both"/>
        <w:rPr>
          <w:rFonts w:ascii="Arial Narrow" w:hAnsi="Arial Narrow"/>
          <w:b/>
          <w:i/>
          <w:sz w:val="22"/>
        </w:rPr>
      </w:pPr>
      <w:r w:rsidRPr="00474DD1">
        <w:rPr>
          <w:rFonts w:ascii="Arial Narrow" w:hAnsi="Arial Narrow"/>
          <w:b/>
          <w:i/>
          <w:sz w:val="22"/>
        </w:rPr>
        <w:t>Έσοδα Προγράμματος Δημοσίων Επενδύσεων</w:t>
      </w:r>
    </w:p>
    <w:p w:rsidR="00747905" w:rsidRPr="001A4809" w:rsidRDefault="00747905" w:rsidP="00747905">
      <w:pPr>
        <w:jc w:val="both"/>
        <w:rPr>
          <w:bCs/>
          <w:sz w:val="22"/>
        </w:rPr>
      </w:pPr>
    </w:p>
    <w:p w:rsidR="00747905" w:rsidRDefault="00747905" w:rsidP="00747905">
      <w:pPr>
        <w:jc w:val="both"/>
        <w:rPr>
          <w:sz w:val="22"/>
        </w:rPr>
      </w:pPr>
      <w:r w:rsidRPr="001A4809">
        <w:rPr>
          <w:sz w:val="22"/>
        </w:rPr>
        <w:t>Τα έσοδα του ΠΔΕ περιλαμβάνονται στις κατηγορίες «Μεταβιβάσεις» και «Λοιπά τρέχοντα έσοδα». Ειδικότερα, τα έσοδα ΠΔΕ αναμένεται να ανέλθουν στο ποσό των 3.7</w:t>
      </w:r>
      <w:r w:rsidR="005463BE">
        <w:rPr>
          <w:sz w:val="22"/>
        </w:rPr>
        <w:t>24 εκατ. ευρώ, μειωμένα κατά 318</w:t>
      </w:r>
      <w:r w:rsidRPr="001A4809">
        <w:rPr>
          <w:sz w:val="22"/>
        </w:rPr>
        <w:t xml:space="preserve"> εκατ. ευρώ, έναντι του στόχου. </w:t>
      </w:r>
    </w:p>
    <w:p w:rsidR="00473D73" w:rsidRPr="001A4809" w:rsidRDefault="00473D73" w:rsidP="00747905">
      <w:pPr>
        <w:jc w:val="both"/>
        <w:rPr>
          <w:sz w:val="22"/>
        </w:rPr>
      </w:pPr>
    </w:p>
    <w:p w:rsidR="00747905" w:rsidRPr="001A4809" w:rsidRDefault="00747905" w:rsidP="00747905">
      <w:pPr>
        <w:rPr>
          <w:sz w:val="22"/>
        </w:rPr>
      </w:pPr>
    </w:p>
    <w:p w:rsidR="00747905" w:rsidRPr="007B19A2" w:rsidRDefault="00747905" w:rsidP="00747905">
      <w:pPr>
        <w:jc w:val="both"/>
        <w:rPr>
          <w:rFonts w:ascii="Arial Narrow" w:hAnsi="Arial Narrow"/>
          <w:b/>
          <w:i/>
          <w:color w:val="000080"/>
          <w:sz w:val="22"/>
          <w:szCs w:val="22"/>
        </w:rPr>
      </w:pPr>
      <w:r>
        <w:rPr>
          <w:rFonts w:ascii="Arial Narrow" w:hAnsi="Arial Narrow"/>
          <w:b/>
          <w:i/>
          <w:color w:val="000080"/>
          <w:sz w:val="22"/>
          <w:szCs w:val="22"/>
        </w:rPr>
        <w:t>Έσοδα χρηματοοικονομικών συναλλαγών</w:t>
      </w:r>
    </w:p>
    <w:p w:rsidR="00747905" w:rsidRPr="001A4809" w:rsidRDefault="00747905" w:rsidP="00747905">
      <w:pPr>
        <w:rPr>
          <w:sz w:val="22"/>
        </w:rPr>
      </w:pPr>
    </w:p>
    <w:p w:rsidR="00747905" w:rsidRDefault="00747905" w:rsidP="00747905">
      <w:pPr>
        <w:jc w:val="both"/>
        <w:rPr>
          <w:rFonts w:ascii="Arial Narrow" w:hAnsi="Arial Narrow"/>
          <w:b/>
          <w:i/>
          <w:sz w:val="22"/>
        </w:rPr>
      </w:pPr>
      <w:r>
        <w:rPr>
          <w:rFonts w:ascii="Arial Narrow" w:hAnsi="Arial Narrow"/>
          <w:b/>
          <w:i/>
          <w:sz w:val="22"/>
        </w:rPr>
        <w:t>Χρεωστικοί τίτλοι</w:t>
      </w:r>
    </w:p>
    <w:p w:rsidR="00747905" w:rsidRPr="001A4809" w:rsidRDefault="00747905" w:rsidP="00747905">
      <w:pPr>
        <w:jc w:val="both"/>
        <w:rPr>
          <w:rFonts w:ascii="Arial Narrow" w:hAnsi="Arial Narrow"/>
          <w:b/>
          <w:i/>
          <w:sz w:val="20"/>
        </w:rPr>
      </w:pPr>
    </w:p>
    <w:p w:rsidR="00747905" w:rsidRPr="001A4809" w:rsidRDefault="00747905" w:rsidP="00747905">
      <w:pPr>
        <w:jc w:val="both"/>
        <w:rPr>
          <w:sz w:val="22"/>
        </w:rPr>
      </w:pPr>
      <w:r w:rsidRPr="001A4809">
        <w:rPr>
          <w:sz w:val="22"/>
        </w:rPr>
        <w:t>Η κατηγορία αυτή των χρηματοοικονομικών εσόδων περιλαμβάνει τα έσοδα του Ελληνικού Δημοσ</w:t>
      </w:r>
      <w:r w:rsidRPr="001A4809">
        <w:rPr>
          <w:sz w:val="22"/>
        </w:rPr>
        <w:t>ί</w:t>
      </w:r>
      <w:r w:rsidRPr="001A4809">
        <w:rPr>
          <w:sz w:val="22"/>
        </w:rPr>
        <w:t>ου από χρεολύσια επενδύσεων σε ομόλογα. Εκτιμώνται έσοδα 286 εκατ. ευρώ που προέρχονται από τα χρεολύσια ομολόγων ΟΣΕ και ΕΑΣ, τα οποία π</w:t>
      </w:r>
      <w:r w:rsidR="005463BE">
        <w:rPr>
          <w:sz w:val="22"/>
        </w:rPr>
        <w:t>εριήλθαν</w:t>
      </w:r>
      <w:r w:rsidRPr="001A4809">
        <w:rPr>
          <w:sz w:val="22"/>
        </w:rPr>
        <w:t xml:space="preserve"> στην κατοχή του Δημοσίου μετά το PSI (πίνακας </w:t>
      </w:r>
      <w:r w:rsidRPr="00FD4867">
        <w:rPr>
          <w:sz w:val="22"/>
        </w:rPr>
        <w:t>3.4).</w:t>
      </w:r>
    </w:p>
    <w:p w:rsidR="00747905" w:rsidRDefault="00747905" w:rsidP="00747905">
      <w:pPr>
        <w:jc w:val="both"/>
        <w:rPr>
          <w:sz w:val="22"/>
        </w:rPr>
      </w:pPr>
    </w:p>
    <w:p w:rsidR="00880AB1" w:rsidRPr="001A4809" w:rsidRDefault="00880AB1" w:rsidP="00747905">
      <w:pPr>
        <w:jc w:val="both"/>
        <w:rPr>
          <w:sz w:val="22"/>
        </w:rPr>
      </w:pPr>
    </w:p>
    <w:p w:rsidR="00747905" w:rsidRDefault="00747905" w:rsidP="00747905">
      <w:pPr>
        <w:jc w:val="both"/>
        <w:rPr>
          <w:rFonts w:ascii="Arial Narrow" w:hAnsi="Arial Narrow"/>
          <w:b/>
          <w:i/>
          <w:sz w:val="22"/>
        </w:rPr>
      </w:pPr>
      <w:r>
        <w:rPr>
          <w:rFonts w:ascii="Arial Narrow" w:hAnsi="Arial Narrow"/>
          <w:b/>
          <w:i/>
          <w:sz w:val="22"/>
        </w:rPr>
        <w:lastRenderedPageBreak/>
        <w:t>Συμμετοχικοί τίτλοι</w:t>
      </w:r>
    </w:p>
    <w:p w:rsidR="00747905" w:rsidRPr="001A4809" w:rsidRDefault="00747905" w:rsidP="00747905">
      <w:pPr>
        <w:jc w:val="both"/>
        <w:rPr>
          <w:rFonts w:ascii="Arial Narrow" w:hAnsi="Arial Narrow"/>
          <w:b/>
          <w:i/>
          <w:sz w:val="20"/>
        </w:rPr>
      </w:pPr>
    </w:p>
    <w:p w:rsidR="00747905" w:rsidRPr="001A4809" w:rsidRDefault="00747905" w:rsidP="00747905">
      <w:pPr>
        <w:jc w:val="both"/>
        <w:rPr>
          <w:sz w:val="22"/>
        </w:rPr>
      </w:pPr>
      <w:r w:rsidRPr="001A4809">
        <w:rPr>
          <w:sz w:val="22"/>
        </w:rPr>
        <w:t>Η κατηγορία αυτή των χρηματοοικονομικών εσόδων περιλαμβάνει έσοδα από πωλήσεις μετοχών δι</w:t>
      </w:r>
      <w:r w:rsidRPr="001A4809">
        <w:rPr>
          <w:sz w:val="22"/>
        </w:rPr>
        <w:t>α</w:t>
      </w:r>
      <w:r w:rsidRPr="001A4809">
        <w:rPr>
          <w:sz w:val="22"/>
        </w:rPr>
        <w:t xml:space="preserve">φόρων εισηγμένων και μη εισηγμένων στο ΧΑ εταιρειών, κυριότητας Ελληνικού Δημοσίου ή/και ΤΑΙΠΕΔ ΑΕ. Εκτιμώνται έσοδα ύψους </w:t>
      </w:r>
      <w:r w:rsidR="00134750">
        <w:rPr>
          <w:sz w:val="22"/>
        </w:rPr>
        <w:t>25</w:t>
      </w:r>
      <w:r w:rsidRPr="001A4809">
        <w:rPr>
          <w:sz w:val="22"/>
        </w:rPr>
        <w:t xml:space="preserve"> εκατ. ευρώ (πίνακας </w:t>
      </w:r>
      <w:r w:rsidRPr="00FD4867">
        <w:rPr>
          <w:sz w:val="22"/>
        </w:rPr>
        <w:t>3.4).</w:t>
      </w:r>
    </w:p>
    <w:p w:rsidR="0097301E" w:rsidRPr="0070494A" w:rsidRDefault="0097301E" w:rsidP="0097301E">
      <w:pPr>
        <w:rPr>
          <w:rFonts w:ascii="Arial Narrow" w:hAnsi="Arial Narrow"/>
          <w:b/>
          <w:sz w:val="22"/>
          <w:szCs w:val="22"/>
        </w:rPr>
      </w:pPr>
    </w:p>
    <w:p w:rsidR="00B164E2" w:rsidRPr="00EA0964" w:rsidRDefault="00B164E2" w:rsidP="003C2FC0">
      <w:pPr>
        <w:jc w:val="both"/>
        <w:rPr>
          <w:bCs/>
          <w:sz w:val="22"/>
          <w:szCs w:val="22"/>
        </w:rPr>
      </w:pPr>
    </w:p>
    <w:p w:rsidR="00B64187" w:rsidRPr="00CF01B3" w:rsidRDefault="00CF01B3" w:rsidP="00CF01B3">
      <w:pPr>
        <w:shd w:val="clear" w:color="auto" w:fill="BFBFBF" w:themeFill="background1" w:themeFillShade="BF"/>
        <w:jc w:val="both"/>
        <w:rPr>
          <w:rFonts w:ascii="Arial Narrow" w:hAnsi="Arial Narrow"/>
          <w:b/>
          <w:szCs w:val="22"/>
        </w:rPr>
      </w:pPr>
      <w:r w:rsidRPr="00CF01B3">
        <w:rPr>
          <w:rFonts w:ascii="Arial Narrow" w:hAnsi="Arial Narrow"/>
          <w:b/>
          <w:szCs w:val="22"/>
        </w:rPr>
        <w:t>2.2</w:t>
      </w:r>
      <w:r w:rsidRPr="00CF01B3">
        <w:rPr>
          <w:rFonts w:ascii="Arial Narrow" w:hAnsi="Arial Narrow"/>
          <w:b/>
          <w:szCs w:val="22"/>
        </w:rPr>
        <w:tab/>
      </w:r>
      <w:r w:rsidR="00B64187" w:rsidRPr="00CF01B3">
        <w:rPr>
          <w:rFonts w:ascii="Arial Narrow" w:hAnsi="Arial Narrow"/>
          <w:b/>
          <w:szCs w:val="22"/>
        </w:rPr>
        <w:t>Δαπάνες</w:t>
      </w:r>
    </w:p>
    <w:p w:rsidR="00B64187" w:rsidRPr="00DD7D7F" w:rsidRDefault="00B64187" w:rsidP="00B64187">
      <w:pPr>
        <w:jc w:val="both"/>
        <w:rPr>
          <w:sz w:val="22"/>
          <w:szCs w:val="22"/>
          <w:lang w:eastAsia="en-US"/>
        </w:rPr>
      </w:pPr>
    </w:p>
    <w:p w:rsidR="00F3125F" w:rsidRPr="00774BB8" w:rsidRDefault="00F3125F" w:rsidP="00F3125F">
      <w:pPr>
        <w:jc w:val="both"/>
        <w:rPr>
          <w:bCs/>
          <w:sz w:val="22"/>
        </w:rPr>
      </w:pPr>
      <w:r w:rsidRPr="00774BB8">
        <w:rPr>
          <w:bCs/>
          <w:sz w:val="22"/>
        </w:rPr>
        <w:t>Οι συνολικές δαπάνες του Κρατικού Προϋπολογισμού για το έτος 2019 εκτιμάται ότι θα διαμορφ</w:t>
      </w:r>
      <w:r w:rsidRPr="00774BB8">
        <w:rPr>
          <w:bCs/>
          <w:sz w:val="22"/>
        </w:rPr>
        <w:t>ω</w:t>
      </w:r>
      <w:r w:rsidRPr="00774BB8">
        <w:rPr>
          <w:bCs/>
          <w:sz w:val="22"/>
        </w:rPr>
        <w:t>θούν σε δημοσιονομική βάση στα 56.391 εκατ. ευρώ, μειωμένες κατά 565 εκατ. ευρώ, σε σχέση με τον στόχο του ψηφισμένου Προϋπολογισμού 2019.</w:t>
      </w:r>
    </w:p>
    <w:p w:rsidR="0097301E" w:rsidRDefault="0097301E" w:rsidP="00566189">
      <w:pPr>
        <w:jc w:val="both"/>
        <w:rPr>
          <w:sz w:val="22"/>
          <w:szCs w:val="22"/>
          <w:lang w:eastAsia="en-US"/>
        </w:rPr>
      </w:pPr>
    </w:p>
    <w:p w:rsidR="00860471" w:rsidRPr="0035493E" w:rsidRDefault="00860471" w:rsidP="00860471">
      <w:pPr>
        <w:jc w:val="both"/>
        <w:rPr>
          <w:bCs/>
          <w:sz w:val="22"/>
          <w:szCs w:val="22"/>
        </w:rPr>
      </w:pPr>
      <w:r w:rsidRPr="00006647">
        <w:rPr>
          <w:bCs/>
          <w:sz w:val="22"/>
          <w:szCs w:val="22"/>
        </w:rPr>
        <w:t>Οι πρωτογενείς δαπάνες του Κρατικού Προϋπολογισμού εκτιμάται ότι θα διαμορφωθούν σε δημοσι</w:t>
      </w:r>
      <w:r w:rsidRPr="00006647">
        <w:rPr>
          <w:bCs/>
          <w:sz w:val="22"/>
          <w:szCs w:val="22"/>
        </w:rPr>
        <w:t>ο</w:t>
      </w:r>
      <w:r w:rsidRPr="00006647">
        <w:rPr>
          <w:bCs/>
          <w:sz w:val="22"/>
          <w:szCs w:val="22"/>
        </w:rPr>
        <w:t xml:space="preserve">νομική βάση στα 49.891 εκατ. ευρώ, μειωμένες κατά 65 εκατ. ευρώ σε σχέση με </w:t>
      </w:r>
      <w:r>
        <w:rPr>
          <w:bCs/>
          <w:sz w:val="22"/>
          <w:szCs w:val="22"/>
        </w:rPr>
        <w:t xml:space="preserve">τον </w:t>
      </w:r>
      <w:r w:rsidRPr="00006647">
        <w:rPr>
          <w:sz w:val="22"/>
          <w:szCs w:val="22"/>
          <w:lang w:eastAsia="en-US"/>
        </w:rPr>
        <w:t xml:space="preserve">στόχο </w:t>
      </w:r>
      <w:r w:rsidRPr="00006647">
        <w:rPr>
          <w:sz w:val="22"/>
          <w:szCs w:val="22"/>
        </w:rPr>
        <w:t>του Πρ</w:t>
      </w:r>
      <w:r w:rsidRPr="00006647">
        <w:rPr>
          <w:sz w:val="22"/>
          <w:szCs w:val="22"/>
        </w:rPr>
        <w:t>ο</w:t>
      </w:r>
      <w:r w:rsidRPr="00006647">
        <w:rPr>
          <w:sz w:val="22"/>
          <w:szCs w:val="22"/>
        </w:rPr>
        <w:t>ϋπολογισμού 2019</w:t>
      </w:r>
      <w:r w:rsidRPr="00006647">
        <w:rPr>
          <w:bCs/>
          <w:sz w:val="22"/>
          <w:szCs w:val="22"/>
        </w:rPr>
        <w:t>.</w:t>
      </w:r>
    </w:p>
    <w:p w:rsidR="00860471" w:rsidRPr="00DD7D7F" w:rsidRDefault="00860471" w:rsidP="00566189">
      <w:pPr>
        <w:jc w:val="both"/>
        <w:rPr>
          <w:sz w:val="22"/>
          <w:szCs w:val="22"/>
          <w:lang w:eastAsia="en-US"/>
        </w:rPr>
      </w:pPr>
    </w:p>
    <w:p w:rsidR="00566189" w:rsidRPr="009835FE" w:rsidRDefault="00566189" w:rsidP="00566189">
      <w:pPr>
        <w:jc w:val="both"/>
        <w:rPr>
          <w:rFonts w:ascii="Arial Narrow" w:hAnsi="Arial Narrow"/>
          <w:b/>
          <w:color w:val="000080"/>
          <w:szCs w:val="22"/>
        </w:rPr>
      </w:pPr>
      <w:r w:rsidRPr="009835FE">
        <w:rPr>
          <w:rFonts w:ascii="Arial Narrow" w:hAnsi="Arial Narrow"/>
          <w:b/>
          <w:color w:val="000080"/>
          <w:szCs w:val="22"/>
        </w:rPr>
        <w:t>Ανάλυση δαπανών κατά μείζονα κατηγορία</w:t>
      </w:r>
      <w:r w:rsidR="00F3125F">
        <w:rPr>
          <w:rFonts w:ascii="Arial Narrow" w:hAnsi="Arial Narrow"/>
          <w:b/>
          <w:color w:val="000080"/>
          <w:szCs w:val="22"/>
        </w:rPr>
        <w:t xml:space="preserve"> (σε δημοσιονομική βάση)</w:t>
      </w:r>
    </w:p>
    <w:p w:rsidR="00566189" w:rsidRDefault="00566189" w:rsidP="00566189">
      <w:pPr>
        <w:jc w:val="both"/>
        <w:rPr>
          <w:bCs/>
          <w:sz w:val="22"/>
          <w:szCs w:val="22"/>
        </w:rPr>
      </w:pPr>
    </w:p>
    <w:p w:rsidR="00612DF2" w:rsidRPr="0090589B" w:rsidRDefault="00612DF2" w:rsidP="00612DF2">
      <w:pPr>
        <w:jc w:val="both"/>
        <w:rPr>
          <w:rFonts w:ascii="Arial Narrow" w:hAnsi="Arial Narrow"/>
          <w:b/>
          <w:sz w:val="22"/>
          <w:szCs w:val="22"/>
        </w:rPr>
      </w:pPr>
      <w:r>
        <w:rPr>
          <w:rFonts w:ascii="Arial Narrow" w:hAnsi="Arial Narrow"/>
          <w:b/>
          <w:sz w:val="22"/>
          <w:szCs w:val="22"/>
        </w:rPr>
        <w:t xml:space="preserve">Δαπάνες μη </w:t>
      </w:r>
      <w:r w:rsidRPr="0090589B">
        <w:rPr>
          <w:rFonts w:ascii="Arial Narrow" w:hAnsi="Arial Narrow"/>
          <w:b/>
          <w:sz w:val="22"/>
          <w:szCs w:val="22"/>
        </w:rPr>
        <w:t>χρηματοοικονομικών συναλλαγών</w:t>
      </w:r>
    </w:p>
    <w:p w:rsidR="00612DF2" w:rsidRPr="00393103" w:rsidRDefault="00612DF2" w:rsidP="00566189">
      <w:pPr>
        <w:jc w:val="both"/>
        <w:rPr>
          <w:bCs/>
          <w:sz w:val="22"/>
          <w:szCs w:val="22"/>
        </w:rPr>
      </w:pPr>
    </w:p>
    <w:p w:rsidR="00566189" w:rsidRPr="0064589E" w:rsidRDefault="00566189" w:rsidP="0064589E">
      <w:pPr>
        <w:jc w:val="both"/>
        <w:rPr>
          <w:rFonts w:ascii="Arial Narrow" w:hAnsi="Arial Narrow"/>
          <w:b/>
          <w:bCs/>
          <w:i/>
          <w:iCs/>
          <w:sz w:val="22"/>
          <w:szCs w:val="22"/>
          <w:lang w:bidi="en-US"/>
        </w:rPr>
      </w:pPr>
      <w:r w:rsidRPr="0064589E">
        <w:rPr>
          <w:rFonts w:ascii="Arial Narrow" w:hAnsi="Arial Narrow"/>
          <w:b/>
          <w:bCs/>
          <w:i/>
          <w:iCs/>
          <w:sz w:val="22"/>
          <w:szCs w:val="22"/>
          <w:lang w:bidi="en-US"/>
        </w:rPr>
        <w:t xml:space="preserve">Παροχές σε εργαζομένους </w:t>
      </w:r>
    </w:p>
    <w:p w:rsidR="00471FC7" w:rsidRDefault="00471FC7" w:rsidP="00566189">
      <w:pPr>
        <w:jc w:val="both"/>
        <w:rPr>
          <w:bCs/>
          <w:iCs/>
          <w:sz w:val="22"/>
          <w:szCs w:val="22"/>
        </w:rPr>
      </w:pPr>
    </w:p>
    <w:p w:rsidR="00471FC7" w:rsidRPr="00FF01E3" w:rsidRDefault="00471FC7" w:rsidP="00471FC7">
      <w:pPr>
        <w:jc w:val="both"/>
        <w:rPr>
          <w:bCs/>
          <w:iCs/>
          <w:sz w:val="22"/>
          <w:u w:val="single"/>
        </w:rPr>
      </w:pPr>
      <w:r w:rsidRPr="00FF01E3">
        <w:rPr>
          <w:bCs/>
          <w:iCs/>
          <w:sz w:val="22"/>
        </w:rPr>
        <w:t>Στην κατηγορία αυτή περιλαμβάνονται οι τακτικές αποδοχές, οι πρόσθετες αποδοχές, οι παροχές σε είδος, οι παροχές κληρωτών και οι αντίστοιχες εργοδοτικές εισφορές αιρετών, οργάνων διοίκησης, τακτικών υπαλλήλων, υπαλλήλων αορίστου χρόνου και υπαλλήλων ορισμένου χρόνου.</w:t>
      </w:r>
    </w:p>
    <w:p w:rsidR="00434961" w:rsidRPr="00D16A56" w:rsidRDefault="00434961" w:rsidP="00434961">
      <w:pPr>
        <w:rPr>
          <w:sz w:val="22"/>
          <w:szCs w:val="22"/>
        </w:rPr>
      </w:pPr>
    </w:p>
    <w:tbl>
      <w:tblPr>
        <w:tblW w:w="9356" w:type="dxa"/>
        <w:tblInd w:w="101" w:type="dxa"/>
        <w:tblLook w:val="04A0"/>
      </w:tblPr>
      <w:tblGrid>
        <w:gridCol w:w="353"/>
        <w:gridCol w:w="1639"/>
        <w:gridCol w:w="2755"/>
        <w:gridCol w:w="1041"/>
        <w:gridCol w:w="993"/>
        <w:gridCol w:w="1027"/>
        <w:gridCol w:w="815"/>
        <w:gridCol w:w="733"/>
      </w:tblGrid>
      <w:tr w:rsidR="00434961" w:rsidRPr="00C73F31" w:rsidTr="00F15BC3">
        <w:trPr>
          <w:trHeight w:val="870"/>
        </w:trPr>
        <w:tc>
          <w:tcPr>
            <w:tcW w:w="9356" w:type="dxa"/>
            <w:gridSpan w:val="8"/>
            <w:tcBorders>
              <w:top w:val="single" w:sz="4" w:space="0" w:color="auto"/>
              <w:left w:val="single" w:sz="4" w:space="0" w:color="auto"/>
              <w:bottom w:val="single" w:sz="4" w:space="0" w:color="auto"/>
              <w:right w:val="nil"/>
            </w:tcBorders>
            <w:shd w:val="clear" w:color="auto" w:fill="404040" w:themeFill="text1" w:themeFillTint="BF"/>
            <w:tcMar>
              <w:left w:w="28" w:type="dxa"/>
              <w:right w:w="28" w:type="dxa"/>
            </w:tcMar>
            <w:vAlign w:val="center"/>
            <w:hideMark/>
          </w:tcPr>
          <w:p w:rsidR="00434961" w:rsidRPr="00C73F31" w:rsidRDefault="00434961" w:rsidP="00F15BC3">
            <w:pPr>
              <w:jc w:val="center"/>
              <w:rPr>
                <w:rFonts w:ascii="Arial Narrow" w:hAnsi="Arial Narrow"/>
                <w:color w:val="FFFFFF" w:themeColor="background1"/>
              </w:rPr>
            </w:pPr>
            <w:r w:rsidRPr="00C73F31">
              <w:rPr>
                <w:rFonts w:ascii="Arial Narrow" w:hAnsi="Arial Narrow"/>
                <w:b/>
                <w:bCs/>
                <w:color w:val="FFFFFF" w:themeColor="background1"/>
              </w:rPr>
              <w:t xml:space="preserve">Πίνακας </w:t>
            </w:r>
            <w:r w:rsidR="00FD4867">
              <w:rPr>
                <w:rFonts w:ascii="Arial Narrow" w:hAnsi="Arial Narrow"/>
                <w:b/>
                <w:bCs/>
                <w:color w:val="FFFFFF" w:themeColor="background1"/>
              </w:rPr>
              <w:t>3.5</w:t>
            </w:r>
            <w:r w:rsidRPr="00C73F31">
              <w:rPr>
                <w:rFonts w:ascii="Arial Narrow" w:hAnsi="Arial Narrow"/>
                <w:b/>
                <w:bCs/>
                <w:color w:val="FFFFFF" w:themeColor="background1"/>
              </w:rPr>
              <w:t xml:space="preserve"> Δαπάνες Κρατικού Προϋπολογισμού κατά μείζονα κατηγορία</w:t>
            </w:r>
            <w:r w:rsidR="00191766">
              <w:rPr>
                <w:rFonts w:ascii="Arial Narrow" w:hAnsi="Arial Narrow"/>
                <w:b/>
                <w:bCs/>
                <w:color w:val="FFFFFF" w:themeColor="background1"/>
              </w:rPr>
              <w:t xml:space="preserve"> σε ταμειακή βάση</w:t>
            </w:r>
            <w:r w:rsidRPr="00C73F31">
              <w:rPr>
                <w:rFonts w:ascii="Arial Narrow" w:hAnsi="Arial Narrow"/>
                <w:b/>
                <w:bCs/>
                <w:color w:val="FFFFFF" w:themeColor="background1"/>
              </w:rPr>
              <w:t xml:space="preserve"> </w:t>
            </w:r>
            <w:r w:rsidRPr="00C73F31">
              <w:rPr>
                <w:rFonts w:ascii="Arial Narrow" w:hAnsi="Arial Narrow"/>
                <w:b/>
                <w:bCs/>
                <w:color w:val="FFFFFF" w:themeColor="background1"/>
              </w:rPr>
              <w:br/>
            </w:r>
            <w:r w:rsidRPr="00C73F31">
              <w:rPr>
                <w:rFonts w:ascii="Arial Narrow" w:hAnsi="Arial Narrow"/>
                <w:b/>
                <w:iCs/>
                <w:color w:val="FFFFFF" w:themeColor="background1"/>
                <w:szCs w:val="22"/>
              </w:rPr>
              <w:t>(σε εκατ. ευρώ)</w:t>
            </w:r>
          </w:p>
        </w:tc>
      </w:tr>
      <w:tr w:rsidR="00434961" w:rsidRPr="00C73F31" w:rsidTr="00F15BC3">
        <w:trPr>
          <w:trHeight w:val="170"/>
        </w:trPr>
        <w:tc>
          <w:tcPr>
            <w:tcW w:w="9356" w:type="dxa"/>
            <w:gridSpan w:val="8"/>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434961" w:rsidRPr="00C73F31" w:rsidRDefault="00434961" w:rsidP="00F15BC3">
            <w:pPr>
              <w:jc w:val="center"/>
              <w:rPr>
                <w:rFonts w:ascii="Arial Narrow" w:hAnsi="Arial Narrow"/>
                <w:b/>
                <w:bCs/>
                <w:sz w:val="16"/>
              </w:rPr>
            </w:pPr>
          </w:p>
        </w:tc>
      </w:tr>
      <w:tr w:rsidR="00434961" w:rsidRPr="00C73F31" w:rsidTr="00F15BC3">
        <w:trPr>
          <w:trHeight w:val="276"/>
        </w:trPr>
        <w:tc>
          <w:tcPr>
            <w:tcW w:w="353"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α/α</w:t>
            </w:r>
          </w:p>
        </w:tc>
        <w:tc>
          <w:tcPr>
            <w:tcW w:w="1639"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Μείζονες</w:t>
            </w:r>
          </w:p>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Κατηγορίες</w:t>
            </w:r>
          </w:p>
        </w:tc>
        <w:tc>
          <w:tcPr>
            <w:tcW w:w="275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Περιγραφή</w:t>
            </w:r>
          </w:p>
        </w:tc>
        <w:tc>
          <w:tcPr>
            <w:tcW w:w="10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2018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2019</w:t>
            </w:r>
          </w:p>
        </w:tc>
        <w:tc>
          <w:tcPr>
            <w:tcW w:w="10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2020</w:t>
            </w:r>
          </w:p>
        </w:tc>
        <w:tc>
          <w:tcPr>
            <w:tcW w:w="154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Μεταβολή %</w:t>
            </w:r>
          </w:p>
        </w:tc>
      </w:tr>
      <w:tr w:rsidR="00434961" w:rsidRPr="00C73F31" w:rsidTr="00F15BC3">
        <w:trPr>
          <w:trHeight w:val="408"/>
        </w:trPr>
        <w:tc>
          <w:tcPr>
            <w:tcW w:w="35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34961" w:rsidRPr="00C73F31" w:rsidRDefault="00434961" w:rsidP="00F15BC3">
            <w:pPr>
              <w:rPr>
                <w:rFonts w:ascii="Arial Narrow" w:hAnsi="Arial Narrow"/>
                <w:b/>
                <w:bCs/>
                <w:sz w:val="16"/>
                <w:szCs w:val="16"/>
              </w:rPr>
            </w:pPr>
          </w:p>
        </w:tc>
        <w:tc>
          <w:tcPr>
            <w:tcW w:w="163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34961" w:rsidRPr="00C73F31" w:rsidRDefault="00434961" w:rsidP="00F15BC3">
            <w:pPr>
              <w:rPr>
                <w:rFonts w:ascii="Arial Narrow" w:hAnsi="Arial Narrow"/>
                <w:b/>
                <w:bCs/>
                <w:sz w:val="16"/>
                <w:szCs w:val="16"/>
              </w:rPr>
            </w:pPr>
          </w:p>
        </w:tc>
        <w:tc>
          <w:tcPr>
            <w:tcW w:w="275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34961" w:rsidRPr="00C73F31" w:rsidRDefault="00434961" w:rsidP="00F15BC3">
            <w:pPr>
              <w:rPr>
                <w:rFonts w:ascii="Arial Narrow" w:hAnsi="Arial Narrow"/>
                <w:b/>
                <w:bCs/>
                <w:sz w:val="16"/>
                <w:szCs w:val="16"/>
              </w:rPr>
            </w:pPr>
          </w:p>
        </w:tc>
        <w:tc>
          <w:tcPr>
            <w:tcW w:w="10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Πραγματο-</w:t>
            </w:r>
            <w:r w:rsidRPr="00C73F31">
              <w:rPr>
                <w:rFonts w:ascii="Arial Narrow" w:hAnsi="Arial Narrow"/>
                <w:b/>
                <w:bCs/>
                <w:sz w:val="16"/>
                <w:szCs w:val="16"/>
              </w:rPr>
              <w:br/>
              <w:t>ποιήσεις</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Εκτιμήσεις</w:t>
            </w:r>
          </w:p>
        </w:tc>
        <w:tc>
          <w:tcPr>
            <w:tcW w:w="10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Προβλέψεις</w:t>
            </w:r>
          </w:p>
        </w:tc>
        <w:tc>
          <w:tcPr>
            <w:tcW w:w="8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2019/18</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2020/19</w:t>
            </w:r>
          </w:p>
        </w:tc>
      </w:tr>
      <w:tr w:rsidR="00434961" w:rsidRPr="00C73F31" w:rsidTr="00F15BC3">
        <w:trPr>
          <w:trHeight w:val="170"/>
        </w:trPr>
        <w:tc>
          <w:tcPr>
            <w:tcW w:w="353" w:type="dxa"/>
            <w:tcBorders>
              <w:top w:val="single" w:sz="4" w:space="0" w:color="auto"/>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w:t>
            </w:r>
          </w:p>
        </w:tc>
        <w:tc>
          <w:tcPr>
            <w:tcW w:w="1639" w:type="dxa"/>
            <w:tcBorders>
              <w:top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21</w:t>
            </w:r>
          </w:p>
        </w:tc>
        <w:tc>
          <w:tcPr>
            <w:tcW w:w="2755" w:type="dxa"/>
            <w:tcBorders>
              <w:top w:val="single" w:sz="4" w:space="0" w:color="auto"/>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 xml:space="preserve">Παροχές σε εργαζομένους </w:t>
            </w:r>
          </w:p>
        </w:tc>
        <w:tc>
          <w:tcPr>
            <w:tcW w:w="1041" w:type="dxa"/>
            <w:tcBorders>
              <w:top w:val="single" w:sz="4" w:space="0" w:color="auto"/>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13.116</w:t>
            </w:r>
          </w:p>
        </w:tc>
        <w:tc>
          <w:tcPr>
            <w:tcW w:w="993" w:type="dxa"/>
            <w:tcBorders>
              <w:top w:val="single" w:sz="4" w:space="0" w:color="auto"/>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13.346</w:t>
            </w:r>
          </w:p>
        </w:tc>
        <w:tc>
          <w:tcPr>
            <w:tcW w:w="1027" w:type="dxa"/>
            <w:tcBorders>
              <w:top w:val="single" w:sz="4" w:space="0" w:color="auto"/>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13.403</w:t>
            </w:r>
          </w:p>
        </w:tc>
        <w:tc>
          <w:tcPr>
            <w:tcW w:w="815" w:type="dxa"/>
            <w:tcBorders>
              <w:top w:val="single" w:sz="4" w:space="0" w:color="auto"/>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1,8</w:t>
            </w:r>
          </w:p>
        </w:tc>
        <w:tc>
          <w:tcPr>
            <w:tcW w:w="733" w:type="dxa"/>
            <w:tcBorders>
              <w:top w:val="single" w:sz="4" w:space="0" w:color="auto"/>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0,4</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22</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Κοινωνικές παροχές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1.936</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272</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134</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-85,9</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-50,6</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3</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23</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Μεταβιβάσεις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28.158</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27.938</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27.824</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-0,8</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-0,4</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4</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24</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Αγορές αγαθών και υπηρεσιών</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1.398</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1.514</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1.145</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8,3</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-24,4</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5</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25</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Επιδοτήσεις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141</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225</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89</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59,5</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-60,5</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6</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26</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Τόκοι</w:t>
            </w:r>
            <w:r w:rsidRPr="00C73F31">
              <w:rPr>
                <w:rFonts w:ascii="Arial Narrow" w:hAnsi="Arial Narrow"/>
                <w:sz w:val="16"/>
                <w:szCs w:val="16"/>
                <w:vertAlign w:val="superscript"/>
              </w:rPr>
              <w:t xml:space="preserve"> 1</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4.676</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5.244</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4.500</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12,2</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-14,2</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7</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27</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Λοιπές δαπάνες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31</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92</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71</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196,6</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-22,8</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8</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29</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Πιστώσεις υπό κατανομή</w:t>
            </w:r>
            <w:r w:rsidRPr="00C73F31">
              <w:rPr>
                <w:rFonts w:ascii="Arial Narrow" w:hAnsi="Arial Narrow"/>
                <w:sz w:val="16"/>
                <w:szCs w:val="16"/>
                <w:vertAlign w:val="superscript"/>
              </w:rPr>
              <w:t xml:space="preserve"> 2</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6.395</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6.642</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8.245</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3,9</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24,1</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i/>
                <w:iCs/>
                <w:sz w:val="16"/>
                <w:szCs w:val="16"/>
              </w:rPr>
            </w:pP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i/>
                <w:iCs/>
                <w:sz w:val="16"/>
                <w:szCs w:val="16"/>
              </w:rPr>
            </w:pP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i/>
                <w:iCs/>
                <w:sz w:val="16"/>
                <w:szCs w:val="16"/>
              </w:rPr>
            </w:pPr>
            <w:r w:rsidRPr="00C73F31">
              <w:rPr>
                <w:rFonts w:ascii="Arial Narrow" w:hAnsi="Arial Narrow"/>
                <w:i/>
                <w:iCs/>
                <w:sz w:val="16"/>
                <w:szCs w:val="16"/>
              </w:rPr>
              <w:t>εκ των οποίων ΠΔΕ</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i/>
                <w:iCs/>
                <w:sz w:val="16"/>
                <w:szCs w:val="16"/>
              </w:rPr>
            </w:pPr>
            <w:r>
              <w:rPr>
                <w:rFonts w:ascii="Arial Narrow" w:hAnsi="Arial Narrow"/>
                <w:i/>
                <w:iCs/>
                <w:sz w:val="16"/>
                <w:szCs w:val="16"/>
              </w:rPr>
              <w:t>6.237</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i/>
                <w:iCs/>
                <w:sz w:val="16"/>
                <w:szCs w:val="16"/>
              </w:rPr>
            </w:pPr>
            <w:r>
              <w:rPr>
                <w:rFonts w:ascii="Arial Narrow" w:hAnsi="Arial Narrow"/>
                <w:i/>
                <w:iCs/>
                <w:sz w:val="16"/>
                <w:szCs w:val="16"/>
              </w:rPr>
              <w:t>6.150</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i/>
                <w:iCs/>
                <w:sz w:val="16"/>
                <w:szCs w:val="16"/>
              </w:rPr>
            </w:pPr>
            <w:r>
              <w:rPr>
                <w:rFonts w:ascii="Arial Narrow" w:hAnsi="Arial Narrow"/>
                <w:i/>
                <w:iCs/>
                <w:sz w:val="16"/>
                <w:szCs w:val="16"/>
              </w:rPr>
              <w:t>6.750</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-1,4</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9,8</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9</w:t>
            </w:r>
          </w:p>
        </w:tc>
        <w:tc>
          <w:tcPr>
            <w:tcW w:w="1639" w:type="dxa"/>
            <w:tcBorders>
              <w:top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31</w:t>
            </w:r>
          </w:p>
        </w:tc>
        <w:tc>
          <w:tcPr>
            <w:tcW w:w="2755" w:type="dxa"/>
            <w:tcBorders>
              <w:top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Αγορές παγίων περιουσιακών στοιχείων</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535</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620</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623</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15,9</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0,5</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10</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33</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Αγορές τιμαλφών</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122,2</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-50,0</w:t>
            </w:r>
          </w:p>
        </w:tc>
      </w:tr>
      <w:tr w:rsidR="00434961" w:rsidRPr="00C73F31" w:rsidTr="00F15BC3">
        <w:trPr>
          <w:trHeight w:val="170"/>
        </w:trPr>
        <w:tc>
          <w:tcPr>
            <w:tcW w:w="353" w:type="dxa"/>
            <w:tcBorders>
              <w:left w:val="single" w:sz="4" w:space="0" w:color="auto"/>
            </w:tcBorders>
            <w:shd w:val="clear" w:color="000000" w:fill="BFBFBF"/>
            <w:tcMar>
              <w:left w:w="28" w:type="dxa"/>
              <w:right w:w="28" w:type="dxa"/>
            </w:tcMa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Α</w:t>
            </w:r>
          </w:p>
        </w:tc>
        <w:tc>
          <w:tcPr>
            <w:tcW w:w="4394" w:type="dxa"/>
            <w:gridSpan w:val="2"/>
            <w:shd w:val="clear" w:color="000000" w:fill="BFBFBF"/>
            <w:tcMar>
              <w:left w:w="28" w:type="dxa"/>
              <w:right w:w="28" w:type="dxa"/>
            </w:tcMar>
            <w:vAlign w:val="center"/>
            <w:hideMark/>
          </w:tcPr>
          <w:p w:rsidR="00434961" w:rsidRPr="00C73F31" w:rsidRDefault="00434961" w:rsidP="00F15BC3">
            <w:pPr>
              <w:rPr>
                <w:rFonts w:ascii="Arial Narrow" w:hAnsi="Arial Narrow"/>
                <w:b/>
                <w:bCs/>
                <w:sz w:val="16"/>
                <w:szCs w:val="16"/>
              </w:rPr>
            </w:pPr>
            <w:r w:rsidRPr="00C73F31">
              <w:rPr>
                <w:rFonts w:ascii="Arial Narrow" w:hAnsi="Arial Narrow"/>
                <w:b/>
                <w:bCs/>
                <w:sz w:val="16"/>
                <w:szCs w:val="16"/>
              </w:rPr>
              <w:t>Δαπάνες μη χρηματοοικονομικών συναλλαγών (1+2+3+4+5+6+7+8+9+10)</w:t>
            </w:r>
          </w:p>
        </w:tc>
        <w:tc>
          <w:tcPr>
            <w:tcW w:w="1041"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56.385</w:t>
            </w:r>
          </w:p>
        </w:tc>
        <w:tc>
          <w:tcPr>
            <w:tcW w:w="993"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55.895</w:t>
            </w:r>
          </w:p>
        </w:tc>
        <w:tc>
          <w:tcPr>
            <w:tcW w:w="1027"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56.037</w:t>
            </w:r>
          </w:p>
        </w:tc>
        <w:tc>
          <w:tcPr>
            <w:tcW w:w="815"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-0,9</w:t>
            </w:r>
          </w:p>
        </w:tc>
        <w:tc>
          <w:tcPr>
            <w:tcW w:w="733" w:type="dxa"/>
            <w:tcBorders>
              <w:right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0,3</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11</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45</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 xml:space="preserve">Συμμετοχικοί τίτλοι και μερίδια επενδυτικών κεφαλαίων </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20</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332</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562</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1578,6</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69,2</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12</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49</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Προκαταβολές και λοιπές απαιτήσεις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17</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33</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94,6</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-100,0</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13</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52</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 xml:space="preserve">Υποχρεώσεις από νόμισμα και καταθέσεις </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7</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0</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-100,0</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14</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53</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Χρεωστικοί τίτλοι (υποχρεώσεις)</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36.573</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39.335</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19.367</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7,6</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-50,8</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15</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54</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 xml:space="preserve">Δάνεια </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778.333</w:t>
            </w:r>
          </w:p>
        </w:tc>
        <w:tc>
          <w:tcPr>
            <w:tcW w:w="993"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959.215</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601.528</w:t>
            </w:r>
          </w:p>
        </w:tc>
        <w:tc>
          <w:tcPr>
            <w:tcW w:w="815"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23,2</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-37,3</w:t>
            </w:r>
          </w:p>
        </w:tc>
      </w:tr>
      <w:tr w:rsidR="00434961" w:rsidRPr="00C73F31" w:rsidTr="00F15BC3">
        <w:trPr>
          <w:trHeight w:val="170"/>
        </w:trPr>
        <w:tc>
          <w:tcPr>
            <w:tcW w:w="353" w:type="dxa"/>
            <w:tcBorders>
              <w:top w:val="nil"/>
              <w:left w:val="single" w:sz="4" w:space="0" w:color="auto"/>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16</w:t>
            </w:r>
          </w:p>
        </w:tc>
        <w:tc>
          <w:tcPr>
            <w:tcW w:w="1639" w:type="dxa"/>
            <w:tcBorders>
              <w:top w:val="nil"/>
              <w:bottom w:val="nil"/>
            </w:tcBorders>
            <w:shd w:val="clear" w:color="auto" w:fill="auto"/>
            <w:noWrap/>
            <w:tcMar>
              <w:left w:w="28" w:type="dxa"/>
              <w:right w:w="28" w:type="dxa"/>
            </w:tcMar>
            <w:vAlign w:val="bottom"/>
            <w:hideMark/>
          </w:tcPr>
          <w:p w:rsidR="00434961" w:rsidRPr="00C73F31" w:rsidRDefault="00434961" w:rsidP="00F15BC3">
            <w:pPr>
              <w:jc w:val="center"/>
              <w:rPr>
                <w:rFonts w:ascii="Arial Narrow" w:hAnsi="Arial Narrow"/>
                <w:sz w:val="16"/>
                <w:szCs w:val="16"/>
              </w:rPr>
            </w:pPr>
            <w:r w:rsidRPr="00C73F31">
              <w:rPr>
                <w:rFonts w:ascii="Arial Narrow" w:hAnsi="Arial Narrow"/>
                <w:sz w:val="16"/>
                <w:szCs w:val="16"/>
              </w:rPr>
              <w:t>57</w:t>
            </w:r>
          </w:p>
        </w:tc>
        <w:tc>
          <w:tcPr>
            <w:tcW w:w="2755" w:type="dxa"/>
            <w:tcBorders>
              <w:top w:val="nil"/>
              <w:bottom w:val="nil"/>
            </w:tcBorders>
            <w:shd w:val="clear" w:color="auto" w:fill="auto"/>
            <w:tcMar>
              <w:left w:w="28" w:type="dxa"/>
              <w:right w:w="28" w:type="dxa"/>
            </w:tcMar>
            <w:vAlign w:val="bottom"/>
            <w:hideMark/>
          </w:tcPr>
          <w:p w:rsidR="00434961" w:rsidRPr="00C73F31" w:rsidRDefault="00434961" w:rsidP="00F15BC3">
            <w:pPr>
              <w:rPr>
                <w:rFonts w:ascii="Arial Narrow" w:hAnsi="Arial Narrow"/>
                <w:sz w:val="16"/>
                <w:szCs w:val="16"/>
              </w:rPr>
            </w:pPr>
            <w:r w:rsidRPr="00C73F31">
              <w:rPr>
                <w:rFonts w:ascii="Arial Narrow" w:hAnsi="Arial Narrow"/>
                <w:sz w:val="16"/>
                <w:szCs w:val="16"/>
              </w:rPr>
              <w:t>Χρηματοοικονομικά παράγωγα</w:t>
            </w:r>
          </w:p>
        </w:tc>
        <w:tc>
          <w:tcPr>
            <w:tcW w:w="1041"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1.767</w:t>
            </w:r>
          </w:p>
        </w:tc>
        <w:tc>
          <w:tcPr>
            <w:tcW w:w="993" w:type="dxa"/>
            <w:tcBorders>
              <w:top w:val="nil"/>
              <w:bottom w:val="nil"/>
            </w:tcBorders>
            <w:shd w:val="clear" w:color="auto" w:fill="auto"/>
            <w:tcMar>
              <w:left w:w="28" w:type="dxa"/>
              <w:right w:w="28" w:type="dxa"/>
            </w:tcMar>
            <w:vAlign w:val="bottom"/>
            <w:hideMark/>
          </w:tcPr>
          <w:p w:rsidR="00434961" w:rsidRDefault="00823396" w:rsidP="00F15BC3">
            <w:pPr>
              <w:ind w:right="227"/>
              <w:jc w:val="right"/>
              <w:rPr>
                <w:rFonts w:ascii="Arial Narrow" w:hAnsi="Arial Narrow"/>
                <w:sz w:val="16"/>
                <w:szCs w:val="16"/>
              </w:rPr>
            </w:pPr>
            <w:r>
              <w:rPr>
                <w:rFonts w:ascii="Arial Narrow" w:hAnsi="Arial Narrow"/>
                <w:sz w:val="16"/>
                <w:szCs w:val="16"/>
              </w:rPr>
              <w:t>2.274</w:t>
            </w:r>
          </w:p>
        </w:tc>
        <w:tc>
          <w:tcPr>
            <w:tcW w:w="1027" w:type="dxa"/>
            <w:tcBorders>
              <w:top w:val="nil"/>
              <w:bottom w:val="nil"/>
            </w:tcBorders>
            <w:shd w:val="clear" w:color="auto" w:fill="auto"/>
            <w:tcMar>
              <w:left w:w="28" w:type="dxa"/>
              <w:right w:w="28" w:type="dxa"/>
            </w:tcMar>
            <w:vAlign w:val="bottom"/>
            <w:hideMark/>
          </w:tcPr>
          <w:p w:rsidR="00434961" w:rsidRDefault="00434961" w:rsidP="00F15BC3">
            <w:pPr>
              <w:ind w:right="227"/>
              <w:jc w:val="right"/>
              <w:rPr>
                <w:rFonts w:ascii="Arial Narrow" w:hAnsi="Arial Narrow"/>
                <w:sz w:val="16"/>
                <w:szCs w:val="16"/>
              </w:rPr>
            </w:pPr>
            <w:r>
              <w:rPr>
                <w:rFonts w:ascii="Arial Narrow" w:hAnsi="Arial Narrow"/>
                <w:sz w:val="16"/>
                <w:szCs w:val="16"/>
              </w:rPr>
              <w:t>1.650</w:t>
            </w:r>
          </w:p>
        </w:tc>
        <w:tc>
          <w:tcPr>
            <w:tcW w:w="815" w:type="dxa"/>
            <w:tcBorders>
              <w:top w:val="nil"/>
              <w:bottom w:val="nil"/>
            </w:tcBorders>
            <w:shd w:val="clear" w:color="auto" w:fill="auto"/>
            <w:tcMar>
              <w:left w:w="28" w:type="dxa"/>
              <w:right w:w="28" w:type="dxa"/>
            </w:tcMar>
            <w:vAlign w:val="bottom"/>
            <w:hideMark/>
          </w:tcPr>
          <w:p w:rsidR="00434961" w:rsidRDefault="00DD79AF" w:rsidP="00F15BC3">
            <w:pPr>
              <w:ind w:right="227"/>
              <w:jc w:val="right"/>
              <w:rPr>
                <w:rFonts w:ascii="Arial Narrow" w:hAnsi="Arial Narrow"/>
                <w:sz w:val="16"/>
                <w:szCs w:val="16"/>
              </w:rPr>
            </w:pPr>
            <w:r>
              <w:rPr>
                <w:rFonts w:ascii="Arial Narrow" w:hAnsi="Arial Narrow"/>
                <w:sz w:val="16"/>
                <w:szCs w:val="16"/>
              </w:rPr>
              <w:t>28,7</w:t>
            </w:r>
          </w:p>
        </w:tc>
        <w:tc>
          <w:tcPr>
            <w:tcW w:w="733" w:type="dxa"/>
            <w:tcBorders>
              <w:top w:val="nil"/>
              <w:bottom w:val="nil"/>
              <w:right w:val="single" w:sz="4" w:space="0" w:color="auto"/>
            </w:tcBorders>
            <w:shd w:val="clear" w:color="auto" w:fill="auto"/>
            <w:tcMar>
              <w:left w:w="28" w:type="dxa"/>
              <w:right w:w="28" w:type="dxa"/>
            </w:tcMar>
            <w:vAlign w:val="bottom"/>
            <w:hideMark/>
          </w:tcPr>
          <w:p w:rsidR="00434961" w:rsidRDefault="00DD79AF" w:rsidP="00F15BC3">
            <w:pPr>
              <w:ind w:right="227"/>
              <w:jc w:val="right"/>
              <w:rPr>
                <w:rFonts w:ascii="Arial Narrow" w:hAnsi="Arial Narrow"/>
                <w:sz w:val="16"/>
                <w:szCs w:val="16"/>
              </w:rPr>
            </w:pPr>
            <w:r>
              <w:rPr>
                <w:rFonts w:ascii="Arial Narrow" w:hAnsi="Arial Narrow"/>
                <w:sz w:val="16"/>
                <w:szCs w:val="16"/>
              </w:rPr>
              <w:t>27,4</w:t>
            </w:r>
          </w:p>
        </w:tc>
      </w:tr>
      <w:tr w:rsidR="00434961" w:rsidRPr="00C73F31" w:rsidTr="00F15BC3">
        <w:trPr>
          <w:trHeight w:val="170"/>
        </w:trPr>
        <w:tc>
          <w:tcPr>
            <w:tcW w:w="353" w:type="dxa"/>
            <w:tcBorders>
              <w:left w:val="single" w:sz="4" w:space="0" w:color="auto"/>
            </w:tcBorders>
            <w:shd w:val="clear" w:color="000000" w:fill="BFBFBF"/>
            <w:tcMar>
              <w:left w:w="28" w:type="dxa"/>
              <w:right w:w="28" w:type="dxa"/>
            </w:tcMa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Β</w:t>
            </w:r>
          </w:p>
        </w:tc>
        <w:tc>
          <w:tcPr>
            <w:tcW w:w="4394" w:type="dxa"/>
            <w:gridSpan w:val="2"/>
            <w:shd w:val="clear" w:color="000000" w:fill="BFBFBF"/>
            <w:tcMar>
              <w:left w:w="28" w:type="dxa"/>
              <w:right w:w="28" w:type="dxa"/>
            </w:tcMar>
            <w:vAlign w:val="center"/>
            <w:hideMark/>
          </w:tcPr>
          <w:p w:rsidR="00434961" w:rsidRDefault="00434961" w:rsidP="00F15BC3">
            <w:pPr>
              <w:rPr>
                <w:rFonts w:ascii="Arial Narrow" w:hAnsi="Arial Narrow"/>
                <w:b/>
                <w:bCs/>
                <w:sz w:val="16"/>
                <w:szCs w:val="16"/>
              </w:rPr>
            </w:pPr>
            <w:r w:rsidRPr="00C73F31">
              <w:rPr>
                <w:rFonts w:ascii="Arial Narrow" w:hAnsi="Arial Narrow"/>
                <w:b/>
                <w:bCs/>
                <w:sz w:val="16"/>
                <w:szCs w:val="16"/>
              </w:rPr>
              <w:t>Δαπάνες χρηματοοικονομικών συναλλαγών</w:t>
            </w:r>
          </w:p>
          <w:p w:rsidR="00434961" w:rsidRPr="00C73F31" w:rsidRDefault="00434961" w:rsidP="00F15BC3">
            <w:pPr>
              <w:rPr>
                <w:rFonts w:ascii="Arial Narrow" w:hAnsi="Arial Narrow"/>
                <w:b/>
                <w:bCs/>
                <w:sz w:val="16"/>
                <w:szCs w:val="16"/>
              </w:rPr>
            </w:pPr>
            <w:r w:rsidRPr="00C73F31">
              <w:rPr>
                <w:rFonts w:ascii="Arial Narrow" w:hAnsi="Arial Narrow"/>
                <w:b/>
                <w:bCs/>
                <w:sz w:val="16"/>
                <w:szCs w:val="16"/>
              </w:rPr>
              <w:t>(11+12+13+14+15+16)</w:t>
            </w:r>
          </w:p>
        </w:tc>
        <w:tc>
          <w:tcPr>
            <w:tcW w:w="1041"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816.717</w:t>
            </w:r>
          </w:p>
        </w:tc>
        <w:tc>
          <w:tcPr>
            <w:tcW w:w="993" w:type="dxa"/>
            <w:shd w:val="clear" w:color="000000" w:fill="BFBFBF"/>
            <w:tcMar>
              <w:left w:w="28" w:type="dxa"/>
              <w:right w:w="28" w:type="dxa"/>
            </w:tcMar>
            <w:vAlign w:val="center"/>
            <w:hideMark/>
          </w:tcPr>
          <w:p w:rsidR="00434961" w:rsidRDefault="00434961" w:rsidP="00823396">
            <w:pPr>
              <w:ind w:right="227"/>
              <w:jc w:val="right"/>
              <w:rPr>
                <w:rFonts w:ascii="Arial Narrow" w:hAnsi="Arial Narrow"/>
                <w:b/>
                <w:bCs/>
                <w:sz w:val="16"/>
                <w:szCs w:val="16"/>
              </w:rPr>
            </w:pPr>
            <w:r>
              <w:rPr>
                <w:rFonts w:ascii="Arial Narrow" w:hAnsi="Arial Narrow"/>
                <w:b/>
                <w:bCs/>
                <w:sz w:val="16"/>
                <w:szCs w:val="16"/>
              </w:rPr>
              <w:t>1.00</w:t>
            </w:r>
            <w:r w:rsidR="00823396">
              <w:rPr>
                <w:rFonts w:ascii="Arial Narrow" w:hAnsi="Arial Narrow"/>
                <w:b/>
                <w:bCs/>
                <w:sz w:val="16"/>
                <w:szCs w:val="16"/>
              </w:rPr>
              <w:t>1.189</w:t>
            </w:r>
          </w:p>
        </w:tc>
        <w:tc>
          <w:tcPr>
            <w:tcW w:w="1027"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623.108</w:t>
            </w:r>
          </w:p>
        </w:tc>
        <w:tc>
          <w:tcPr>
            <w:tcW w:w="815" w:type="dxa"/>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22,</w:t>
            </w:r>
            <w:r w:rsidR="00DD79AF">
              <w:rPr>
                <w:rFonts w:ascii="Arial Narrow" w:hAnsi="Arial Narrow"/>
                <w:b/>
                <w:bCs/>
                <w:sz w:val="16"/>
                <w:szCs w:val="16"/>
              </w:rPr>
              <w:t>6</w:t>
            </w:r>
          </w:p>
        </w:tc>
        <w:tc>
          <w:tcPr>
            <w:tcW w:w="733" w:type="dxa"/>
            <w:tcBorders>
              <w:right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-37,</w:t>
            </w:r>
            <w:r w:rsidR="00DD79AF">
              <w:rPr>
                <w:rFonts w:ascii="Arial Narrow" w:hAnsi="Arial Narrow"/>
                <w:b/>
                <w:bCs/>
                <w:sz w:val="16"/>
                <w:szCs w:val="16"/>
              </w:rPr>
              <w:t>8</w:t>
            </w:r>
          </w:p>
        </w:tc>
      </w:tr>
      <w:tr w:rsidR="00434961" w:rsidRPr="00C73F31" w:rsidTr="00F15BC3">
        <w:trPr>
          <w:trHeight w:val="170"/>
        </w:trPr>
        <w:tc>
          <w:tcPr>
            <w:tcW w:w="353" w:type="dxa"/>
            <w:tcBorders>
              <w:left w:val="single" w:sz="4" w:space="0" w:color="auto"/>
            </w:tcBorders>
            <w:shd w:val="clear" w:color="auto" w:fill="auto"/>
            <w:tcMar>
              <w:left w:w="28" w:type="dxa"/>
              <w:right w:w="28" w:type="dxa"/>
            </w:tcMar>
            <w:vAlign w:val="center"/>
            <w:hideMark/>
          </w:tcPr>
          <w:p w:rsidR="00434961" w:rsidRPr="00C73F31" w:rsidRDefault="00434961" w:rsidP="00F15BC3">
            <w:pPr>
              <w:jc w:val="center"/>
              <w:rPr>
                <w:rFonts w:ascii="Arial Narrow" w:hAnsi="Arial Narrow"/>
                <w:b/>
                <w:bCs/>
                <w:sz w:val="16"/>
                <w:szCs w:val="16"/>
              </w:rPr>
            </w:pPr>
          </w:p>
        </w:tc>
        <w:tc>
          <w:tcPr>
            <w:tcW w:w="1639" w:type="dxa"/>
            <w:shd w:val="clear" w:color="auto" w:fill="auto"/>
            <w:tcMar>
              <w:left w:w="28" w:type="dxa"/>
              <w:right w:w="28" w:type="dxa"/>
            </w:tcMar>
            <w:vAlign w:val="center"/>
            <w:hideMark/>
          </w:tcPr>
          <w:p w:rsidR="00434961" w:rsidRPr="00C73F31" w:rsidRDefault="00434961" w:rsidP="00F15BC3">
            <w:pPr>
              <w:rPr>
                <w:rFonts w:ascii="Arial Narrow" w:hAnsi="Arial Narrow"/>
                <w:b/>
                <w:bCs/>
                <w:sz w:val="16"/>
                <w:szCs w:val="16"/>
              </w:rPr>
            </w:pPr>
          </w:p>
        </w:tc>
        <w:tc>
          <w:tcPr>
            <w:tcW w:w="2755" w:type="dxa"/>
            <w:shd w:val="clear" w:color="auto" w:fill="auto"/>
            <w:tcMar>
              <w:left w:w="28" w:type="dxa"/>
              <w:right w:w="28" w:type="dxa"/>
            </w:tcMar>
            <w:vAlign w:val="center"/>
          </w:tcPr>
          <w:p w:rsidR="00434961" w:rsidRPr="00C73F31" w:rsidRDefault="00434961" w:rsidP="00F15BC3">
            <w:pPr>
              <w:rPr>
                <w:rFonts w:ascii="Arial Narrow" w:hAnsi="Arial Narrow"/>
                <w:b/>
                <w:bCs/>
                <w:sz w:val="16"/>
                <w:szCs w:val="16"/>
              </w:rPr>
            </w:pPr>
          </w:p>
        </w:tc>
        <w:tc>
          <w:tcPr>
            <w:tcW w:w="1041" w:type="dxa"/>
            <w:shd w:val="clear" w:color="auto" w:fill="auto"/>
            <w:tcMar>
              <w:left w:w="28" w:type="dxa"/>
              <w:right w:w="28" w:type="dxa"/>
            </w:tcMar>
            <w:vAlign w:val="center"/>
            <w:hideMark/>
          </w:tcPr>
          <w:p w:rsidR="00434961" w:rsidRDefault="00434961" w:rsidP="00F15BC3">
            <w:pPr>
              <w:ind w:right="227"/>
              <w:rPr>
                <w:rFonts w:ascii="Arial Narrow" w:hAnsi="Arial Narrow"/>
                <w:b/>
                <w:bCs/>
                <w:sz w:val="16"/>
                <w:szCs w:val="16"/>
              </w:rPr>
            </w:pPr>
            <w:r>
              <w:rPr>
                <w:rFonts w:ascii="Arial Narrow" w:hAnsi="Arial Narrow"/>
                <w:b/>
                <w:bCs/>
                <w:sz w:val="16"/>
                <w:szCs w:val="16"/>
              </w:rPr>
              <w:t> </w:t>
            </w:r>
          </w:p>
        </w:tc>
        <w:tc>
          <w:tcPr>
            <w:tcW w:w="993" w:type="dxa"/>
            <w:shd w:val="clear" w:color="auto" w:fill="auto"/>
            <w:tcMar>
              <w:left w:w="28" w:type="dxa"/>
              <w:right w:w="28" w:type="dxa"/>
            </w:tcMar>
            <w:vAlign w:val="center"/>
            <w:hideMark/>
          </w:tcPr>
          <w:p w:rsidR="00434961" w:rsidRDefault="00434961" w:rsidP="00F15BC3">
            <w:pPr>
              <w:ind w:right="227"/>
              <w:rPr>
                <w:rFonts w:ascii="Arial Narrow" w:hAnsi="Arial Narrow"/>
                <w:b/>
                <w:bCs/>
                <w:sz w:val="16"/>
                <w:szCs w:val="16"/>
              </w:rPr>
            </w:pPr>
            <w:r>
              <w:rPr>
                <w:rFonts w:ascii="Arial Narrow" w:hAnsi="Arial Narrow"/>
                <w:b/>
                <w:bCs/>
                <w:sz w:val="16"/>
                <w:szCs w:val="16"/>
              </w:rPr>
              <w:t> </w:t>
            </w:r>
          </w:p>
        </w:tc>
        <w:tc>
          <w:tcPr>
            <w:tcW w:w="1027" w:type="dxa"/>
            <w:shd w:val="clear" w:color="auto" w:fill="auto"/>
            <w:tcMar>
              <w:left w:w="28" w:type="dxa"/>
              <w:right w:w="28" w:type="dxa"/>
            </w:tcMar>
            <w:vAlign w:val="center"/>
            <w:hideMark/>
          </w:tcPr>
          <w:p w:rsidR="00434961" w:rsidRDefault="00434961" w:rsidP="00F15BC3">
            <w:pPr>
              <w:ind w:right="227"/>
              <w:rPr>
                <w:rFonts w:ascii="Arial Narrow" w:hAnsi="Arial Narrow"/>
                <w:b/>
                <w:bCs/>
                <w:sz w:val="16"/>
                <w:szCs w:val="16"/>
              </w:rPr>
            </w:pPr>
            <w:r>
              <w:rPr>
                <w:rFonts w:ascii="Arial Narrow" w:hAnsi="Arial Narrow"/>
                <w:b/>
                <w:bCs/>
                <w:sz w:val="16"/>
                <w:szCs w:val="16"/>
              </w:rPr>
              <w:t> </w:t>
            </w:r>
          </w:p>
        </w:tc>
        <w:tc>
          <w:tcPr>
            <w:tcW w:w="815" w:type="dxa"/>
            <w:shd w:val="clear" w:color="auto" w:fill="auto"/>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 </w:t>
            </w:r>
          </w:p>
        </w:tc>
        <w:tc>
          <w:tcPr>
            <w:tcW w:w="733" w:type="dxa"/>
            <w:tcBorders>
              <w:right w:val="single" w:sz="4" w:space="0" w:color="auto"/>
            </w:tcBorders>
            <w:shd w:val="clear" w:color="auto" w:fill="auto"/>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 </w:t>
            </w:r>
          </w:p>
        </w:tc>
      </w:tr>
      <w:tr w:rsidR="00434961" w:rsidRPr="00C73F31" w:rsidTr="00F15BC3">
        <w:trPr>
          <w:trHeight w:val="340"/>
        </w:trPr>
        <w:tc>
          <w:tcPr>
            <w:tcW w:w="353" w:type="dxa"/>
            <w:tcBorders>
              <w:left w:val="single" w:sz="4" w:space="0" w:color="auto"/>
              <w:bottom w:val="single" w:sz="4" w:space="0" w:color="auto"/>
            </w:tcBorders>
            <w:shd w:val="clear" w:color="000000" w:fill="BFBFBF"/>
            <w:tcMar>
              <w:left w:w="28" w:type="dxa"/>
              <w:right w:w="28" w:type="dxa"/>
            </w:tcMar>
            <w:vAlign w:val="center"/>
            <w:hideMark/>
          </w:tcPr>
          <w:p w:rsidR="00434961" w:rsidRPr="00C73F31" w:rsidRDefault="00434961" w:rsidP="00F15BC3">
            <w:pPr>
              <w:jc w:val="center"/>
              <w:rPr>
                <w:rFonts w:ascii="Arial Narrow" w:hAnsi="Arial Narrow"/>
                <w:b/>
                <w:bCs/>
                <w:sz w:val="16"/>
                <w:szCs w:val="16"/>
              </w:rPr>
            </w:pPr>
            <w:r w:rsidRPr="00C73F31">
              <w:rPr>
                <w:rFonts w:ascii="Arial Narrow" w:hAnsi="Arial Narrow"/>
                <w:b/>
                <w:bCs/>
                <w:sz w:val="16"/>
                <w:szCs w:val="16"/>
              </w:rPr>
              <w:t>Γ</w:t>
            </w:r>
          </w:p>
        </w:tc>
        <w:tc>
          <w:tcPr>
            <w:tcW w:w="4394" w:type="dxa"/>
            <w:gridSpan w:val="2"/>
            <w:tcBorders>
              <w:bottom w:val="single" w:sz="4" w:space="0" w:color="auto"/>
            </w:tcBorders>
            <w:shd w:val="clear" w:color="000000" w:fill="BFBFBF"/>
            <w:tcMar>
              <w:left w:w="28" w:type="dxa"/>
              <w:right w:w="28" w:type="dxa"/>
            </w:tcMar>
            <w:vAlign w:val="center"/>
            <w:hideMark/>
          </w:tcPr>
          <w:p w:rsidR="00434961" w:rsidRPr="00C73F31" w:rsidRDefault="00434961" w:rsidP="00F15BC3">
            <w:pPr>
              <w:rPr>
                <w:rFonts w:ascii="Arial Narrow" w:hAnsi="Arial Narrow"/>
                <w:b/>
                <w:bCs/>
                <w:sz w:val="16"/>
                <w:szCs w:val="16"/>
              </w:rPr>
            </w:pPr>
            <w:r w:rsidRPr="00C73F31">
              <w:rPr>
                <w:rFonts w:ascii="Arial Narrow" w:hAnsi="Arial Narrow"/>
                <w:b/>
                <w:bCs/>
                <w:sz w:val="16"/>
                <w:szCs w:val="16"/>
              </w:rPr>
              <w:t>Γενικό σύνολο δαπανών (Α+Β)</w:t>
            </w:r>
          </w:p>
        </w:tc>
        <w:tc>
          <w:tcPr>
            <w:tcW w:w="1041" w:type="dxa"/>
            <w:tcBorders>
              <w:bottom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873.103</w:t>
            </w:r>
          </w:p>
        </w:tc>
        <w:tc>
          <w:tcPr>
            <w:tcW w:w="993" w:type="dxa"/>
            <w:tcBorders>
              <w:bottom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1.05</w:t>
            </w:r>
            <w:r w:rsidR="00823396">
              <w:rPr>
                <w:rFonts w:ascii="Arial Narrow" w:hAnsi="Arial Narrow"/>
                <w:b/>
                <w:bCs/>
                <w:sz w:val="16"/>
                <w:szCs w:val="16"/>
              </w:rPr>
              <w:t>7.084</w:t>
            </w:r>
          </w:p>
        </w:tc>
        <w:tc>
          <w:tcPr>
            <w:tcW w:w="1027" w:type="dxa"/>
            <w:tcBorders>
              <w:bottom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679.144</w:t>
            </w:r>
          </w:p>
        </w:tc>
        <w:tc>
          <w:tcPr>
            <w:tcW w:w="815" w:type="dxa"/>
            <w:tcBorders>
              <w:bottom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21,</w:t>
            </w:r>
            <w:r w:rsidR="00DD79AF">
              <w:rPr>
                <w:rFonts w:ascii="Arial Narrow" w:hAnsi="Arial Narrow"/>
                <w:b/>
                <w:bCs/>
                <w:sz w:val="16"/>
                <w:szCs w:val="16"/>
              </w:rPr>
              <w:t>1</w:t>
            </w:r>
          </w:p>
        </w:tc>
        <w:tc>
          <w:tcPr>
            <w:tcW w:w="733" w:type="dxa"/>
            <w:tcBorders>
              <w:bottom w:val="single" w:sz="4" w:space="0" w:color="auto"/>
              <w:right w:val="single" w:sz="4" w:space="0" w:color="auto"/>
            </w:tcBorders>
            <w:shd w:val="clear" w:color="000000" w:fill="BFBFBF"/>
            <w:tcMar>
              <w:left w:w="28" w:type="dxa"/>
              <w:right w:w="28" w:type="dxa"/>
            </w:tcMar>
            <w:vAlign w:val="center"/>
            <w:hideMark/>
          </w:tcPr>
          <w:p w:rsidR="00434961" w:rsidRDefault="00434961" w:rsidP="00F15BC3">
            <w:pPr>
              <w:ind w:right="227"/>
              <w:jc w:val="right"/>
              <w:rPr>
                <w:rFonts w:ascii="Arial Narrow" w:hAnsi="Arial Narrow"/>
                <w:b/>
                <w:bCs/>
                <w:sz w:val="16"/>
                <w:szCs w:val="16"/>
              </w:rPr>
            </w:pPr>
            <w:r>
              <w:rPr>
                <w:rFonts w:ascii="Arial Narrow" w:hAnsi="Arial Narrow"/>
                <w:b/>
                <w:bCs/>
                <w:sz w:val="16"/>
                <w:szCs w:val="16"/>
              </w:rPr>
              <w:t>-35,</w:t>
            </w:r>
            <w:r w:rsidR="00DD79AF">
              <w:rPr>
                <w:rFonts w:ascii="Arial Narrow" w:hAnsi="Arial Narrow"/>
                <w:b/>
                <w:bCs/>
                <w:sz w:val="16"/>
                <w:szCs w:val="16"/>
              </w:rPr>
              <w:t>8</w:t>
            </w:r>
          </w:p>
        </w:tc>
      </w:tr>
    </w:tbl>
    <w:p w:rsidR="00434961" w:rsidRPr="00C73F31" w:rsidRDefault="00434961" w:rsidP="00434961">
      <w:pPr>
        <w:tabs>
          <w:tab w:val="left" w:pos="284"/>
          <w:tab w:val="left" w:pos="10096"/>
          <w:tab w:val="left" w:pos="10318"/>
        </w:tabs>
        <w:ind w:right="-710"/>
        <w:rPr>
          <w:rFonts w:ascii="Arial Narrow" w:hAnsi="Arial Narrow"/>
          <w:sz w:val="16"/>
          <w:szCs w:val="16"/>
        </w:rPr>
      </w:pPr>
      <w:r w:rsidRPr="00C73F31">
        <w:rPr>
          <w:rFonts w:ascii="Arial Narrow" w:hAnsi="Arial Narrow"/>
          <w:sz w:val="16"/>
          <w:szCs w:val="16"/>
          <w:vertAlign w:val="superscript"/>
        </w:rPr>
        <w:t>1</w:t>
      </w:r>
      <w:r w:rsidRPr="00C73F31">
        <w:rPr>
          <w:rFonts w:ascii="Arial Narrow" w:hAnsi="Arial Narrow"/>
          <w:sz w:val="16"/>
          <w:szCs w:val="16"/>
        </w:rPr>
        <w:tab/>
        <w:t>Τόκοι σε ακαθάριστη βάση.</w:t>
      </w:r>
    </w:p>
    <w:p w:rsidR="00434961" w:rsidRPr="00C73F31" w:rsidRDefault="00434961" w:rsidP="007C79BB">
      <w:pPr>
        <w:tabs>
          <w:tab w:val="left" w:pos="284"/>
          <w:tab w:val="left" w:pos="10096"/>
          <w:tab w:val="left" w:pos="10318"/>
        </w:tabs>
        <w:ind w:left="284" w:right="-285" w:hanging="284"/>
        <w:jc w:val="both"/>
        <w:rPr>
          <w:rFonts w:ascii="Arial Narrow" w:hAnsi="Arial Narrow"/>
          <w:sz w:val="16"/>
          <w:szCs w:val="16"/>
        </w:rPr>
      </w:pPr>
      <w:r w:rsidRPr="00C73F31">
        <w:rPr>
          <w:rFonts w:ascii="Arial Narrow" w:hAnsi="Arial Narrow"/>
          <w:sz w:val="16"/>
          <w:szCs w:val="16"/>
          <w:vertAlign w:val="superscript"/>
        </w:rPr>
        <w:t>2</w:t>
      </w:r>
      <w:r w:rsidRPr="00C73F31">
        <w:rPr>
          <w:rFonts w:ascii="Arial Narrow" w:hAnsi="Arial Narrow"/>
          <w:sz w:val="16"/>
          <w:szCs w:val="16"/>
        </w:rPr>
        <w:tab/>
        <w:t>Στη μείζονα κατηγορία 29 «Πιστώσεις υπό κατανομή» περιλαμβάνονται οι δαπάνες του Προγράμ</w:t>
      </w:r>
      <w:r w:rsidR="007C79BB">
        <w:rPr>
          <w:rFonts w:ascii="Arial Narrow" w:hAnsi="Arial Narrow"/>
          <w:sz w:val="16"/>
          <w:szCs w:val="16"/>
        </w:rPr>
        <w:t>ματος Δημοσίων Επενδύσεων (ΠΔΕ)</w:t>
      </w:r>
      <w:r w:rsidR="00C95EA5">
        <w:rPr>
          <w:rFonts w:ascii="Arial Narrow" w:hAnsi="Arial Narrow"/>
          <w:sz w:val="16"/>
          <w:szCs w:val="16"/>
        </w:rPr>
        <w:t>.</w:t>
      </w:r>
      <w:r w:rsidR="007C79BB">
        <w:rPr>
          <w:rFonts w:ascii="Arial Narrow" w:hAnsi="Arial Narrow"/>
          <w:sz w:val="16"/>
          <w:szCs w:val="16"/>
        </w:rPr>
        <w:t xml:space="preserve"> </w:t>
      </w:r>
      <w:r w:rsidR="00C95EA5">
        <w:rPr>
          <w:rFonts w:ascii="Arial Narrow" w:hAnsi="Arial Narrow"/>
          <w:sz w:val="16"/>
          <w:szCs w:val="16"/>
        </w:rPr>
        <w:t xml:space="preserve">Σύμφωνα </w:t>
      </w:r>
      <w:r w:rsidR="007C79BB">
        <w:rPr>
          <w:rFonts w:ascii="Arial Narrow" w:hAnsi="Arial Narrow"/>
          <w:sz w:val="16"/>
          <w:szCs w:val="16"/>
        </w:rPr>
        <w:t>με τη στοχοθεσία του ΠΔΕ έτους 2019 από την προηγούμενη κυβέρνηση πολύ μεγάλο τμήμα του υλοποιείται τον Δεκέμβριο του τρέχοντος έτους γεγονός που ε</w:t>
      </w:r>
      <w:r w:rsidR="007C79BB">
        <w:rPr>
          <w:rFonts w:ascii="Arial Narrow" w:hAnsi="Arial Narrow"/>
          <w:sz w:val="16"/>
          <w:szCs w:val="16"/>
        </w:rPr>
        <w:t>ι</w:t>
      </w:r>
      <w:r w:rsidR="007C79BB">
        <w:rPr>
          <w:rFonts w:ascii="Arial Narrow" w:hAnsi="Arial Narrow"/>
          <w:sz w:val="16"/>
          <w:szCs w:val="16"/>
        </w:rPr>
        <w:t>σάγει αναπόφευκτη αβεβαιότητα στις σχετικές εκτιμήσεις.</w:t>
      </w:r>
    </w:p>
    <w:p w:rsidR="00471FC7" w:rsidRPr="00FF01E3" w:rsidRDefault="00434961" w:rsidP="007C79BB">
      <w:pPr>
        <w:rPr>
          <w:bCs/>
          <w:iCs/>
          <w:sz w:val="22"/>
        </w:rPr>
      </w:pPr>
      <w:r w:rsidRPr="00FD2615">
        <w:rPr>
          <w:bCs/>
          <w:iCs/>
          <w:sz w:val="22"/>
          <w:szCs w:val="22"/>
        </w:rPr>
        <w:lastRenderedPageBreak/>
        <w:t xml:space="preserve"> </w:t>
      </w:r>
    </w:p>
    <w:p w:rsidR="00471FC7" w:rsidRPr="00FF01E3" w:rsidRDefault="00471FC7" w:rsidP="00471FC7">
      <w:pPr>
        <w:jc w:val="both"/>
        <w:outlineLvl w:val="3"/>
        <w:rPr>
          <w:iCs/>
          <w:sz w:val="22"/>
        </w:rPr>
      </w:pPr>
      <w:r w:rsidRPr="00FF01E3">
        <w:rPr>
          <w:bCs/>
          <w:iCs/>
          <w:sz w:val="22"/>
        </w:rPr>
        <w:t xml:space="preserve">Το 2019, οι παροχές σε εργαζομένους εκτιμάται ότι θα ανέλθουν στα 13.001 εκατ. ευρώ, </w:t>
      </w:r>
      <w:r w:rsidR="00260310">
        <w:rPr>
          <w:bCs/>
          <w:iCs/>
          <w:sz w:val="22"/>
        </w:rPr>
        <w:t xml:space="preserve">οριακά </w:t>
      </w:r>
      <w:r w:rsidRPr="00FF01E3">
        <w:rPr>
          <w:bCs/>
          <w:iCs/>
          <w:sz w:val="22"/>
        </w:rPr>
        <w:t>α</w:t>
      </w:r>
      <w:r w:rsidRPr="00FF01E3">
        <w:rPr>
          <w:bCs/>
          <w:iCs/>
          <w:sz w:val="22"/>
        </w:rPr>
        <w:t>υ</w:t>
      </w:r>
      <w:r w:rsidRPr="00FF01E3">
        <w:rPr>
          <w:bCs/>
          <w:iCs/>
          <w:sz w:val="22"/>
        </w:rPr>
        <w:t>ξημένες σε σχέση με τον στόχο του Προϋπολογισμού 2019.</w:t>
      </w:r>
      <w:r w:rsidRPr="00FF01E3">
        <w:rPr>
          <w:iCs/>
          <w:sz w:val="22"/>
        </w:rPr>
        <w:t xml:space="preserve"> Η </w:t>
      </w:r>
      <w:r w:rsidR="00260310">
        <w:rPr>
          <w:iCs/>
          <w:sz w:val="22"/>
        </w:rPr>
        <w:t>οριακή</w:t>
      </w:r>
      <w:r w:rsidR="00260310" w:rsidRPr="00FF01E3">
        <w:rPr>
          <w:iCs/>
          <w:sz w:val="22"/>
        </w:rPr>
        <w:t xml:space="preserve"> </w:t>
      </w:r>
      <w:r w:rsidRPr="00FF01E3">
        <w:rPr>
          <w:iCs/>
          <w:sz w:val="22"/>
        </w:rPr>
        <w:t xml:space="preserve">αυτή </w:t>
      </w:r>
      <w:r w:rsidR="00260310">
        <w:rPr>
          <w:iCs/>
          <w:sz w:val="22"/>
        </w:rPr>
        <w:t>αύξηση ωστόσο αναλύεται σε αντίρροπες μεταβολές</w:t>
      </w:r>
      <w:r w:rsidRPr="00FF01E3">
        <w:rPr>
          <w:iCs/>
          <w:sz w:val="22"/>
        </w:rPr>
        <w:t>:</w:t>
      </w:r>
    </w:p>
    <w:p w:rsidR="00471FC7" w:rsidRPr="00FF01E3" w:rsidRDefault="00471FC7" w:rsidP="00471FC7">
      <w:pPr>
        <w:jc w:val="both"/>
        <w:outlineLvl w:val="3"/>
        <w:rPr>
          <w:iCs/>
          <w:sz w:val="22"/>
        </w:rPr>
      </w:pPr>
    </w:p>
    <w:p w:rsidR="00471FC7" w:rsidRDefault="00E16C7F" w:rsidP="00FA5191">
      <w:pPr>
        <w:pStyle w:val="af2"/>
        <w:numPr>
          <w:ilvl w:val="0"/>
          <w:numId w:val="16"/>
        </w:numPr>
        <w:spacing w:line="240" w:lineRule="auto"/>
        <w:ind w:left="284" w:hanging="284"/>
        <w:jc w:val="both"/>
        <w:outlineLvl w:val="3"/>
        <w:rPr>
          <w:rFonts w:ascii="Times New Roman" w:hAnsi="Times New Roman"/>
          <w:iCs/>
          <w:szCs w:val="24"/>
        </w:rPr>
      </w:pPr>
      <w:r>
        <w:rPr>
          <w:rFonts w:ascii="Times New Roman" w:hAnsi="Times New Roman"/>
          <w:iCs/>
          <w:szCs w:val="24"/>
        </w:rPr>
        <w:t>σ</w:t>
      </w:r>
      <w:r w:rsidR="00471FC7" w:rsidRPr="00FF01E3">
        <w:rPr>
          <w:rFonts w:ascii="Times New Roman" w:hAnsi="Times New Roman"/>
          <w:iCs/>
          <w:szCs w:val="24"/>
        </w:rPr>
        <w:t>τη μείωση των τακτικών αποδοχών και των εργοδοτικών εισφορών κατά</w:t>
      </w:r>
      <w:r w:rsidR="00471FC7">
        <w:rPr>
          <w:rFonts w:ascii="Times New Roman" w:hAnsi="Times New Roman"/>
          <w:iCs/>
          <w:szCs w:val="24"/>
        </w:rPr>
        <w:t xml:space="preserve"> </w:t>
      </w:r>
      <w:r w:rsidR="00471FC7" w:rsidRPr="00FF01E3">
        <w:rPr>
          <w:rFonts w:ascii="Times New Roman" w:hAnsi="Times New Roman"/>
          <w:iCs/>
          <w:szCs w:val="24"/>
        </w:rPr>
        <w:t xml:space="preserve">66 </w:t>
      </w:r>
      <w:r w:rsidR="00471FC7">
        <w:rPr>
          <w:rFonts w:ascii="Times New Roman" w:hAnsi="Times New Roman"/>
          <w:iCs/>
          <w:szCs w:val="24"/>
        </w:rPr>
        <w:t>και</w:t>
      </w:r>
      <w:r w:rsidR="00471FC7" w:rsidRPr="00FF01E3">
        <w:rPr>
          <w:rFonts w:ascii="Times New Roman" w:hAnsi="Times New Roman"/>
          <w:iCs/>
          <w:szCs w:val="24"/>
        </w:rPr>
        <w:t xml:space="preserve"> 8</w:t>
      </w:r>
      <w:r w:rsidR="00471FC7">
        <w:rPr>
          <w:rFonts w:ascii="Times New Roman" w:hAnsi="Times New Roman"/>
          <w:iCs/>
          <w:szCs w:val="24"/>
        </w:rPr>
        <w:t xml:space="preserve"> </w:t>
      </w:r>
      <w:r w:rsidR="00471FC7" w:rsidRPr="00FF01E3">
        <w:rPr>
          <w:rFonts w:ascii="Times New Roman" w:hAnsi="Times New Roman"/>
          <w:iCs/>
          <w:szCs w:val="24"/>
        </w:rPr>
        <w:t>εκατ. ευρώ</w:t>
      </w:r>
      <w:r>
        <w:rPr>
          <w:rFonts w:ascii="Times New Roman" w:hAnsi="Times New Roman"/>
          <w:iCs/>
          <w:szCs w:val="24"/>
        </w:rPr>
        <w:t>,</w:t>
      </w:r>
      <w:r w:rsidR="00471FC7" w:rsidRPr="00FF01E3">
        <w:rPr>
          <w:rFonts w:ascii="Times New Roman" w:hAnsi="Times New Roman"/>
          <w:iCs/>
          <w:szCs w:val="24"/>
        </w:rPr>
        <w:t xml:space="preserve"> </w:t>
      </w:r>
      <w:r w:rsidR="00471FC7" w:rsidRPr="00FF01E3">
        <w:rPr>
          <w:rFonts w:ascii="Times New Roman" w:hAnsi="Times New Roman"/>
          <w:iCs/>
          <w:szCs w:val="24"/>
        </w:rPr>
        <w:t>α</w:t>
      </w:r>
      <w:r w:rsidR="00471FC7" w:rsidRPr="00FF01E3">
        <w:rPr>
          <w:rFonts w:ascii="Times New Roman" w:hAnsi="Times New Roman"/>
          <w:iCs/>
          <w:szCs w:val="24"/>
        </w:rPr>
        <w:t>ντίστοιχα, η οποία οφείλεται κυρίως στις αυξημένες αποχωρήσεις προσωπικού έναντι των πρ</w:t>
      </w:r>
      <w:r w:rsidR="00471FC7" w:rsidRPr="00FF01E3">
        <w:rPr>
          <w:rFonts w:ascii="Times New Roman" w:hAnsi="Times New Roman"/>
          <w:iCs/>
          <w:szCs w:val="24"/>
        </w:rPr>
        <w:t>ο</w:t>
      </w:r>
      <w:r w:rsidR="00471FC7" w:rsidRPr="00FF01E3">
        <w:rPr>
          <w:rFonts w:ascii="Times New Roman" w:hAnsi="Times New Roman"/>
          <w:iCs/>
          <w:szCs w:val="24"/>
        </w:rPr>
        <w:t>βλέψεων, καθώς και στη χρονική καθυστέρηση των προσλήψεων λόγω των εθνικών εκλογών της 7</w:t>
      </w:r>
      <w:r w:rsidR="00471FC7" w:rsidRPr="00FF01E3">
        <w:rPr>
          <w:rFonts w:ascii="Times New Roman" w:hAnsi="Times New Roman"/>
          <w:iCs/>
          <w:szCs w:val="24"/>
          <w:vertAlign w:val="superscript"/>
        </w:rPr>
        <w:t>ης</w:t>
      </w:r>
      <w:r w:rsidR="00471FC7" w:rsidRPr="00FF01E3">
        <w:rPr>
          <w:rFonts w:ascii="Times New Roman" w:hAnsi="Times New Roman"/>
          <w:iCs/>
          <w:szCs w:val="24"/>
        </w:rPr>
        <w:t xml:space="preserve"> Ι</w:t>
      </w:r>
      <w:r w:rsidR="00E321C2">
        <w:rPr>
          <w:rFonts w:ascii="Times New Roman" w:hAnsi="Times New Roman"/>
          <w:iCs/>
          <w:szCs w:val="24"/>
        </w:rPr>
        <w:t>ουλίου 2019, και</w:t>
      </w:r>
    </w:p>
    <w:p w:rsidR="00471FC7" w:rsidRPr="00FF01E3" w:rsidRDefault="00471FC7" w:rsidP="00471FC7">
      <w:pPr>
        <w:pStyle w:val="af2"/>
        <w:spacing w:line="240" w:lineRule="auto"/>
        <w:ind w:left="284"/>
        <w:jc w:val="both"/>
        <w:outlineLvl w:val="3"/>
        <w:rPr>
          <w:rFonts w:ascii="Times New Roman" w:hAnsi="Times New Roman"/>
          <w:iCs/>
          <w:szCs w:val="24"/>
        </w:rPr>
      </w:pPr>
    </w:p>
    <w:p w:rsidR="00471FC7" w:rsidRPr="00471FC7" w:rsidRDefault="00E321C2" w:rsidP="00FA5191">
      <w:pPr>
        <w:pStyle w:val="af2"/>
        <w:numPr>
          <w:ilvl w:val="0"/>
          <w:numId w:val="16"/>
        </w:numPr>
        <w:spacing w:line="240" w:lineRule="auto"/>
        <w:ind w:left="284" w:hanging="284"/>
        <w:jc w:val="both"/>
        <w:outlineLvl w:val="3"/>
        <w:rPr>
          <w:bCs/>
          <w:iCs/>
          <w:szCs w:val="24"/>
        </w:rPr>
      </w:pPr>
      <w:r>
        <w:rPr>
          <w:rFonts w:ascii="Times New Roman" w:hAnsi="Times New Roman"/>
          <w:iCs/>
          <w:szCs w:val="24"/>
        </w:rPr>
        <w:t>σ</w:t>
      </w:r>
      <w:r w:rsidR="00471FC7" w:rsidRPr="00FF01E3">
        <w:rPr>
          <w:rFonts w:ascii="Times New Roman" w:hAnsi="Times New Roman"/>
          <w:iCs/>
          <w:szCs w:val="24"/>
        </w:rPr>
        <w:t>την αύξηση των πρόσθετων αποδοχών και των παροχών σε είδος κατά 77 εκατ. ευρώ. Η αύξηση αυτή οφείλεται</w:t>
      </w:r>
      <w:r w:rsidR="00471FC7">
        <w:rPr>
          <w:rFonts w:ascii="Times New Roman" w:hAnsi="Times New Roman"/>
          <w:iCs/>
          <w:szCs w:val="24"/>
        </w:rPr>
        <w:t xml:space="preserve"> κυρίως</w:t>
      </w:r>
      <w:r w:rsidR="00471FC7" w:rsidRPr="00FF01E3">
        <w:rPr>
          <w:rFonts w:ascii="Times New Roman" w:hAnsi="Times New Roman"/>
          <w:iCs/>
          <w:szCs w:val="24"/>
        </w:rPr>
        <w:t>:</w:t>
      </w:r>
    </w:p>
    <w:p w:rsidR="00471FC7" w:rsidRPr="0044015F" w:rsidRDefault="00471FC7" w:rsidP="00471FC7">
      <w:pPr>
        <w:pStyle w:val="af2"/>
        <w:spacing w:line="240" w:lineRule="auto"/>
        <w:ind w:left="567" w:hanging="283"/>
        <w:jc w:val="both"/>
        <w:outlineLvl w:val="3"/>
        <w:rPr>
          <w:rFonts w:ascii="Times New Roman" w:hAnsi="Times New Roman"/>
          <w:iCs/>
          <w:szCs w:val="24"/>
        </w:rPr>
      </w:pPr>
      <w:r>
        <w:rPr>
          <w:rFonts w:ascii="Times New Roman" w:hAnsi="Times New Roman"/>
          <w:iCs/>
          <w:szCs w:val="24"/>
        </w:rPr>
        <w:t>-</w:t>
      </w:r>
      <w:r>
        <w:rPr>
          <w:rFonts w:ascii="Times New Roman" w:hAnsi="Times New Roman"/>
          <w:iCs/>
          <w:szCs w:val="24"/>
        </w:rPr>
        <w:tab/>
        <w:t>σ</w:t>
      </w:r>
      <w:r w:rsidRPr="00FF01E3">
        <w:rPr>
          <w:rFonts w:ascii="Times New Roman" w:hAnsi="Times New Roman"/>
          <w:iCs/>
          <w:szCs w:val="24"/>
        </w:rPr>
        <w:t>την καταβολή αποζημίωσης για έκτακτη απασχόληση κατά την περίοδο των εκλογών της Τ</w:t>
      </w:r>
      <w:r w:rsidRPr="00FF01E3">
        <w:rPr>
          <w:rFonts w:ascii="Times New Roman" w:hAnsi="Times New Roman"/>
          <w:iCs/>
          <w:szCs w:val="24"/>
        </w:rPr>
        <w:t>ο</w:t>
      </w:r>
      <w:r w:rsidRPr="00FF01E3">
        <w:rPr>
          <w:rFonts w:ascii="Times New Roman" w:hAnsi="Times New Roman"/>
          <w:iCs/>
          <w:szCs w:val="24"/>
        </w:rPr>
        <w:t>πικής Αυτοδιοίκησης και των Ευρωεκλογών της 26</w:t>
      </w:r>
      <w:r w:rsidRPr="00FF01E3">
        <w:rPr>
          <w:rFonts w:ascii="Times New Roman" w:hAnsi="Times New Roman"/>
          <w:iCs/>
          <w:szCs w:val="24"/>
          <w:vertAlign w:val="superscript"/>
        </w:rPr>
        <w:t>ης</w:t>
      </w:r>
      <w:r w:rsidRPr="00FF01E3">
        <w:rPr>
          <w:rFonts w:ascii="Times New Roman" w:hAnsi="Times New Roman"/>
          <w:iCs/>
          <w:szCs w:val="24"/>
        </w:rPr>
        <w:t xml:space="preserve"> Μαΐου, των επαναληπτικών εκλογών της Τοπικής Αυτοδιοίκησης της 2</w:t>
      </w:r>
      <w:r w:rsidRPr="00FF01E3">
        <w:rPr>
          <w:rFonts w:ascii="Times New Roman" w:hAnsi="Times New Roman"/>
          <w:iCs/>
          <w:szCs w:val="24"/>
          <w:vertAlign w:val="superscript"/>
        </w:rPr>
        <w:t>ας</w:t>
      </w:r>
      <w:r w:rsidRPr="00FF01E3">
        <w:rPr>
          <w:rFonts w:ascii="Times New Roman" w:hAnsi="Times New Roman"/>
          <w:iCs/>
          <w:szCs w:val="24"/>
        </w:rPr>
        <w:t xml:space="preserve"> Ιουνίου, καθώς και των εθνικών εκλογών της 7</w:t>
      </w:r>
      <w:r w:rsidRPr="00FF01E3">
        <w:rPr>
          <w:rFonts w:ascii="Times New Roman" w:hAnsi="Times New Roman"/>
          <w:iCs/>
          <w:szCs w:val="24"/>
          <w:vertAlign w:val="superscript"/>
        </w:rPr>
        <w:t>ης</w:t>
      </w:r>
      <w:r w:rsidRPr="00FF01E3">
        <w:rPr>
          <w:rFonts w:ascii="Times New Roman" w:hAnsi="Times New Roman"/>
          <w:iCs/>
          <w:szCs w:val="24"/>
        </w:rPr>
        <w:t xml:space="preserve"> Ιουλίου ύψους </w:t>
      </w:r>
      <w:r>
        <w:rPr>
          <w:rFonts w:ascii="Times New Roman" w:hAnsi="Times New Roman"/>
          <w:iCs/>
          <w:szCs w:val="24"/>
        </w:rPr>
        <w:t>περίπου 45 εκατ. ευρώ</w:t>
      </w:r>
      <w:r w:rsidR="00E321C2">
        <w:rPr>
          <w:rFonts w:ascii="Times New Roman" w:hAnsi="Times New Roman"/>
          <w:iCs/>
          <w:szCs w:val="24"/>
        </w:rPr>
        <w:t>,</w:t>
      </w:r>
      <w:r>
        <w:rPr>
          <w:rFonts w:ascii="Times New Roman" w:hAnsi="Times New Roman"/>
          <w:iCs/>
          <w:szCs w:val="24"/>
        </w:rPr>
        <w:t xml:space="preserve"> και</w:t>
      </w:r>
      <w:r w:rsidRPr="0044015F">
        <w:rPr>
          <w:rFonts w:ascii="Times New Roman" w:hAnsi="Times New Roman"/>
          <w:iCs/>
          <w:szCs w:val="24"/>
        </w:rPr>
        <w:t xml:space="preserve"> </w:t>
      </w:r>
    </w:p>
    <w:p w:rsidR="00471FC7" w:rsidRPr="00FF01E3" w:rsidRDefault="00471FC7" w:rsidP="00471FC7">
      <w:pPr>
        <w:pStyle w:val="af2"/>
        <w:spacing w:line="240" w:lineRule="auto"/>
        <w:ind w:left="567" w:hanging="283"/>
        <w:jc w:val="both"/>
        <w:outlineLvl w:val="3"/>
        <w:rPr>
          <w:bCs/>
          <w:iCs/>
          <w:szCs w:val="24"/>
        </w:rPr>
      </w:pPr>
      <w:r>
        <w:rPr>
          <w:rFonts w:ascii="Times New Roman" w:hAnsi="Times New Roman"/>
          <w:iCs/>
          <w:szCs w:val="24"/>
        </w:rPr>
        <w:t>-</w:t>
      </w:r>
      <w:r>
        <w:rPr>
          <w:rFonts w:ascii="Times New Roman" w:hAnsi="Times New Roman"/>
          <w:iCs/>
          <w:szCs w:val="24"/>
        </w:rPr>
        <w:tab/>
        <w:t>σ</w:t>
      </w:r>
      <w:r w:rsidRPr="0044015F">
        <w:rPr>
          <w:rFonts w:ascii="Times New Roman" w:hAnsi="Times New Roman"/>
          <w:iCs/>
          <w:szCs w:val="24"/>
        </w:rPr>
        <w:t>την καταβολή πρόσθετων αποδοχών ύψους 25 εκατ. ευρώ</w:t>
      </w:r>
      <w:r w:rsidR="00717156">
        <w:rPr>
          <w:rFonts w:ascii="Times New Roman" w:hAnsi="Times New Roman"/>
          <w:iCs/>
          <w:szCs w:val="24"/>
        </w:rPr>
        <w:t>,</w:t>
      </w:r>
      <w:r w:rsidRPr="00FF01E3">
        <w:rPr>
          <w:rFonts w:ascii="Times New Roman" w:hAnsi="Times New Roman"/>
          <w:iCs/>
          <w:szCs w:val="24"/>
        </w:rPr>
        <w:t xml:space="preserve"> οι οποίες προέρχονται από αντικρ</w:t>
      </w:r>
      <w:r w:rsidRPr="00FF01E3">
        <w:rPr>
          <w:rFonts w:ascii="Times New Roman" w:hAnsi="Times New Roman"/>
          <w:iCs/>
          <w:szCs w:val="24"/>
        </w:rPr>
        <w:t>ι</w:t>
      </w:r>
      <w:r w:rsidRPr="00FF01E3">
        <w:rPr>
          <w:rFonts w:ascii="Times New Roman" w:hAnsi="Times New Roman"/>
          <w:iCs/>
          <w:szCs w:val="24"/>
        </w:rPr>
        <w:t xml:space="preserve">ζόμενα έσοδα τα οποία εισπράττονται στη διάρκεια του έτους και </w:t>
      </w:r>
      <w:r>
        <w:rPr>
          <w:rFonts w:ascii="Times New Roman" w:hAnsi="Times New Roman"/>
          <w:iCs/>
          <w:szCs w:val="24"/>
        </w:rPr>
        <w:t>κατά συνέπεια δεν είχαν πρ</w:t>
      </w:r>
      <w:r>
        <w:rPr>
          <w:rFonts w:ascii="Times New Roman" w:hAnsi="Times New Roman"/>
          <w:iCs/>
          <w:szCs w:val="24"/>
        </w:rPr>
        <w:t>ο</w:t>
      </w:r>
      <w:r>
        <w:rPr>
          <w:rFonts w:ascii="Times New Roman" w:hAnsi="Times New Roman"/>
          <w:iCs/>
          <w:szCs w:val="24"/>
        </w:rPr>
        <w:t>βλεφθεί στον προϋπολογισμό 2019</w:t>
      </w:r>
      <w:r w:rsidRPr="00FF01E3">
        <w:rPr>
          <w:rFonts w:ascii="Times New Roman" w:hAnsi="Times New Roman"/>
          <w:iCs/>
          <w:szCs w:val="24"/>
        </w:rPr>
        <w:t xml:space="preserve">. </w:t>
      </w:r>
    </w:p>
    <w:p w:rsidR="00471FC7" w:rsidRPr="00FF01E3" w:rsidRDefault="00471FC7" w:rsidP="00471FC7">
      <w:pPr>
        <w:jc w:val="both"/>
        <w:rPr>
          <w:bCs/>
          <w:iCs/>
          <w:sz w:val="22"/>
        </w:rPr>
      </w:pPr>
      <w:r w:rsidRPr="00FF01E3">
        <w:rPr>
          <w:bCs/>
          <w:iCs/>
          <w:sz w:val="22"/>
        </w:rPr>
        <w:t>Τέλος, επισημαίνεται ότι οι εφάπαξ παροχές του ν.</w:t>
      </w:r>
      <w:r>
        <w:rPr>
          <w:bCs/>
          <w:iCs/>
          <w:sz w:val="22"/>
        </w:rPr>
        <w:t xml:space="preserve"> </w:t>
      </w:r>
      <w:r w:rsidRPr="00FF01E3">
        <w:rPr>
          <w:bCs/>
          <w:iCs/>
          <w:sz w:val="22"/>
        </w:rPr>
        <w:t xml:space="preserve">4575/2018, οι οποίες καταβλήθηκαν εντός του 2019 και ανέρχονται σε </w:t>
      </w:r>
      <w:r>
        <w:rPr>
          <w:bCs/>
          <w:iCs/>
          <w:sz w:val="22"/>
        </w:rPr>
        <w:t xml:space="preserve">περίπου </w:t>
      </w:r>
      <w:r w:rsidR="00E321C2">
        <w:rPr>
          <w:bCs/>
          <w:iCs/>
          <w:sz w:val="22"/>
        </w:rPr>
        <w:t>341 εκατ. ευρώ</w:t>
      </w:r>
      <w:r w:rsidRPr="00FF01E3">
        <w:rPr>
          <w:bCs/>
          <w:iCs/>
          <w:sz w:val="22"/>
        </w:rPr>
        <w:t xml:space="preserve"> είναι δημοσιονομικά ουδέτερες, καθότι σύμφωνα με τη μεθοδολογία </w:t>
      </w:r>
      <w:r w:rsidRPr="00FF01E3">
        <w:rPr>
          <w:bCs/>
          <w:iCs/>
          <w:sz w:val="22"/>
          <w:lang w:val="en-US"/>
        </w:rPr>
        <w:t>ESA</w:t>
      </w:r>
      <w:r w:rsidRPr="00FF01E3">
        <w:rPr>
          <w:bCs/>
          <w:iCs/>
          <w:sz w:val="22"/>
        </w:rPr>
        <w:t xml:space="preserve"> προσμετρώνται στο αποτέλεσμα του 2018, δηλαδή στο έτος που εκδόθηκαν οι σχετικές υπουργικές αποφάσεις.</w:t>
      </w:r>
    </w:p>
    <w:p w:rsidR="00434961" w:rsidRDefault="00434961" w:rsidP="00471FC7">
      <w:pPr>
        <w:jc w:val="both"/>
        <w:rPr>
          <w:bCs/>
          <w:iCs/>
          <w:sz w:val="22"/>
          <w:szCs w:val="22"/>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 xml:space="preserve">Κοινωνικές Παροχές </w:t>
      </w:r>
    </w:p>
    <w:p w:rsidR="00471FC7" w:rsidRDefault="00471FC7" w:rsidP="00471FC7">
      <w:pPr>
        <w:jc w:val="both"/>
        <w:rPr>
          <w:bCs/>
          <w:i/>
          <w:iCs/>
          <w:szCs w:val="22"/>
        </w:rPr>
      </w:pPr>
    </w:p>
    <w:p w:rsidR="00471FC7" w:rsidRPr="00774BB8" w:rsidRDefault="00471FC7" w:rsidP="00471FC7">
      <w:pPr>
        <w:jc w:val="both"/>
        <w:rPr>
          <w:bCs/>
          <w:iCs/>
          <w:sz w:val="22"/>
        </w:rPr>
      </w:pPr>
      <w:r w:rsidRPr="00774BB8">
        <w:rPr>
          <w:bCs/>
          <w:iCs/>
          <w:sz w:val="22"/>
        </w:rPr>
        <w:t>Οι δαπάνες της κατηγορίας αυτής περιλαμβάνουν, μεταξύ άλλων, το επίδομα θέρμανσης, τις συντ</w:t>
      </w:r>
      <w:r w:rsidRPr="00774BB8">
        <w:rPr>
          <w:bCs/>
          <w:iCs/>
          <w:sz w:val="22"/>
        </w:rPr>
        <w:t>ά</w:t>
      </w:r>
      <w:r w:rsidRPr="00774BB8">
        <w:rPr>
          <w:bCs/>
          <w:iCs/>
          <w:sz w:val="22"/>
        </w:rPr>
        <w:t>ξεις που εξακολουθούν να πληρώνονται απευθείας από το κράτος, καθώς και τις λοιπές παροχές κο</w:t>
      </w:r>
      <w:r w:rsidRPr="00774BB8">
        <w:rPr>
          <w:bCs/>
          <w:iCs/>
          <w:sz w:val="22"/>
        </w:rPr>
        <w:t>ι</w:t>
      </w:r>
      <w:r w:rsidRPr="00774BB8">
        <w:rPr>
          <w:bCs/>
          <w:iCs/>
          <w:sz w:val="22"/>
        </w:rPr>
        <w:t>νωνικής πρόνοιας σε είδος και σε χρήμα και εκτιμάται ότι θα διαμορφωθούν στα 261 εκατ. ευρώ, α</w:t>
      </w:r>
      <w:r w:rsidRPr="00774BB8">
        <w:rPr>
          <w:bCs/>
          <w:iCs/>
          <w:sz w:val="22"/>
        </w:rPr>
        <w:t>υ</w:t>
      </w:r>
      <w:r w:rsidRPr="00774BB8">
        <w:rPr>
          <w:bCs/>
          <w:iCs/>
          <w:sz w:val="22"/>
        </w:rPr>
        <w:t xml:space="preserve">ξημένες κατά 14 εκατ. ευρώ έναντι του </w:t>
      </w:r>
      <w:r w:rsidR="00717156">
        <w:rPr>
          <w:bCs/>
          <w:iCs/>
          <w:sz w:val="22"/>
        </w:rPr>
        <w:t xml:space="preserve">αρχικού </w:t>
      </w:r>
      <w:r w:rsidRPr="00774BB8">
        <w:rPr>
          <w:bCs/>
          <w:iCs/>
          <w:sz w:val="22"/>
        </w:rPr>
        <w:t xml:space="preserve">στόχου. Επισημαίνεται ότι </w:t>
      </w:r>
      <w:r w:rsidR="00E321C2">
        <w:rPr>
          <w:bCs/>
          <w:iCs/>
          <w:sz w:val="22"/>
        </w:rPr>
        <w:t>στο έτος 2019</w:t>
      </w:r>
      <w:r w:rsidRPr="00774BB8">
        <w:rPr>
          <w:bCs/>
          <w:iCs/>
          <w:sz w:val="22"/>
        </w:rPr>
        <w:t xml:space="preserve"> θα χορηγ</w:t>
      </w:r>
      <w:r w:rsidRPr="00774BB8">
        <w:rPr>
          <w:bCs/>
          <w:iCs/>
          <w:sz w:val="22"/>
        </w:rPr>
        <w:t>η</w:t>
      </w:r>
      <w:r w:rsidRPr="00774BB8">
        <w:rPr>
          <w:bCs/>
          <w:iCs/>
          <w:sz w:val="22"/>
        </w:rPr>
        <w:t xml:space="preserve">θεί </w:t>
      </w:r>
      <w:r w:rsidRPr="00774BB8">
        <w:rPr>
          <w:bCs/>
          <w:sz w:val="22"/>
          <w:lang w:bidi="en-US"/>
        </w:rPr>
        <w:t xml:space="preserve">σημαντικό μέρος του επιδόματος θέρμανσης </w:t>
      </w:r>
      <w:r w:rsidRPr="00774BB8">
        <w:rPr>
          <w:bCs/>
          <w:iCs/>
          <w:sz w:val="22"/>
        </w:rPr>
        <w:t>τη</w:t>
      </w:r>
      <w:r w:rsidR="00777A0E">
        <w:rPr>
          <w:bCs/>
          <w:iCs/>
          <w:sz w:val="22"/>
        </w:rPr>
        <w:t>ς χειμερινής περιόδου 2019-2020</w:t>
      </w:r>
      <w:r w:rsidRPr="00774BB8">
        <w:rPr>
          <w:bCs/>
          <w:iCs/>
          <w:sz w:val="22"/>
        </w:rPr>
        <w:t xml:space="preserve"> για να διευκ</w:t>
      </w:r>
      <w:r w:rsidRPr="00774BB8">
        <w:rPr>
          <w:bCs/>
          <w:iCs/>
          <w:sz w:val="22"/>
        </w:rPr>
        <w:t>ο</w:t>
      </w:r>
      <w:r w:rsidRPr="00774BB8">
        <w:rPr>
          <w:bCs/>
          <w:iCs/>
          <w:sz w:val="22"/>
        </w:rPr>
        <w:t>λυνθούν τα ευάλωτα νοικοκυριά.</w:t>
      </w:r>
    </w:p>
    <w:p w:rsidR="00471FC7" w:rsidRDefault="00471FC7" w:rsidP="00471FC7">
      <w:pPr>
        <w:rPr>
          <w:bCs/>
          <w:sz w:val="20"/>
          <w:szCs w:val="22"/>
          <w:highlight w:val="yellow"/>
        </w:rPr>
      </w:pPr>
    </w:p>
    <w:p w:rsidR="00880AB1" w:rsidRPr="00471FC7" w:rsidRDefault="00880AB1" w:rsidP="00880AB1">
      <w:pPr>
        <w:jc w:val="both"/>
        <w:rPr>
          <w:rFonts w:ascii="Arial Narrow" w:hAnsi="Arial Narrow"/>
          <w:b/>
          <w:bCs/>
          <w:i/>
          <w:iCs/>
          <w:sz w:val="22"/>
          <w:szCs w:val="22"/>
          <w:lang w:bidi="en-US"/>
        </w:rPr>
      </w:pPr>
      <w:r w:rsidRPr="00471FC7">
        <w:rPr>
          <w:rFonts w:ascii="Arial Narrow" w:hAnsi="Arial Narrow"/>
          <w:b/>
          <w:bCs/>
          <w:i/>
          <w:iCs/>
          <w:sz w:val="22"/>
          <w:szCs w:val="22"/>
          <w:lang w:bidi="en-US"/>
        </w:rPr>
        <w:t xml:space="preserve">Μεταβιβάσεις </w:t>
      </w:r>
    </w:p>
    <w:p w:rsidR="00880AB1" w:rsidRDefault="00880AB1" w:rsidP="00880AB1">
      <w:pPr>
        <w:jc w:val="both"/>
        <w:rPr>
          <w:bCs/>
          <w:i/>
          <w:iCs/>
          <w:szCs w:val="22"/>
        </w:rPr>
      </w:pPr>
    </w:p>
    <w:p w:rsidR="00880AB1" w:rsidRPr="00126B02" w:rsidRDefault="00880AB1" w:rsidP="00880AB1">
      <w:pPr>
        <w:jc w:val="both"/>
        <w:rPr>
          <w:bCs/>
          <w:iCs/>
          <w:sz w:val="22"/>
          <w:szCs w:val="22"/>
        </w:rPr>
      </w:pPr>
      <w:r w:rsidRPr="00126B02">
        <w:rPr>
          <w:bCs/>
          <w:iCs/>
          <w:sz w:val="22"/>
          <w:szCs w:val="22"/>
        </w:rPr>
        <w:t>Οι δαπάνες της κατηγορίας αυτής περιλαμβάνουν επιχορηγήσεις και αποδόσεις σε υποτομείς της Γ</w:t>
      </w:r>
      <w:r w:rsidRPr="00126B02">
        <w:rPr>
          <w:bCs/>
          <w:iCs/>
          <w:sz w:val="22"/>
          <w:szCs w:val="22"/>
        </w:rPr>
        <w:t>ε</w:t>
      </w:r>
      <w:r w:rsidRPr="00126B02">
        <w:rPr>
          <w:bCs/>
          <w:iCs/>
          <w:sz w:val="22"/>
          <w:szCs w:val="22"/>
        </w:rPr>
        <w:t>νικής Κυβέρνησης, όπως ΟΤΑ, ΟΚΑ, νοσοκομεία και ΠΦΥ, καθώς και σε φορείς εκτός Γενικής Κ</w:t>
      </w:r>
      <w:r w:rsidRPr="00126B02">
        <w:rPr>
          <w:bCs/>
          <w:iCs/>
          <w:sz w:val="22"/>
          <w:szCs w:val="22"/>
        </w:rPr>
        <w:t>υ</w:t>
      </w:r>
      <w:r w:rsidRPr="00126B02">
        <w:rPr>
          <w:bCs/>
          <w:iCs/>
          <w:sz w:val="22"/>
          <w:szCs w:val="22"/>
        </w:rPr>
        <w:t>βέρνησης, οργανισμούς του εξωτερικού και την Ευρωπαϊκή Ένωση. Επίσης περιλαμβάνονται οι επ</w:t>
      </w:r>
      <w:r w:rsidRPr="00126B02">
        <w:rPr>
          <w:bCs/>
          <w:iCs/>
          <w:sz w:val="22"/>
          <w:szCs w:val="22"/>
        </w:rPr>
        <w:t>ι</w:t>
      </w:r>
      <w:r w:rsidRPr="00126B02">
        <w:rPr>
          <w:bCs/>
          <w:iCs/>
          <w:sz w:val="22"/>
          <w:szCs w:val="22"/>
        </w:rPr>
        <w:t>χορηγήσεις για επενδύσεις, οι καταπτώσεις εγγυήσεων, οι αναλήψεις χρεών φορέων Γενικής Κυβέ</w:t>
      </w:r>
      <w:r w:rsidRPr="00126B02">
        <w:rPr>
          <w:bCs/>
          <w:iCs/>
          <w:sz w:val="22"/>
          <w:szCs w:val="22"/>
        </w:rPr>
        <w:t>ρ</w:t>
      </w:r>
      <w:r w:rsidRPr="00126B02">
        <w:rPr>
          <w:bCs/>
          <w:iCs/>
          <w:sz w:val="22"/>
          <w:szCs w:val="22"/>
        </w:rPr>
        <w:t>νησης, καθώς και οι αποζημιώσεις λόγω δικαστικών αποφάσεων.</w:t>
      </w:r>
    </w:p>
    <w:p w:rsidR="00880AB1" w:rsidRDefault="00880AB1" w:rsidP="00880AB1">
      <w:pPr>
        <w:jc w:val="both"/>
        <w:rPr>
          <w:bCs/>
          <w:iCs/>
          <w:szCs w:val="22"/>
        </w:rPr>
      </w:pPr>
    </w:p>
    <w:p w:rsidR="00880AB1" w:rsidRPr="00126B02" w:rsidRDefault="00880AB1" w:rsidP="00880AB1">
      <w:pPr>
        <w:jc w:val="both"/>
        <w:rPr>
          <w:bCs/>
          <w:iCs/>
          <w:sz w:val="22"/>
          <w:szCs w:val="22"/>
        </w:rPr>
      </w:pPr>
      <w:r w:rsidRPr="00126B02">
        <w:rPr>
          <w:bCs/>
          <w:iCs/>
          <w:sz w:val="22"/>
          <w:szCs w:val="22"/>
        </w:rPr>
        <w:t xml:space="preserve">Οι δαπάνες αυτές εκτιμάται ότι θα διαμορφωθούν στα 27.958 εκατ. ευρώ, αυξημένες κατά 1.834 εκατ. ευρώ, έναντι του στόχου. Οι κύριοι λόγοι αυτής της αύξησης είναι: </w:t>
      </w:r>
    </w:p>
    <w:p w:rsidR="00880AB1" w:rsidRPr="00126B02" w:rsidRDefault="00880AB1" w:rsidP="00880AB1">
      <w:pPr>
        <w:jc w:val="both"/>
        <w:rPr>
          <w:bCs/>
          <w:iCs/>
          <w:sz w:val="22"/>
          <w:szCs w:val="22"/>
        </w:rPr>
      </w:pPr>
    </w:p>
    <w:p w:rsidR="00880AB1" w:rsidRPr="00126B02" w:rsidRDefault="00880AB1" w:rsidP="00880AB1">
      <w:pPr>
        <w:ind w:left="284" w:hanging="284"/>
        <w:jc w:val="both"/>
        <w:rPr>
          <w:bCs/>
          <w:iCs/>
          <w:sz w:val="22"/>
        </w:rPr>
      </w:pPr>
      <w:r w:rsidRPr="00126B02">
        <w:rPr>
          <w:bCs/>
          <w:iCs/>
          <w:sz w:val="22"/>
        </w:rPr>
        <w:t>-</w:t>
      </w:r>
      <w:r w:rsidRPr="00126B02">
        <w:rPr>
          <w:bCs/>
          <w:iCs/>
          <w:sz w:val="22"/>
        </w:rPr>
        <w:tab/>
        <w:t>η χορήγηση του επιδόματος που χαρακτηρίστηκε ως «13</w:t>
      </w:r>
      <w:r w:rsidRPr="00126B02">
        <w:rPr>
          <w:bCs/>
          <w:iCs/>
          <w:sz w:val="22"/>
          <w:vertAlign w:val="superscript"/>
        </w:rPr>
        <w:t>η</w:t>
      </w:r>
      <w:r w:rsidRPr="00126B02">
        <w:rPr>
          <w:bCs/>
          <w:iCs/>
          <w:sz w:val="22"/>
        </w:rPr>
        <w:t xml:space="preserve"> σύνταξη» ύψους 971 εκατ. ευρώ, </w:t>
      </w:r>
    </w:p>
    <w:p w:rsidR="00880AB1" w:rsidRPr="00126B02" w:rsidRDefault="00880AB1" w:rsidP="00880AB1">
      <w:pPr>
        <w:ind w:left="284" w:hanging="284"/>
        <w:jc w:val="both"/>
        <w:rPr>
          <w:bCs/>
          <w:iCs/>
          <w:sz w:val="22"/>
        </w:rPr>
      </w:pPr>
      <w:r w:rsidRPr="00126B02">
        <w:rPr>
          <w:bCs/>
          <w:iCs/>
          <w:sz w:val="22"/>
        </w:rPr>
        <w:t>-</w:t>
      </w:r>
      <w:r w:rsidRPr="00126B02">
        <w:rPr>
          <w:bCs/>
          <w:iCs/>
          <w:sz w:val="22"/>
        </w:rPr>
        <w:tab/>
        <w:t>η μεταφορά πιστώσεων ύψους 380 εκατ. ευρώ από το τακτικό αποθεματικό, έως 15/10/2019, κ</w:t>
      </w:r>
      <w:r w:rsidRPr="00126B02">
        <w:rPr>
          <w:bCs/>
          <w:iCs/>
          <w:sz w:val="22"/>
        </w:rPr>
        <w:t>υ</w:t>
      </w:r>
      <w:r w:rsidRPr="00126B02">
        <w:rPr>
          <w:bCs/>
          <w:iCs/>
          <w:sz w:val="22"/>
        </w:rPr>
        <w:t>ρίως για την πληρωμή τελεσίδικων δικαστικών αποφάσεων,</w:t>
      </w:r>
      <w:r>
        <w:rPr>
          <w:bCs/>
          <w:iCs/>
          <w:sz w:val="22"/>
        </w:rPr>
        <w:t xml:space="preserve"> και</w:t>
      </w:r>
    </w:p>
    <w:p w:rsidR="00880AB1" w:rsidRPr="00126B02" w:rsidRDefault="00880AB1" w:rsidP="00880AB1">
      <w:pPr>
        <w:ind w:left="284" w:hanging="284"/>
        <w:jc w:val="both"/>
        <w:rPr>
          <w:bCs/>
          <w:iCs/>
          <w:sz w:val="22"/>
        </w:rPr>
      </w:pPr>
      <w:r w:rsidRPr="00126B02">
        <w:rPr>
          <w:bCs/>
          <w:iCs/>
          <w:sz w:val="22"/>
        </w:rPr>
        <w:t>-</w:t>
      </w:r>
      <w:r w:rsidRPr="00126B02">
        <w:rPr>
          <w:bCs/>
          <w:iCs/>
          <w:sz w:val="22"/>
        </w:rPr>
        <w:tab/>
        <w:t xml:space="preserve">η ανακατανομή πιστώσεων ύψους 317 εκατ. ευρώ από τις λοιπές υπό κατανομή πιστώσεις για την ενίσχυση του ΕΦΚΑ. </w:t>
      </w:r>
    </w:p>
    <w:p w:rsidR="00880AB1" w:rsidRPr="00126B02" w:rsidRDefault="00880AB1" w:rsidP="00880AB1">
      <w:pPr>
        <w:jc w:val="both"/>
        <w:rPr>
          <w:bCs/>
          <w:iCs/>
          <w:sz w:val="22"/>
        </w:rPr>
      </w:pPr>
    </w:p>
    <w:p w:rsidR="00880AB1" w:rsidRPr="00126B02" w:rsidRDefault="00880AB1" w:rsidP="00880AB1">
      <w:pPr>
        <w:jc w:val="both"/>
        <w:rPr>
          <w:bCs/>
          <w:iCs/>
          <w:sz w:val="22"/>
        </w:rPr>
      </w:pPr>
      <w:r w:rsidRPr="00126B02">
        <w:rPr>
          <w:bCs/>
          <w:iCs/>
          <w:sz w:val="22"/>
        </w:rPr>
        <w:t xml:space="preserve">Στον πίνακα </w:t>
      </w:r>
      <w:r w:rsidR="00FD4867">
        <w:rPr>
          <w:bCs/>
          <w:iCs/>
          <w:sz w:val="22"/>
        </w:rPr>
        <w:t>3.6</w:t>
      </w:r>
      <w:r w:rsidRPr="00126B02">
        <w:rPr>
          <w:bCs/>
          <w:iCs/>
          <w:sz w:val="22"/>
        </w:rPr>
        <w:t xml:space="preserve"> παρέχεται ανάλυση των μεταβιβάσεων από τον Τακτικό Προϋπολογισμό σε φορείς εντός και εκτός Γενικής Κυβέρνησης σε ταμειακή βάση. </w:t>
      </w:r>
    </w:p>
    <w:p w:rsidR="00880AB1" w:rsidRDefault="00880AB1" w:rsidP="00471FC7">
      <w:pPr>
        <w:rPr>
          <w:bCs/>
          <w:sz w:val="20"/>
          <w:szCs w:val="22"/>
          <w:highlight w:val="yellow"/>
        </w:rPr>
      </w:pPr>
    </w:p>
    <w:p w:rsidR="009F3A13" w:rsidRPr="00CD46AA" w:rsidRDefault="009F3A13" w:rsidP="00471FC7">
      <w:pPr>
        <w:rPr>
          <w:bCs/>
          <w:sz w:val="20"/>
          <w:szCs w:val="22"/>
          <w:highlight w:val="yellow"/>
        </w:rPr>
      </w:pPr>
    </w:p>
    <w:tbl>
      <w:tblPr>
        <w:tblW w:w="9974" w:type="dxa"/>
        <w:jc w:val="center"/>
        <w:tblCellMar>
          <w:left w:w="28" w:type="dxa"/>
          <w:right w:w="28" w:type="dxa"/>
        </w:tblCellMar>
        <w:tblLook w:val="04A0"/>
      </w:tblPr>
      <w:tblGrid>
        <w:gridCol w:w="249"/>
        <w:gridCol w:w="656"/>
        <w:gridCol w:w="2212"/>
        <w:gridCol w:w="566"/>
        <w:gridCol w:w="2763"/>
        <w:gridCol w:w="850"/>
        <w:gridCol w:w="729"/>
        <w:gridCol w:w="845"/>
        <w:gridCol w:w="555"/>
        <w:gridCol w:w="549"/>
      </w:tblGrid>
      <w:tr w:rsidR="007253CD" w:rsidRPr="007253CD" w:rsidTr="005B7F28">
        <w:trPr>
          <w:trHeight w:val="227"/>
          <w:jc w:val="center"/>
        </w:trPr>
        <w:tc>
          <w:tcPr>
            <w:tcW w:w="9974" w:type="dxa"/>
            <w:gridSpan w:val="10"/>
            <w:tcBorders>
              <w:top w:val="single" w:sz="4" w:space="0" w:color="auto"/>
              <w:left w:val="single" w:sz="4" w:space="0" w:color="auto"/>
              <w:bottom w:val="single" w:sz="4" w:space="0" w:color="auto"/>
              <w:right w:val="single" w:sz="4" w:space="0" w:color="000000"/>
            </w:tcBorders>
            <w:shd w:val="clear" w:color="000000" w:fill="000000"/>
            <w:vAlign w:val="bottom"/>
            <w:hideMark/>
          </w:tcPr>
          <w:p w:rsidR="007253CD" w:rsidRDefault="007253CD" w:rsidP="007253CD">
            <w:pPr>
              <w:jc w:val="center"/>
              <w:rPr>
                <w:rFonts w:ascii="Arial Narrow" w:hAnsi="Arial Narrow"/>
                <w:b/>
                <w:bCs/>
                <w:color w:val="FFFFFF"/>
              </w:rPr>
            </w:pPr>
            <w:bookmarkStart w:id="3" w:name="RANGE!A1:J31"/>
            <w:r w:rsidRPr="007253CD">
              <w:rPr>
                <w:rFonts w:ascii="Arial Narrow" w:hAnsi="Arial Narrow"/>
                <w:b/>
                <w:bCs/>
                <w:color w:val="FFFFFF"/>
              </w:rPr>
              <w:lastRenderedPageBreak/>
              <w:t xml:space="preserve">Πίνακας </w:t>
            </w:r>
            <w:r w:rsidR="00B25D6A">
              <w:rPr>
                <w:rFonts w:ascii="Arial Narrow" w:hAnsi="Arial Narrow"/>
                <w:b/>
                <w:bCs/>
                <w:color w:val="FFFFFF"/>
              </w:rPr>
              <w:t>3.6</w:t>
            </w:r>
            <w:r w:rsidRPr="007253CD">
              <w:rPr>
                <w:rFonts w:ascii="Arial Narrow" w:hAnsi="Arial Narrow"/>
                <w:b/>
                <w:bCs/>
                <w:color w:val="FFFFFF"/>
              </w:rPr>
              <w:t xml:space="preserve"> Μεταβιβάσεις Τακτικού </w:t>
            </w:r>
            <w:r w:rsidR="00FD3858" w:rsidRPr="007253CD">
              <w:rPr>
                <w:rFonts w:ascii="Arial Narrow" w:hAnsi="Arial Narrow"/>
                <w:b/>
                <w:bCs/>
                <w:color w:val="FFFFFF"/>
              </w:rPr>
              <w:t>Προϋπολογισμού</w:t>
            </w:r>
            <w:r w:rsidRPr="007253CD">
              <w:rPr>
                <w:rFonts w:ascii="Arial Narrow" w:hAnsi="Arial Narrow"/>
                <w:b/>
                <w:bCs/>
                <w:color w:val="FFFFFF"/>
              </w:rPr>
              <w:t xml:space="preserve"> σε φορείς</w:t>
            </w:r>
          </w:p>
          <w:p w:rsidR="007253CD" w:rsidRPr="007253CD" w:rsidRDefault="007253CD" w:rsidP="007253CD">
            <w:pPr>
              <w:jc w:val="center"/>
              <w:rPr>
                <w:rFonts w:ascii="Arial Narrow" w:hAnsi="Arial Narrow"/>
                <w:color w:val="FFFFFF"/>
              </w:rPr>
            </w:pPr>
            <w:r w:rsidRPr="007253CD">
              <w:rPr>
                <w:rFonts w:ascii="Arial Narrow" w:hAnsi="Arial Narrow"/>
                <w:b/>
                <w:bCs/>
                <w:color w:val="FFFFFF"/>
              </w:rPr>
              <w:t xml:space="preserve">εντός και εκτός της Γενικής Κυβέρνησης </w:t>
            </w:r>
            <w:r w:rsidR="00054177">
              <w:rPr>
                <w:rFonts w:ascii="Arial Narrow" w:hAnsi="Arial Narrow"/>
                <w:b/>
                <w:bCs/>
                <w:color w:val="FFFFFF"/>
              </w:rPr>
              <w:t>σε ταμειακή βάση</w:t>
            </w:r>
            <w:r w:rsidRPr="007253CD">
              <w:rPr>
                <w:rFonts w:ascii="Arial Narrow" w:hAnsi="Arial Narrow"/>
                <w:color w:val="FFFFFF"/>
              </w:rPr>
              <w:br/>
            </w:r>
            <w:r w:rsidRPr="007253CD">
              <w:rPr>
                <w:rFonts w:ascii="Arial Narrow" w:hAnsi="Arial Narrow"/>
                <w:b/>
                <w:iCs/>
                <w:color w:val="FFFFFF"/>
              </w:rPr>
              <w:t>(σε εκατ. ευρώ)</w:t>
            </w:r>
            <w:bookmarkEnd w:id="3"/>
          </w:p>
        </w:tc>
      </w:tr>
      <w:tr w:rsidR="007253CD" w:rsidRPr="007253CD" w:rsidTr="005B7F28">
        <w:trPr>
          <w:trHeight w:val="227"/>
          <w:jc w:val="center"/>
        </w:trPr>
        <w:tc>
          <w:tcPr>
            <w:tcW w:w="997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53CD" w:rsidRPr="007253CD" w:rsidRDefault="007253CD" w:rsidP="00B15FE1">
            <w:pPr>
              <w:jc w:val="center"/>
              <w:rPr>
                <w:rFonts w:ascii="Arial Narrow" w:hAnsi="Arial Narrow"/>
                <w:b/>
                <w:bCs/>
                <w:color w:val="000000"/>
                <w:sz w:val="16"/>
                <w:szCs w:val="16"/>
              </w:rPr>
            </w:pPr>
          </w:p>
        </w:tc>
      </w:tr>
      <w:tr w:rsidR="007253CD" w:rsidRPr="007253CD" w:rsidTr="005B7F28">
        <w:trPr>
          <w:trHeight w:val="227"/>
          <w:jc w:val="center"/>
        </w:trPr>
        <w:tc>
          <w:tcPr>
            <w:tcW w:w="6446" w:type="dxa"/>
            <w:gridSpan w:val="5"/>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2018</w:t>
            </w:r>
          </w:p>
        </w:tc>
        <w:tc>
          <w:tcPr>
            <w:tcW w:w="729"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2019</w:t>
            </w:r>
          </w:p>
        </w:tc>
        <w:tc>
          <w:tcPr>
            <w:tcW w:w="845"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2020</w:t>
            </w:r>
          </w:p>
        </w:tc>
        <w:tc>
          <w:tcPr>
            <w:tcW w:w="110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 xml:space="preserve">Μεταβολή </w:t>
            </w:r>
            <w:r w:rsidR="009F3A13">
              <w:rPr>
                <w:rFonts w:ascii="Arial Narrow" w:hAnsi="Arial Narrow"/>
                <w:b/>
                <w:bCs/>
                <w:sz w:val="16"/>
                <w:szCs w:val="16"/>
              </w:rPr>
              <w:t>%</w:t>
            </w:r>
            <w:r w:rsidRPr="007253CD">
              <w:rPr>
                <w:rFonts w:ascii="Arial Narrow" w:hAnsi="Arial Narrow"/>
                <w:b/>
                <w:bCs/>
                <w:sz w:val="16"/>
                <w:szCs w:val="16"/>
              </w:rPr>
              <w:t xml:space="preserve"> </w:t>
            </w:r>
          </w:p>
        </w:tc>
      </w:tr>
      <w:tr w:rsidR="007253CD" w:rsidRPr="007253CD" w:rsidTr="005B7F28">
        <w:trPr>
          <w:trHeight w:val="227"/>
          <w:jc w:val="center"/>
        </w:trPr>
        <w:tc>
          <w:tcPr>
            <w:tcW w:w="6446" w:type="dxa"/>
            <w:gridSpan w:val="5"/>
            <w:vMerge/>
            <w:tcBorders>
              <w:top w:val="single" w:sz="4" w:space="0" w:color="auto"/>
              <w:left w:val="single" w:sz="4" w:space="0" w:color="auto"/>
              <w:bottom w:val="single" w:sz="4" w:space="0" w:color="auto"/>
              <w:right w:val="single" w:sz="4" w:space="0" w:color="auto"/>
            </w:tcBorders>
            <w:vAlign w:val="center"/>
            <w:hideMark/>
          </w:tcPr>
          <w:p w:rsidR="007253CD" w:rsidRPr="007253CD" w:rsidRDefault="007253CD" w:rsidP="007253CD">
            <w:pPr>
              <w:rPr>
                <w:rFonts w:ascii="Arial Narrow" w:hAnsi="Arial Narrow"/>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Πραγματο-</w:t>
            </w:r>
            <w:r w:rsidRPr="007253CD">
              <w:rPr>
                <w:rFonts w:ascii="Arial Narrow" w:hAnsi="Arial Narrow"/>
                <w:b/>
                <w:bCs/>
                <w:sz w:val="16"/>
                <w:szCs w:val="16"/>
              </w:rPr>
              <w:br/>
              <w:t>ποιήσεις</w:t>
            </w:r>
          </w:p>
        </w:tc>
        <w:tc>
          <w:tcPr>
            <w:tcW w:w="729"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Εκτιμήσεις</w:t>
            </w:r>
          </w:p>
        </w:tc>
        <w:tc>
          <w:tcPr>
            <w:tcW w:w="845"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Προβλέψεις</w:t>
            </w:r>
          </w:p>
        </w:tc>
        <w:tc>
          <w:tcPr>
            <w:tcW w:w="555"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2019/18</w:t>
            </w:r>
          </w:p>
        </w:tc>
        <w:tc>
          <w:tcPr>
            <w:tcW w:w="549" w:type="dxa"/>
            <w:tcBorders>
              <w:top w:val="nil"/>
              <w:left w:val="nil"/>
              <w:bottom w:val="single" w:sz="4" w:space="0" w:color="auto"/>
              <w:righ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sz w:val="16"/>
                <w:szCs w:val="16"/>
              </w:rPr>
            </w:pPr>
            <w:r w:rsidRPr="007253CD">
              <w:rPr>
                <w:rFonts w:ascii="Arial Narrow" w:hAnsi="Arial Narrow"/>
                <w:b/>
                <w:bCs/>
                <w:sz w:val="16"/>
                <w:szCs w:val="16"/>
              </w:rPr>
              <w:t>2020/19</w:t>
            </w:r>
          </w:p>
        </w:tc>
      </w:tr>
      <w:tr w:rsidR="007253CD" w:rsidRPr="007253CD" w:rsidTr="005B7F28">
        <w:trPr>
          <w:trHeight w:val="227"/>
          <w:jc w:val="center"/>
        </w:trPr>
        <w:tc>
          <w:tcPr>
            <w:tcW w:w="9974" w:type="dxa"/>
            <w:gridSpan w:val="10"/>
            <w:tcBorders>
              <w:top w:val="single" w:sz="4" w:space="0" w:color="auto"/>
              <w:left w:val="single" w:sz="4" w:space="0" w:color="auto"/>
              <w:right w:val="single" w:sz="4" w:space="0" w:color="auto"/>
            </w:tcBorders>
            <w:shd w:val="clear" w:color="000000" w:fill="BFBFBF"/>
            <w:noWrap/>
            <w:vAlign w:val="center"/>
            <w:hideMark/>
          </w:tcPr>
          <w:p w:rsidR="007253CD" w:rsidRPr="007253CD" w:rsidRDefault="007253CD" w:rsidP="007253CD">
            <w:pPr>
              <w:jc w:val="center"/>
              <w:rPr>
                <w:rFonts w:ascii="Arial Narrow" w:hAnsi="Arial Narrow"/>
                <w:b/>
                <w:bCs/>
                <w:color w:val="000000"/>
                <w:sz w:val="16"/>
                <w:szCs w:val="16"/>
              </w:rPr>
            </w:pPr>
            <w:r w:rsidRPr="007253CD">
              <w:rPr>
                <w:rFonts w:ascii="Arial Narrow" w:hAnsi="Arial Narrow"/>
                <w:b/>
                <w:bCs/>
                <w:color w:val="000000"/>
                <w:sz w:val="16"/>
                <w:szCs w:val="16"/>
              </w:rPr>
              <w:t>Μεταβιβάσεις από τον Τακτικό Προϋπολογισμό σε φορείς εντός Γενικής Κυβέρνησης</w:t>
            </w:r>
          </w:p>
        </w:tc>
      </w:tr>
      <w:tr w:rsidR="00FD3858" w:rsidRPr="007253CD" w:rsidTr="005B7F28">
        <w:trPr>
          <w:trHeight w:val="227"/>
          <w:jc w:val="center"/>
        </w:trPr>
        <w:tc>
          <w:tcPr>
            <w:tcW w:w="249" w:type="dxa"/>
            <w:tcBorders>
              <w:top w:val="nil"/>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color w:val="000000"/>
                <w:sz w:val="16"/>
                <w:szCs w:val="16"/>
              </w:rPr>
            </w:pPr>
            <w:r w:rsidRPr="007253CD">
              <w:rPr>
                <w:rFonts w:ascii="Arial Narrow" w:hAnsi="Arial Narrow"/>
                <w:b/>
                <w:bCs/>
                <w:color w:val="000000"/>
                <w:sz w:val="16"/>
                <w:szCs w:val="16"/>
              </w:rPr>
              <w:t>1</w:t>
            </w:r>
          </w:p>
        </w:tc>
        <w:tc>
          <w:tcPr>
            <w:tcW w:w="6197" w:type="dxa"/>
            <w:gridSpan w:val="4"/>
            <w:tcBorders>
              <w:top w:val="nil"/>
            </w:tcBorders>
            <w:shd w:val="clear" w:color="000000" w:fill="FFFFFF"/>
            <w:vAlign w:val="center"/>
            <w:hideMark/>
          </w:tcPr>
          <w:p w:rsidR="007253CD" w:rsidRPr="007253CD" w:rsidRDefault="007253CD" w:rsidP="007253CD">
            <w:pPr>
              <w:rPr>
                <w:rFonts w:ascii="Arial Narrow" w:hAnsi="Arial Narrow"/>
                <w:b/>
                <w:bCs/>
                <w:color w:val="000000"/>
                <w:sz w:val="16"/>
                <w:szCs w:val="16"/>
              </w:rPr>
            </w:pPr>
            <w:r w:rsidRPr="007253CD">
              <w:rPr>
                <w:rFonts w:ascii="Arial Narrow" w:hAnsi="Arial Narrow"/>
                <w:b/>
                <w:bCs/>
                <w:color w:val="000000"/>
                <w:sz w:val="16"/>
                <w:szCs w:val="16"/>
              </w:rPr>
              <w:t>Τρέχουσες εγχώριες μεταβιβάσεις (1α+1β+1γ+1δ)</w:t>
            </w:r>
          </w:p>
        </w:tc>
        <w:tc>
          <w:tcPr>
            <w:tcW w:w="850" w:type="dxa"/>
            <w:tcBorders>
              <w:top w:val="nil"/>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22.635</w:t>
            </w:r>
          </w:p>
        </w:tc>
        <w:tc>
          <w:tcPr>
            <w:tcW w:w="729" w:type="dxa"/>
            <w:tcBorders>
              <w:top w:val="nil"/>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22.833</w:t>
            </w:r>
          </w:p>
        </w:tc>
        <w:tc>
          <w:tcPr>
            <w:tcW w:w="845" w:type="dxa"/>
            <w:tcBorders>
              <w:top w:val="nil"/>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22.500</w:t>
            </w:r>
          </w:p>
        </w:tc>
        <w:tc>
          <w:tcPr>
            <w:tcW w:w="555" w:type="dxa"/>
            <w:tcBorders>
              <w:top w:val="nil"/>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0,9</w:t>
            </w:r>
          </w:p>
        </w:tc>
        <w:tc>
          <w:tcPr>
            <w:tcW w:w="549" w:type="dxa"/>
            <w:tcBorders>
              <w:top w:val="nil"/>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-1,5</w:t>
            </w:r>
          </w:p>
        </w:tc>
      </w:tr>
      <w:tr w:rsidR="007253CD"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1α)</w:t>
            </w:r>
          </w:p>
        </w:tc>
        <w:tc>
          <w:tcPr>
            <w:tcW w:w="5541" w:type="dxa"/>
            <w:gridSpan w:val="3"/>
            <w:shd w:val="clear" w:color="000000" w:fill="FFFFFF"/>
            <w:vAlign w:val="center"/>
            <w:hideMark/>
          </w:tcPr>
          <w:p w:rsidR="007253CD" w:rsidRPr="007253CD" w:rsidRDefault="007253CD" w:rsidP="007253CD">
            <w:pPr>
              <w:rPr>
                <w:rFonts w:ascii="Arial Narrow" w:hAnsi="Arial Narrow"/>
                <w:color w:val="000000"/>
                <w:sz w:val="16"/>
                <w:szCs w:val="16"/>
              </w:rPr>
            </w:pPr>
            <w:r w:rsidRPr="007253CD">
              <w:rPr>
                <w:rFonts w:ascii="Arial Narrow" w:hAnsi="Arial Narrow"/>
                <w:color w:val="000000"/>
                <w:sz w:val="16"/>
                <w:szCs w:val="16"/>
              </w:rPr>
              <w:t xml:space="preserve">Μεταβιβάσεις στην Κεντρική Διοίκηση </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0</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11,3</w:t>
            </w:r>
          </w:p>
        </w:tc>
      </w:tr>
      <w:tr w:rsidR="007253CD"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1β)</w:t>
            </w:r>
          </w:p>
        </w:tc>
        <w:tc>
          <w:tcPr>
            <w:tcW w:w="5541" w:type="dxa"/>
            <w:gridSpan w:val="3"/>
            <w:shd w:val="clear" w:color="000000" w:fill="FFFFFF"/>
            <w:vAlign w:val="center"/>
            <w:hideMark/>
          </w:tcPr>
          <w:p w:rsidR="007253CD" w:rsidRPr="007253CD" w:rsidRDefault="00FD3858" w:rsidP="007253CD">
            <w:pPr>
              <w:rPr>
                <w:rFonts w:ascii="Arial Narrow" w:hAnsi="Arial Narrow"/>
                <w:color w:val="000000"/>
                <w:sz w:val="16"/>
                <w:szCs w:val="16"/>
              </w:rPr>
            </w:pPr>
            <w:r>
              <w:rPr>
                <w:rFonts w:ascii="Arial Narrow" w:hAnsi="Arial Narrow"/>
                <w:color w:val="000000"/>
                <w:sz w:val="16"/>
                <w:szCs w:val="16"/>
              </w:rPr>
              <w:t>Μεταβιβάσεις σε νοσοκομεία και</w:t>
            </w:r>
            <w:r w:rsidR="007253CD" w:rsidRPr="007253CD">
              <w:rPr>
                <w:rFonts w:ascii="Arial Narrow" w:hAnsi="Arial Narrow"/>
                <w:color w:val="000000"/>
                <w:sz w:val="16"/>
                <w:szCs w:val="16"/>
              </w:rPr>
              <w:t xml:space="preserve"> ΥΠΕ-ΠΕΔΥ</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1.438</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1.319</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1.279</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-8,3</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-3,0</w:t>
            </w:r>
          </w:p>
        </w:tc>
      </w:tr>
      <w:tr w:rsidR="007253CD"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1γ)</w:t>
            </w:r>
          </w:p>
        </w:tc>
        <w:tc>
          <w:tcPr>
            <w:tcW w:w="5541" w:type="dxa"/>
            <w:gridSpan w:val="3"/>
            <w:shd w:val="clear" w:color="000000" w:fill="FFFFFF"/>
            <w:vAlign w:val="center"/>
            <w:hideMark/>
          </w:tcPr>
          <w:p w:rsidR="007253CD" w:rsidRPr="007253CD" w:rsidRDefault="007253CD" w:rsidP="007253CD">
            <w:pPr>
              <w:rPr>
                <w:rFonts w:ascii="Arial Narrow" w:hAnsi="Arial Narrow"/>
                <w:color w:val="000000"/>
                <w:sz w:val="16"/>
                <w:szCs w:val="16"/>
              </w:rPr>
            </w:pPr>
            <w:r w:rsidRPr="007253CD">
              <w:rPr>
                <w:rFonts w:ascii="Arial Narrow" w:hAnsi="Arial Narrow"/>
                <w:color w:val="000000"/>
                <w:sz w:val="16"/>
                <w:szCs w:val="16"/>
              </w:rPr>
              <w:t>Μεταβιβάσεις σε ΟΤΑ</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3.160</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2.314</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2.519</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-26,8</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8,9</w:t>
            </w:r>
          </w:p>
        </w:tc>
      </w:tr>
      <w:tr w:rsidR="007253CD"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1δ)</w:t>
            </w:r>
          </w:p>
        </w:tc>
        <w:tc>
          <w:tcPr>
            <w:tcW w:w="5541" w:type="dxa"/>
            <w:gridSpan w:val="3"/>
            <w:shd w:val="clear" w:color="000000" w:fill="FFFFFF"/>
            <w:vAlign w:val="center"/>
            <w:hideMark/>
          </w:tcPr>
          <w:p w:rsidR="007253CD" w:rsidRPr="007253CD" w:rsidRDefault="007253CD" w:rsidP="005B7F28">
            <w:pPr>
              <w:rPr>
                <w:rFonts w:ascii="Arial Narrow" w:hAnsi="Arial Narrow"/>
                <w:color w:val="000000"/>
                <w:sz w:val="16"/>
                <w:szCs w:val="16"/>
              </w:rPr>
            </w:pPr>
            <w:r w:rsidRPr="007253CD">
              <w:rPr>
                <w:rFonts w:ascii="Arial Narrow" w:hAnsi="Arial Narrow"/>
                <w:color w:val="000000"/>
                <w:sz w:val="16"/>
                <w:szCs w:val="16"/>
              </w:rPr>
              <w:t>Μεταβιβάσεις σε ΟΚΑ</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18.037</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19.198</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18.700</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6,4</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color w:val="000000"/>
                <w:sz w:val="16"/>
                <w:szCs w:val="16"/>
              </w:rPr>
            </w:pPr>
            <w:r w:rsidRPr="007253CD">
              <w:rPr>
                <w:rFonts w:ascii="Arial Narrow" w:hAnsi="Arial Narrow"/>
                <w:color w:val="000000"/>
                <w:sz w:val="16"/>
                <w:szCs w:val="16"/>
              </w:rPr>
              <w:t>-2,6</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vMerge w:val="restart"/>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2212" w:type="dxa"/>
            <w:vMerge w:val="restart"/>
            <w:shd w:val="clear" w:color="auto" w:fill="auto"/>
            <w:noWrap/>
            <w:vAlign w:val="bottom"/>
            <w:hideMark/>
          </w:tcPr>
          <w:p w:rsidR="007253CD" w:rsidRDefault="007253CD" w:rsidP="007253CD">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1167130</wp:posOffset>
                  </wp:positionH>
                  <wp:positionV relativeFrom="paragraph">
                    <wp:posOffset>-55245</wp:posOffset>
                  </wp:positionV>
                  <wp:extent cx="191135" cy="741045"/>
                  <wp:effectExtent l="19050" t="0" r="0" b="0"/>
                  <wp:wrapNone/>
                  <wp:docPr id="4" name="1 - Αριστερό άγκιστρο"/>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1621" y="2177415"/>
                            <a:ext cx="169544" cy="729615"/>
                            <a:chOff x="1531621" y="2177415"/>
                            <a:chExt cx="169544" cy="729615"/>
                          </a:xfrm>
                        </a:grpSpPr>
                        <a:sp>
                          <a:nvSpPr>
                            <a:cNvPr id="2" name="1 - Αριστερό άγκιστρο"/>
                            <a:cNvSpPr/>
                          </a:nvSpPr>
                          <a:spPr>
                            <a:xfrm>
                              <a:off x="1725931" y="2295525"/>
                              <a:ext cx="169544" cy="752475"/>
                            </a:xfrm>
                            <a:prstGeom prst="leftBrace">
                              <a:avLst/>
                            </a:prstGeom>
                            <a:ln>
                              <a:solidFill>
                                <a:schemeClr val="tx1"/>
                              </a:solidFill>
                            </a:ln>
                          </a:spPr>
                          <a:txSp>
                            <a:txBody>
                              <a:bodyPr vertOverflow="clip" rtlCol="0" anchor="ct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endParaRPr lang="el-GR"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p>
          <w:p w:rsidR="007253CD" w:rsidRPr="007253CD" w:rsidRDefault="007253CD" w:rsidP="007253CD">
            <w:pPr>
              <w:rPr>
                <w:rFonts w:ascii="Calibri" w:hAnsi="Calibri"/>
                <w:color w:val="000000"/>
                <w:sz w:val="22"/>
                <w:szCs w:val="22"/>
              </w:rPr>
            </w:pPr>
          </w:p>
          <w:tbl>
            <w:tblPr>
              <w:tblW w:w="0" w:type="auto"/>
              <w:tblCellSpacing w:w="0" w:type="dxa"/>
              <w:tblCellMar>
                <w:left w:w="0" w:type="dxa"/>
                <w:right w:w="0" w:type="dxa"/>
              </w:tblCellMar>
              <w:tblLook w:val="04A0"/>
            </w:tblPr>
            <w:tblGrid>
              <w:gridCol w:w="1940"/>
            </w:tblGrid>
            <w:tr w:rsidR="007253CD" w:rsidRPr="007253CD">
              <w:trPr>
                <w:trHeight w:val="184"/>
                <w:tblCellSpacing w:w="0" w:type="dxa"/>
              </w:trPr>
              <w:tc>
                <w:tcPr>
                  <w:tcW w:w="1940" w:type="dxa"/>
                  <w:vMerge w:val="restart"/>
                  <w:tcBorders>
                    <w:top w:val="nil"/>
                    <w:left w:val="nil"/>
                    <w:bottom w:val="nil"/>
                    <w:right w:val="nil"/>
                  </w:tcBorders>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Μεταβιβάσεις:</w:t>
                  </w:r>
                </w:p>
              </w:tc>
            </w:tr>
            <w:tr w:rsidR="007253CD" w:rsidRPr="007253CD">
              <w:trPr>
                <w:trHeight w:val="184"/>
                <w:tblCellSpacing w:w="0" w:type="dxa"/>
              </w:trPr>
              <w:tc>
                <w:tcPr>
                  <w:tcW w:w="0" w:type="auto"/>
                  <w:vMerge/>
                  <w:tcBorders>
                    <w:top w:val="nil"/>
                    <w:left w:val="nil"/>
                    <w:bottom w:val="nil"/>
                    <w:right w:val="nil"/>
                  </w:tcBorders>
                  <w:vAlign w:val="center"/>
                  <w:hideMark/>
                </w:tcPr>
                <w:p w:rsidR="007253CD" w:rsidRPr="007253CD" w:rsidRDefault="007253CD" w:rsidP="007253CD">
                  <w:pPr>
                    <w:rPr>
                      <w:rFonts w:ascii="Arial Narrow" w:hAnsi="Arial Narrow"/>
                      <w:i/>
                      <w:iCs/>
                      <w:color w:val="272727"/>
                      <w:sz w:val="16"/>
                      <w:szCs w:val="16"/>
                    </w:rPr>
                  </w:pPr>
                </w:p>
              </w:tc>
            </w:tr>
          </w:tbl>
          <w:p w:rsidR="007253CD" w:rsidRPr="007253CD" w:rsidRDefault="007253CD" w:rsidP="007253CD">
            <w:pPr>
              <w:rPr>
                <w:rFonts w:ascii="Calibri" w:hAnsi="Calibri"/>
                <w:color w:val="000000"/>
                <w:sz w:val="22"/>
                <w:szCs w:val="22"/>
              </w:rPr>
            </w:pPr>
          </w:p>
        </w:tc>
        <w:tc>
          <w:tcPr>
            <w:tcW w:w="566"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1δ1.</w:t>
            </w:r>
          </w:p>
        </w:tc>
        <w:tc>
          <w:tcPr>
            <w:tcW w:w="2763"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παροχών σύνταξης</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14.236</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14.705</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14.267</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3,3</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-3,0</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vMerge/>
            <w:vAlign w:val="center"/>
            <w:hideMark/>
          </w:tcPr>
          <w:p w:rsidR="007253CD" w:rsidRPr="007253CD" w:rsidRDefault="007253CD" w:rsidP="007253CD">
            <w:pPr>
              <w:rPr>
                <w:rFonts w:ascii="Arial Narrow" w:hAnsi="Arial Narrow"/>
                <w:i/>
                <w:iCs/>
                <w:color w:val="272727"/>
                <w:sz w:val="16"/>
                <w:szCs w:val="16"/>
              </w:rPr>
            </w:pPr>
          </w:p>
        </w:tc>
        <w:tc>
          <w:tcPr>
            <w:tcW w:w="2212" w:type="dxa"/>
            <w:vMerge/>
            <w:vAlign w:val="center"/>
            <w:hideMark/>
          </w:tcPr>
          <w:p w:rsidR="007253CD" w:rsidRPr="007253CD" w:rsidRDefault="007253CD" w:rsidP="007253CD">
            <w:pPr>
              <w:rPr>
                <w:rFonts w:ascii="Calibri" w:hAnsi="Calibri"/>
                <w:color w:val="000000"/>
                <w:sz w:val="22"/>
                <w:szCs w:val="22"/>
              </w:rPr>
            </w:pPr>
          </w:p>
        </w:tc>
        <w:tc>
          <w:tcPr>
            <w:tcW w:w="566"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1δ2.</w:t>
            </w:r>
          </w:p>
        </w:tc>
        <w:tc>
          <w:tcPr>
            <w:tcW w:w="2763"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παροχών σε ανέργους (ΟΑΕΔ)</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463</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505</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505</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9,1</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0,0</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vMerge/>
            <w:vAlign w:val="center"/>
            <w:hideMark/>
          </w:tcPr>
          <w:p w:rsidR="007253CD" w:rsidRPr="007253CD" w:rsidRDefault="007253CD" w:rsidP="007253CD">
            <w:pPr>
              <w:rPr>
                <w:rFonts w:ascii="Arial Narrow" w:hAnsi="Arial Narrow"/>
                <w:i/>
                <w:iCs/>
                <w:color w:val="272727"/>
                <w:sz w:val="16"/>
                <w:szCs w:val="16"/>
              </w:rPr>
            </w:pPr>
          </w:p>
        </w:tc>
        <w:tc>
          <w:tcPr>
            <w:tcW w:w="2212" w:type="dxa"/>
            <w:vMerge/>
            <w:vAlign w:val="center"/>
            <w:hideMark/>
          </w:tcPr>
          <w:p w:rsidR="007253CD" w:rsidRPr="007253CD" w:rsidRDefault="007253CD" w:rsidP="007253CD">
            <w:pPr>
              <w:rPr>
                <w:rFonts w:ascii="Calibri" w:hAnsi="Calibri"/>
                <w:color w:val="000000"/>
                <w:sz w:val="22"/>
                <w:szCs w:val="22"/>
              </w:rPr>
            </w:pPr>
          </w:p>
        </w:tc>
        <w:tc>
          <w:tcPr>
            <w:tcW w:w="566"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1δ3.</w:t>
            </w:r>
          </w:p>
        </w:tc>
        <w:tc>
          <w:tcPr>
            <w:tcW w:w="2763"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παροχών υγείας (ΕΟΠΥΥ)</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89</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100</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100</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12,4</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0,0</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vMerge/>
            <w:vAlign w:val="center"/>
            <w:hideMark/>
          </w:tcPr>
          <w:p w:rsidR="007253CD" w:rsidRPr="007253CD" w:rsidRDefault="007253CD" w:rsidP="007253CD">
            <w:pPr>
              <w:rPr>
                <w:rFonts w:ascii="Arial Narrow" w:hAnsi="Arial Narrow"/>
                <w:i/>
                <w:iCs/>
                <w:color w:val="272727"/>
                <w:sz w:val="16"/>
                <w:szCs w:val="16"/>
              </w:rPr>
            </w:pPr>
          </w:p>
        </w:tc>
        <w:tc>
          <w:tcPr>
            <w:tcW w:w="2212" w:type="dxa"/>
            <w:vMerge/>
            <w:vAlign w:val="center"/>
            <w:hideMark/>
          </w:tcPr>
          <w:p w:rsidR="007253CD" w:rsidRPr="007253CD" w:rsidRDefault="007253CD" w:rsidP="007253CD">
            <w:pPr>
              <w:rPr>
                <w:rFonts w:ascii="Calibri" w:hAnsi="Calibri"/>
                <w:color w:val="000000"/>
                <w:sz w:val="22"/>
                <w:szCs w:val="22"/>
              </w:rPr>
            </w:pPr>
          </w:p>
        </w:tc>
        <w:tc>
          <w:tcPr>
            <w:tcW w:w="566"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1δ4.</w:t>
            </w:r>
          </w:p>
        </w:tc>
        <w:tc>
          <w:tcPr>
            <w:tcW w:w="2763"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παροχών προνοιακού χαρακτήρα</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1.237</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3.292</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3.231</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166,1</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-1,9</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vMerge/>
            <w:vAlign w:val="center"/>
            <w:hideMark/>
          </w:tcPr>
          <w:p w:rsidR="007253CD" w:rsidRPr="007253CD" w:rsidRDefault="007253CD" w:rsidP="007253CD">
            <w:pPr>
              <w:rPr>
                <w:rFonts w:ascii="Arial Narrow" w:hAnsi="Arial Narrow"/>
                <w:i/>
                <w:iCs/>
                <w:color w:val="272727"/>
                <w:sz w:val="16"/>
                <w:szCs w:val="16"/>
              </w:rPr>
            </w:pPr>
          </w:p>
        </w:tc>
        <w:tc>
          <w:tcPr>
            <w:tcW w:w="2212" w:type="dxa"/>
            <w:vMerge/>
            <w:vAlign w:val="center"/>
            <w:hideMark/>
          </w:tcPr>
          <w:p w:rsidR="007253CD" w:rsidRPr="007253CD" w:rsidRDefault="007253CD" w:rsidP="007253CD">
            <w:pPr>
              <w:rPr>
                <w:rFonts w:ascii="Calibri" w:hAnsi="Calibri"/>
                <w:color w:val="000000"/>
                <w:sz w:val="22"/>
                <w:szCs w:val="22"/>
              </w:rPr>
            </w:pPr>
          </w:p>
        </w:tc>
        <w:tc>
          <w:tcPr>
            <w:tcW w:w="566"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1δ5.</w:t>
            </w:r>
          </w:p>
        </w:tc>
        <w:tc>
          <w:tcPr>
            <w:tcW w:w="2763" w:type="dxa"/>
            <w:shd w:val="clear" w:color="000000" w:fill="FFFFFF"/>
            <w:vAlign w:val="center"/>
            <w:hideMark/>
          </w:tcPr>
          <w:p w:rsidR="007253CD" w:rsidRPr="007253CD" w:rsidRDefault="007253CD" w:rsidP="007253CD">
            <w:pPr>
              <w:rPr>
                <w:rFonts w:ascii="Arial Narrow" w:hAnsi="Arial Narrow"/>
                <w:i/>
                <w:iCs/>
                <w:color w:val="272727"/>
                <w:sz w:val="16"/>
                <w:szCs w:val="16"/>
              </w:rPr>
            </w:pPr>
            <w:r w:rsidRPr="007253CD">
              <w:rPr>
                <w:rFonts w:ascii="Arial Narrow" w:hAnsi="Arial Narrow"/>
                <w:i/>
                <w:iCs/>
                <w:color w:val="272727"/>
                <w:sz w:val="16"/>
                <w:szCs w:val="16"/>
              </w:rPr>
              <w:t>λειτουργικών &amp; έκτακτων δαπανών</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433</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17</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18</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-96,1</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7,4</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5541" w:type="dxa"/>
            <w:gridSpan w:val="3"/>
            <w:shd w:val="clear" w:color="000000" w:fill="FFFFFF"/>
            <w:vAlign w:val="center"/>
            <w:hideMark/>
          </w:tcPr>
          <w:p w:rsidR="007253CD" w:rsidRPr="007253CD" w:rsidRDefault="007253CD" w:rsidP="00FD3858">
            <w:pPr>
              <w:rPr>
                <w:rFonts w:ascii="Arial Narrow" w:hAnsi="Arial Narrow"/>
                <w:i/>
                <w:iCs/>
                <w:color w:val="000000"/>
                <w:sz w:val="16"/>
                <w:szCs w:val="16"/>
              </w:rPr>
            </w:pPr>
            <w:r w:rsidRPr="007253CD">
              <w:rPr>
                <w:rFonts w:ascii="Arial Narrow" w:hAnsi="Arial Narrow"/>
                <w:i/>
                <w:iCs/>
                <w:color w:val="000000"/>
                <w:sz w:val="16"/>
                <w:szCs w:val="16"/>
              </w:rPr>
              <w:t xml:space="preserve">1δ6.  Αντιπαροχή έναντι της ενσωματωμένης στη ΔΕΗ ΑΕ περιουσίας </w:t>
            </w:r>
            <w:r w:rsidRPr="007253CD">
              <w:rPr>
                <w:rFonts w:ascii="Arial Narrow" w:hAnsi="Arial Narrow"/>
                <w:i/>
                <w:iCs/>
                <w:color w:val="000000"/>
                <w:sz w:val="16"/>
                <w:szCs w:val="16"/>
              </w:rPr>
              <w:br/>
              <w:t>των Τομέων Ασφάλισης Προσωπικού ΔΕΗ</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579</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579</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579</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0,0</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0,0</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5541" w:type="dxa"/>
            <w:gridSpan w:val="3"/>
            <w:shd w:val="clear" w:color="000000" w:fill="FFFFFF"/>
            <w:vAlign w:val="center"/>
            <w:hideMark/>
          </w:tcPr>
          <w:p w:rsidR="007253CD" w:rsidRPr="007253CD" w:rsidRDefault="007253CD" w:rsidP="007253CD">
            <w:pPr>
              <w:rPr>
                <w:rFonts w:ascii="Arial Narrow" w:hAnsi="Arial Narrow"/>
                <w:i/>
                <w:iCs/>
                <w:color w:val="000000"/>
                <w:sz w:val="16"/>
                <w:szCs w:val="16"/>
              </w:rPr>
            </w:pPr>
            <w:r w:rsidRPr="007253CD">
              <w:rPr>
                <w:rFonts w:ascii="Arial Narrow" w:hAnsi="Arial Narrow"/>
                <w:i/>
                <w:iCs/>
                <w:color w:val="000000"/>
                <w:sz w:val="16"/>
                <w:szCs w:val="16"/>
              </w:rPr>
              <w:t xml:space="preserve">1δ7.  Έκτακτη επιχορήγηση σε OKA για την εξόφληση ληξιπρόθεσμων οφειλών </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483</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r>
      <w:tr w:rsidR="007253CD" w:rsidRPr="007253CD" w:rsidTr="005B7F28">
        <w:trPr>
          <w:trHeight w:val="227"/>
          <w:jc w:val="center"/>
        </w:trPr>
        <w:tc>
          <w:tcPr>
            <w:tcW w:w="249" w:type="dxa"/>
            <w:tcBorders>
              <w:left w:val="single" w:sz="4" w:space="0" w:color="auto"/>
            </w:tcBorders>
            <w:shd w:val="clear" w:color="000000" w:fill="FFFFFF"/>
            <w:vAlign w:val="center"/>
            <w:hideMark/>
          </w:tcPr>
          <w:p w:rsidR="007253CD" w:rsidRPr="007253CD" w:rsidRDefault="007253CD" w:rsidP="007253CD">
            <w:pPr>
              <w:jc w:val="center"/>
              <w:rPr>
                <w:rFonts w:ascii="Arial Narrow" w:hAnsi="Arial Narrow"/>
                <w:i/>
                <w:iCs/>
                <w:color w:val="272727"/>
                <w:sz w:val="16"/>
                <w:szCs w:val="16"/>
              </w:rPr>
            </w:pPr>
            <w:r w:rsidRPr="007253CD">
              <w:rPr>
                <w:rFonts w:ascii="Arial Narrow" w:hAnsi="Arial Narrow"/>
                <w:i/>
                <w:iCs/>
                <w:color w:val="272727"/>
                <w:sz w:val="16"/>
                <w:szCs w:val="16"/>
              </w:rPr>
              <w:t> </w:t>
            </w:r>
          </w:p>
        </w:tc>
        <w:tc>
          <w:tcPr>
            <w:tcW w:w="656" w:type="dxa"/>
            <w:shd w:val="clear" w:color="000000" w:fill="FFFFFF"/>
            <w:noWrap/>
            <w:vAlign w:val="center"/>
            <w:hideMark/>
          </w:tcPr>
          <w:p w:rsidR="007253CD" w:rsidRPr="007253CD" w:rsidRDefault="007253CD" w:rsidP="007253CD">
            <w:pPr>
              <w:jc w:val="center"/>
              <w:rPr>
                <w:rFonts w:ascii="Arial Narrow" w:hAnsi="Arial Narrow"/>
                <w:color w:val="000000"/>
                <w:sz w:val="16"/>
                <w:szCs w:val="16"/>
              </w:rPr>
            </w:pPr>
            <w:r w:rsidRPr="007253CD">
              <w:rPr>
                <w:rFonts w:ascii="Arial Narrow" w:hAnsi="Arial Narrow"/>
                <w:color w:val="000000"/>
                <w:sz w:val="16"/>
                <w:szCs w:val="16"/>
              </w:rPr>
              <w:t> </w:t>
            </w:r>
          </w:p>
        </w:tc>
        <w:tc>
          <w:tcPr>
            <w:tcW w:w="5541" w:type="dxa"/>
            <w:gridSpan w:val="3"/>
            <w:shd w:val="clear" w:color="000000" w:fill="FFFFFF"/>
            <w:vAlign w:val="center"/>
            <w:hideMark/>
          </w:tcPr>
          <w:p w:rsidR="007253CD" w:rsidRPr="007253CD" w:rsidRDefault="007253CD" w:rsidP="007253CD">
            <w:pPr>
              <w:rPr>
                <w:rFonts w:ascii="Arial Narrow" w:hAnsi="Arial Narrow"/>
                <w:i/>
                <w:iCs/>
                <w:color w:val="000000"/>
                <w:sz w:val="16"/>
                <w:szCs w:val="16"/>
              </w:rPr>
            </w:pPr>
            <w:r w:rsidRPr="007253CD">
              <w:rPr>
                <w:rFonts w:ascii="Arial Narrow" w:hAnsi="Arial Narrow"/>
                <w:i/>
                <w:iCs/>
                <w:color w:val="000000"/>
                <w:sz w:val="16"/>
                <w:szCs w:val="16"/>
              </w:rPr>
              <w:t>1δ8. Έκτακτη επιχορήγηση σε OKA για την εξόφληση εκκρεμών αιτήσεων συνταξιοδότησης</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517</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i/>
                <w:iCs/>
                <w:color w:val="272727"/>
                <w:sz w:val="16"/>
                <w:szCs w:val="16"/>
              </w:rPr>
            </w:pPr>
            <w:r w:rsidRPr="007253CD">
              <w:rPr>
                <w:rFonts w:ascii="Arial Narrow" w:hAnsi="Arial Narrow"/>
                <w:i/>
                <w:iCs/>
                <w:color w:val="272727"/>
                <w:sz w:val="16"/>
                <w:szCs w:val="16"/>
              </w:rPr>
              <w:t>-</w:t>
            </w:r>
          </w:p>
        </w:tc>
      </w:tr>
      <w:tr w:rsidR="00FD3858"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color w:val="000000"/>
                <w:sz w:val="16"/>
                <w:szCs w:val="16"/>
              </w:rPr>
            </w:pPr>
            <w:r w:rsidRPr="007253CD">
              <w:rPr>
                <w:rFonts w:ascii="Arial Narrow" w:hAnsi="Arial Narrow"/>
                <w:b/>
                <w:bCs/>
                <w:color w:val="000000"/>
                <w:sz w:val="16"/>
                <w:szCs w:val="16"/>
              </w:rPr>
              <w:t>2</w:t>
            </w:r>
          </w:p>
        </w:tc>
        <w:tc>
          <w:tcPr>
            <w:tcW w:w="6197" w:type="dxa"/>
            <w:gridSpan w:val="4"/>
            <w:shd w:val="clear" w:color="000000" w:fill="FFFFFF"/>
            <w:vAlign w:val="center"/>
            <w:hideMark/>
          </w:tcPr>
          <w:p w:rsidR="007253CD" w:rsidRPr="007253CD" w:rsidRDefault="007253CD" w:rsidP="007253CD">
            <w:pPr>
              <w:rPr>
                <w:rFonts w:ascii="Arial Narrow" w:hAnsi="Arial Narrow"/>
                <w:b/>
                <w:bCs/>
                <w:color w:val="000000"/>
                <w:sz w:val="16"/>
                <w:szCs w:val="16"/>
              </w:rPr>
            </w:pPr>
            <w:r w:rsidRPr="007253CD">
              <w:rPr>
                <w:rFonts w:ascii="Arial Narrow" w:hAnsi="Arial Narrow"/>
                <w:b/>
                <w:bCs/>
                <w:color w:val="000000"/>
                <w:sz w:val="16"/>
                <w:szCs w:val="16"/>
              </w:rPr>
              <w:t>Μεταβιβάσεις σε λοιπά νομικά πρόσωπα</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1.716</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1.7</w:t>
            </w:r>
            <w:r w:rsidR="005B7F28">
              <w:rPr>
                <w:rFonts w:ascii="Arial Narrow" w:hAnsi="Arial Narrow"/>
                <w:b/>
                <w:bCs/>
                <w:color w:val="000000"/>
                <w:sz w:val="16"/>
                <w:szCs w:val="16"/>
              </w:rPr>
              <w:t>42</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1.839</w:t>
            </w:r>
          </w:p>
        </w:tc>
        <w:tc>
          <w:tcPr>
            <w:tcW w:w="555" w:type="dxa"/>
            <w:tcBorders>
              <w:left w:val="nil"/>
              <w:right w:val="nil"/>
            </w:tcBorders>
            <w:shd w:val="clear" w:color="000000" w:fill="FFFFFF"/>
            <w:noWrap/>
            <w:vAlign w:val="center"/>
            <w:hideMark/>
          </w:tcPr>
          <w:p w:rsidR="007253CD" w:rsidRPr="007253CD" w:rsidRDefault="005B7F28" w:rsidP="007253CD">
            <w:pPr>
              <w:ind w:right="170"/>
              <w:jc w:val="right"/>
              <w:rPr>
                <w:rFonts w:ascii="Arial Narrow" w:hAnsi="Arial Narrow"/>
                <w:b/>
                <w:bCs/>
                <w:color w:val="000000"/>
                <w:sz w:val="16"/>
                <w:szCs w:val="16"/>
              </w:rPr>
            </w:pPr>
            <w:r>
              <w:rPr>
                <w:rFonts w:ascii="Arial Narrow" w:hAnsi="Arial Narrow"/>
                <w:b/>
                <w:bCs/>
                <w:color w:val="000000"/>
                <w:sz w:val="16"/>
                <w:szCs w:val="16"/>
              </w:rPr>
              <w:t>1,5</w:t>
            </w:r>
          </w:p>
        </w:tc>
        <w:tc>
          <w:tcPr>
            <w:tcW w:w="549" w:type="dxa"/>
            <w:tcBorders>
              <w:left w:val="nil"/>
              <w:right w:val="single" w:sz="4" w:space="0" w:color="auto"/>
            </w:tcBorders>
            <w:shd w:val="clear" w:color="000000" w:fill="FFFFFF"/>
            <w:noWrap/>
            <w:vAlign w:val="center"/>
            <w:hideMark/>
          </w:tcPr>
          <w:p w:rsidR="007253CD" w:rsidRPr="007253CD" w:rsidRDefault="005B7F28" w:rsidP="007253CD">
            <w:pPr>
              <w:ind w:right="170"/>
              <w:jc w:val="right"/>
              <w:rPr>
                <w:rFonts w:ascii="Arial Narrow" w:hAnsi="Arial Narrow"/>
                <w:b/>
                <w:bCs/>
                <w:color w:val="000000"/>
                <w:sz w:val="16"/>
                <w:szCs w:val="16"/>
              </w:rPr>
            </w:pPr>
            <w:r>
              <w:rPr>
                <w:rFonts w:ascii="Arial Narrow" w:hAnsi="Arial Narrow"/>
                <w:b/>
                <w:bCs/>
                <w:color w:val="000000"/>
                <w:sz w:val="16"/>
                <w:szCs w:val="16"/>
              </w:rPr>
              <w:t>5,5</w:t>
            </w:r>
          </w:p>
        </w:tc>
      </w:tr>
      <w:tr w:rsidR="00FD3858"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color w:val="000000"/>
                <w:sz w:val="16"/>
                <w:szCs w:val="16"/>
              </w:rPr>
            </w:pPr>
            <w:r w:rsidRPr="007253CD">
              <w:rPr>
                <w:rFonts w:ascii="Arial Narrow" w:hAnsi="Arial Narrow"/>
                <w:b/>
                <w:bCs/>
                <w:color w:val="000000"/>
                <w:sz w:val="16"/>
                <w:szCs w:val="16"/>
              </w:rPr>
              <w:t>3</w:t>
            </w:r>
          </w:p>
        </w:tc>
        <w:tc>
          <w:tcPr>
            <w:tcW w:w="6197" w:type="dxa"/>
            <w:gridSpan w:val="4"/>
            <w:shd w:val="clear" w:color="000000" w:fill="FFFFFF"/>
            <w:vAlign w:val="center"/>
            <w:hideMark/>
          </w:tcPr>
          <w:p w:rsidR="007253CD" w:rsidRPr="007253CD" w:rsidRDefault="007253CD" w:rsidP="007253CD">
            <w:pPr>
              <w:rPr>
                <w:rFonts w:ascii="Arial Narrow" w:hAnsi="Arial Narrow"/>
                <w:b/>
                <w:bCs/>
                <w:color w:val="000000"/>
                <w:sz w:val="16"/>
                <w:szCs w:val="16"/>
              </w:rPr>
            </w:pPr>
            <w:r w:rsidRPr="007253CD">
              <w:rPr>
                <w:rFonts w:ascii="Arial Narrow" w:hAnsi="Arial Narrow"/>
                <w:b/>
                <w:bCs/>
                <w:color w:val="000000"/>
                <w:sz w:val="16"/>
                <w:szCs w:val="16"/>
              </w:rPr>
              <w:t>Λοιπές μεταβιβάσεις (τρέχουσες εγχώριες)</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73</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4</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0</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-94,1</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-99,2</w:t>
            </w:r>
          </w:p>
        </w:tc>
      </w:tr>
      <w:tr w:rsidR="00FD3858" w:rsidRPr="007253CD" w:rsidTr="005B7F28">
        <w:trPr>
          <w:trHeight w:val="227"/>
          <w:jc w:val="center"/>
        </w:trPr>
        <w:tc>
          <w:tcPr>
            <w:tcW w:w="249" w:type="dxa"/>
            <w:tcBorders>
              <w:left w:val="single" w:sz="4" w:space="0" w:color="auto"/>
            </w:tcBorders>
            <w:shd w:val="clear" w:color="000000" w:fill="FFFFFF"/>
            <w:noWrap/>
            <w:vAlign w:val="center"/>
            <w:hideMark/>
          </w:tcPr>
          <w:p w:rsidR="007253CD" w:rsidRPr="007253CD" w:rsidRDefault="007253CD" w:rsidP="007253CD">
            <w:pPr>
              <w:jc w:val="center"/>
              <w:rPr>
                <w:rFonts w:ascii="Arial Narrow" w:hAnsi="Arial Narrow"/>
                <w:b/>
                <w:bCs/>
                <w:color w:val="000000"/>
                <w:sz w:val="16"/>
                <w:szCs w:val="16"/>
              </w:rPr>
            </w:pPr>
            <w:r w:rsidRPr="007253CD">
              <w:rPr>
                <w:rFonts w:ascii="Arial Narrow" w:hAnsi="Arial Narrow"/>
                <w:b/>
                <w:bCs/>
                <w:color w:val="000000"/>
                <w:sz w:val="16"/>
                <w:szCs w:val="16"/>
              </w:rPr>
              <w:t>4</w:t>
            </w:r>
          </w:p>
        </w:tc>
        <w:tc>
          <w:tcPr>
            <w:tcW w:w="6197" w:type="dxa"/>
            <w:gridSpan w:val="4"/>
            <w:shd w:val="clear" w:color="000000" w:fill="FFFFFF"/>
            <w:vAlign w:val="center"/>
            <w:hideMark/>
          </w:tcPr>
          <w:p w:rsidR="007253CD" w:rsidRPr="007253CD" w:rsidRDefault="007253CD" w:rsidP="007253CD">
            <w:pPr>
              <w:rPr>
                <w:rFonts w:ascii="Arial Narrow" w:hAnsi="Arial Narrow"/>
                <w:b/>
                <w:bCs/>
                <w:color w:val="000000"/>
                <w:sz w:val="16"/>
                <w:szCs w:val="16"/>
              </w:rPr>
            </w:pPr>
            <w:r w:rsidRPr="007253CD">
              <w:rPr>
                <w:rFonts w:ascii="Arial Narrow" w:hAnsi="Arial Narrow"/>
                <w:b/>
                <w:bCs/>
                <w:color w:val="000000"/>
                <w:sz w:val="16"/>
                <w:szCs w:val="16"/>
              </w:rPr>
              <w:t xml:space="preserve">Επιχορηγήσεις επενδύσεων εσωτερικού </w:t>
            </w:r>
          </w:p>
        </w:tc>
        <w:tc>
          <w:tcPr>
            <w:tcW w:w="850"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221</w:t>
            </w:r>
          </w:p>
        </w:tc>
        <w:tc>
          <w:tcPr>
            <w:tcW w:w="729"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197</w:t>
            </w:r>
          </w:p>
        </w:tc>
        <w:tc>
          <w:tcPr>
            <w:tcW w:w="84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190</w:t>
            </w:r>
          </w:p>
        </w:tc>
        <w:tc>
          <w:tcPr>
            <w:tcW w:w="555" w:type="dxa"/>
            <w:tcBorders>
              <w:left w:val="nil"/>
              <w:right w:val="nil"/>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-10,5</w:t>
            </w:r>
          </w:p>
        </w:tc>
        <w:tc>
          <w:tcPr>
            <w:tcW w:w="549" w:type="dxa"/>
            <w:tcBorders>
              <w:left w:val="nil"/>
              <w:right w:val="single" w:sz="4" w:space="0" w:color="auto"/>
            </w:tcBorders>
            <w:shd w:val="clear" w:color="000000" w:fill="FFFFFF"/>
            <w:noWrap/>
            <w:vAlign w:val="center"/>
            <w:hideMark/>
          </w:tcPr>
          <w:p w:rsidR="007253CD" w:rsidRPr="007253CD" w:rsidRDefault="007253CD"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-3,8</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p>
        </w:tc>
        <w:tc>
          <w:tcPr>
            <w:tcW w:w="6197" w:type="dxa"/>
            <w:gridSpan w:val="4"/>
            <w:shd w:val="clear" w:color="000000" w:fill="FFFFFF"/>
            <w:vAlign w:val="center"/>
            <w:hideMark/>
          </w:tcPr>
          <w:p w:rsidR="00F9398E" w:rsidRDefault="00F9398E" w:rsidP="00F15BC3">
            <w:pPr>
              <w:rPr>
                <w:rFonts w:ascii="Arial Narrow" w:hAnsi="Arial Narrow"/>
                <w:bCs/>
                <w:sz w:val="16"/>
                <w:szCs w:val="16"/>
              </w:rPr>
            </w:pPr>
            <w:r w:rsidRPr="007253CD">
              <w:rPr>
                <w:rFonts w:ascii="Arial Narrow" w:hAnsi="Arial Narrow"/>
                <w:b/>
                <w:bCs/>
                <w:sz w:val="16"/>
                <w:szCs w:val="16"/>
              </w:rPr>
              <w:t> </w:t>
            </w:r>
            <w:r>
              <w:rPr>
                <w:rFonts w:ascii="Arial Narrow" w:hAnsi="Arial Narrow"/>
                <w:bCs/>
                <w:sz w:val="16"/>
                <w:szCs w:val="16"/>
              </w:rPr>
              <w:t>Εκ των οποίων:</w:t>
            </w:r>
          </w:p>
          <w:p w:rsidR="00F9398E" w:rsidRPr="007253CD" w:rsidRDefault="00F9398E" w:rsidP="00F15BC3">
            <w:pPr>
              <w:rPr>
                <w:rFonts w:ascii="Arial Narrow" w:hAnsi="Arial Narrow"/>
                <w:b/>
                <w:bCs/>
                <w:sz w:val="16"/>
                <w:szCs w:val="16"/>
              </w:rPr>
            </w:pPr>
            <w:r>
              <w:rPr>
                <w:rFonts w:ascii="Arial Narrow" w:hAnsi="Arial Narrow"/>
                <w:bCs/>
                <w:sz w:val="16"/>
                <w:szCs w:val="16"/>
              </w:rPr>
              <w:t>Κεντρικοί Αυτοτελείς Πόροι (ΚΑΠ) για επενδυτικές δαπάνες Δήμων</w:t>
            </w:r>
            <w:r w:rsidRPr="007253CD">
              <w:rPr>
                <w:rFonts w:ascii="Arial Narrow" w:hAnsi="Arial Narrow"/>
                <w:b/>
                <w:bCs/>
                <w:sz w:val="16"/>
                <w:szCs w:val="16"/>
              </w:rPr>
              <w:t> </w:t>
            </w:r>
          </w:p>
        </w:tc>
        <w:tc>
          <w:tcPr>
            <w:tcW w:w="850" w:type="dxa"/>
            <w:tcBorders>
              <w:left w:val="nil"/>
              <w:right w:val="nil"/>
            </w:tcBorders>
            <w:shd w:val="clear" w:color="000000" w:fill="FFFFFF"/>
            <w:noWrap/>
            <w:vAlign w:val="center"/>
            <w:hideMark/>
          </w:tcPr>
          <w:p w:rsidR="00F9398E" w:rsidRDefault="00F9398E" w:rsidP="00F15BC3">
            <w:pPr>
              <w:ind w:right="170"/>
              <w:jc w:val="right"/>
              <w:rPr>
                <w:rFonts w:ascii="Arial Narrow" w:hAnsi="Arial Narrow"/>
                <w:bCs/>
                <w:sz w:val="16"/>
                <w:szCs w:val="16"/>
              </w:rPr>
            </w:pPr>
          </w:p>
          <w:p w:rsidR="00F9398E" w:rsidRPr="005B7F28" w:rsidRDefault="00F9398E" w:rsidP="00F15BC3">
            <w:pPr>
              <w:ind w:right="170"/>
              <w:jc w:val="right"/>
              <w:rPr>
                <w:rFonts w:ascii="Arial Narrow" w:hAnsi="Arial Narrow"/>
                <w:bCs/>
                <w:sz w:val="16"/>
                <w:szCs w:val="16"/>
              </w:rPr>
            </w:pPr>
            <w:r w:rsidRPr="005B7F28">
              <w:rPr>
                <w:rFonts w:ascii="Arial Narrow" w:hAnsi="Arial Narrow"/>
                <w:bCs/>
                <w:sz w:val="16"/>
                <w:szCs w:val="16"/>
              </w:rPr>
              <w:t>190 </w:t>
            </w:r>
          </w:p>
        </w:tc>
        <w:tc>
          <w:tcPr>
            <w:tcW w:w="729" w:type="dxa"/>
            <w:tcBorders>
              <w:left w:val="nil"/>
              <w:right w:val="nil"/>
            </w:tcBorders>
            <w:shd w:val="clear" w:color="000000" w:fill="FFFFFF"/>
            <w:noWrap/>
            <w:vAlign w:val="center"/>
            <w:hideMark/>
          </w:tcPr>
          <w:p w:rsidR="00F9398E" w:rsidRDefault="00F9398E" w:rsidP="00F15BC3">
            <w:pPr>
              <w:ind w:right="170"/>
              <w:jc w:val="right"/>
              <w:rPr>
                <w:rFonts w:ascii="Arial Narrow" w:hAnsi="Arial Narrow"/>
                <w:bCs/>
                <w:sz w:val="16"/>
                <w:szCs w:val="16"/>
              </w:rPr>
            </w:pPr>
          </w:p>
          <w:p w:rsidR="00F9398E" w:rsidRPr="005B7F28" w:rsidRDefault="00F9398E" w:rsidP="00F15BC3">
            <w:pPr>
              <w:ind w:right="170"/>
              <w:jc w:val="right"/>
              <w:rPr>
                <w:rFonts w:ascii="Arial Narrow" w:hAnsi="Arial Narrow"/>
                <w:bCs/>
                <w:sz w:val="16"/>
                <w:szCs w:val="16"/>
              </w:rPr>
            </w:pPr>
            <w:r>
              <w:rPr>
                <w:rFonts w:ascii="Arial Narrow" w:hAnsi="Arial Narrow"/>
                <w:bCs/>
                <w:sz w:val="16"/>
                <w:szCs w:val="16"/>
              </w:rPr>
              <w:t>190</w:t>
            </w:r>
            <w:r w:rsidRPr="005B7F28">
              <w:rPr>
                <w:rFonts w:ascii="Arial Narrow" w:hAnsi="Arial Narrow"/>
                <w:bCs/>
                <w:sz w:val="16"/>
                <w:szCs w:val="16"/>
              </w:rPr>
              <w:t> </w:t>
            </w:r>
          </w:p>
        </w:tc>
        <w:tc>
          <w:tcPr>
            <w:tcW w:w="845" w:type="dxa"/>
            <w:tcBorders>
              <w:left w:val="nil"/>
              <w:right w:val="nil"/>
            </w:tcBorders>
            <w:shd w:val="clear" w:color="000000" w:fill="FFFFFF"/>
            <w:noWrap/>
            <w:vAlign w:val="center"/>
            <w:hideMark/>
          </w:tcPr>
          <w:p w:rsidR="00F9398E" w:rsidRDefault="00F9398E" w:rsidP="00F15BC3">
            <w:pPr>
              <w:ind w:right="170"/>
              <w:jc w:val="right"/>
              <w:rPr>
                <w:rFonts w:ascii="Arial Narrow" w:hAnsi="Arial Narrow"/>
                <w:bCs/>
                <w:sz w:val="16"/>
                <w:szCs w:val="16"/>
              </w:rPr>
            </w:pPr>
            <w:r w:rsidRPr="005B7F28">
              <w:rPr>
                <w:rFonts w:ascii="Arial Narrow" w:hAnsi="Arial Narrow"/>
                <w:bCs/>
                <w:sz w:val="16"/>
                <w:szCs w:val="16"/>
              </w:rPr>
              <w:t> </w:t>
            </w:r>
          </w:p>
          <w:p w:rsidR="00F9398E" w:rsidRPr="005B7F28" w:rsidRDefault="00F9398E" w:rsidP="00F15BC3">
            <w:pPr>
              <w:ind w:right="170"/>
              <w:jc w:val="right"/>
              <w:rPr>
                <w:rFonts w:ascii="Arial Narrow" w:hAnsi="Arial Narrow"/>
                <w:bCs/>
                <w:sz w:val="16"/>
                <w:szCs w:val="16"/>
              </w:rPr>
            </w:pPr>
            <w:r>
              <w:rPr>
                <w:rFonts w:ascii="Arial Narrow" w:hAnsi="Arial Narrow"/>
                <w:bCs/>
                <w:sz w:val="16"/>
                <w:szCs w:val="16"/>
              </w:rPr>
              <w:t>190</w:t>
            </w:r>
          </w:p>
        </w:tc>
        <w:tc>
          <w:tcPr>
            <w:tcW w:w="555" w:type="dxa"/>
            <w:tcBorders>
              <w:left w:val="nil"/>
              <w:right w:val="nil"/>
            </w:tcBorders>
            <w:shd w:val="clear" w:color="000000" w:fill="FFFFFF"/>
            <w:noWrap/>
            <w:vAlign w:val="center"/>
            <w:hideMark/>
          </w:tcPr>
          <w:p w:rsidR="00F9398E" w:rsidRDefault="00F9398E" w:rsidP="00F15BC3">
            <w:pPr>
              <w:ind w:right="170"/>
              <w:jc w:val="right"/>
              <w:rPr>
                <w:rFonts w:ascii="Arial Narrow" w:hAnsi="Arial Narrow"/>
                <w:bCs/>
                <w:sz w:val="16"/>
                <w:szCs w:val="16"/>
              </w:rPr>
            </w:pPr>
          </w:p>
          <w:p w:rsidR="00F9398E" w:rsidRPr="005B7F28" w:rsidRDefault="00F9398E" w:rsidP="00F15BC3">
            <w:pPr>
              <w:ind w:right="170"/>
              <w:jc w:val="right"/>
              <w:rPr>
                <w:rFonts w:ascii="Arial Narrow" w:hAnsi="Arial Narrow"/>
                <w:bCs/>
                <w:sz w:val="16"/>
                <w:szCs w:val="16"/>
              </w:rPr>
            </w:pPr>
            <w:r>
              <w:rPr>
                <w:rFonts w:ascii="Arial Narrow" w:hAnsi="Arial Narrow"/>
                <w:bCs/>
                <w:sz w:val="16"/>
                <w:szCs w:val="16"/>
              </w:rPr>
              <w:t>0,0</w:t>
            </w:r>
            <w:r w:rsidRPr="005B7F28">
              <w:rPr>
                <w:rFonts w:ascii="Arial Narrow" w:hAnsi="Arial Narrow"/>
                <w:bCs/>
                <w:sz w:val="16"/>
                <w:szCs w:val="16"/>
              </w:rPr>
              <w:t> </w:t>
            </w:r>
          </w:p>
        </w:tc>
        <w:tc>
          <w:tcPr>
            <w:tcW w:w="549" w:type="dxa"/>
            <w:tcBorders>
              <w:left w:val="nil"/>
              <w:right w:val="single" w:sz="4" w:space="0" w:color="auto"/>
            </w:tcBorders>
            <w:shd w:val="clear" w:color="000000" w:fill="FFFFFF"/>
            <w:noWrap/>
            <w:vAlign w:val="center"/>
            <w:hideMark/>
          </w:tcPr>
          <w:p w:rsidR="00F9398E" w:rsidRDefault="00F9398E" w:rsidP="00F15BC3">
            <w:pPr>
              <w:ind w:right="170"/>
              <w:jc w:val="right"/>
              <w:rPr>
                <w:rFonts w:ascii="Arial Narrow" w:hAnsi="Arial Narrow"/>
                <w:bCs/>
                <w:sz w:val="16"/>
                <w:szCs w:val="16"/>
              </w:rPr>
            </w:pPr>
            <w:r w:rsidRPr="005B7F28">
              <w:rPr>
                <w:rFonts w:ascii="Arial Narrow" w:hAnsi="Arial Narrow"/>
                <w:bCs/>
                <w:sz w:val="16"/>
                <w:szCs w:val="16"/>
              </w:rPr>
              <w:t> </w:t>
            </w:r>
          </w:p>
          <w:p w:rsidR="00F9398E" w:rsidRPr="005B7F28" w:rsidRDefault="00F9398E" w:rsidP="00F15BC3">
            <w:pPr>
              <w:ind w:right="170"/>
              <w:jc w:val="right"/>
              <w:rPr>
                <w:rFonts w:ascii="Arial Narrow" w:hAnsi="Arial Narrow"/>
                <w:bCs/>
                <w:sz w:val="16"/>
                <w:szCs w:val="16"/>
              </w:rPr>
            </w:pPr>
            <w:r>
              <w:rPr>
                <w:rFonts w:ascii="Arial Narrow" w:hAnsi="Arial Narrow"/>
                <w:bCs/>
                <w:sz w:val="16"/>
                <w:szCs w:val="16"/>
              </w:rPr>
              <w:t>0,0</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r w:rsidRPr="007253CD">
              <w:rPr>
                <w:rFonts w:ascii="Arial Narrow" w:hAnsi="Arial Narrow"/>
                <w:b/>
                <w:bCs/>
                <w:color w:val="000000"/>
                <w:sz w:val="16"/>
                <w:szCs w:val="16"/>
              </w:rPr>
              <w:t>5</w:t>
            </w:r>
          </w:p>
        </w:tc>
        <w:tc>
          <w:tcPr>
            <w:tcW w:w="6197" w:type="dxa"/>
            <w:gridSpan w:val="4"/>
            <w:shd w:val="clear" w:color="000000" w:fill="FFFFFF"/>
            <w:vAlign w:val="center"/>
            <w:hideMark/>
          </w:tcPr>
          <w:p w:rsidR="00F9398E" w:rsidRPr="007253CD" w:rsidRDefault="00F9398E" w:rsidP="007253CD">
            <w:pPr>
              <w:rPr>
                <w:rFonts w:ascii="Arial Narrow" w:hAnsi="Arial Narrow"/>
                <w:b/>
                <w:bCs/>
                <w:color w:val="000000"/>
                <w:sz w:val="16"/>
                <w:szCs w:val="16"/>
              </w:rPr>
            </w:pPr>
            <w:r w:rsidRPr="007253CD">
              <w:rPr>
                <w:rFonts w:ascii="Arial Narrow" w:hAnsi="Arial Narrow"/>
                <w:b/>
                <w:bCs/>
                <w:color w:val="000000"/>
                <w:sz w:val="16"/>
                <w:szCs w:val="16"/>
              </w:rPr>
              <w:t>Λοιπές μεταβιβάσεις</w:t>
            </w:r>
          </w:p>
        </w:tc>
        <w:tc>
          <w:tcPr>
            <w:tcW w:w="850"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934</w:t>
            </w:r>
          </w:p>
        </w:tc>
        <w:tc>
          <w:tcPr>
            <w:tcW w:w="729"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369</w:t>
            </w:r>
          </w:p>
        </w:tc>
        <w:tc>
          <w:tcPr>
            <w:tcW w:w="84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619</w:t>
            </w:r>
          </w:p>
        </w:tc>
        <w:tc>
          <w:tcPr>
            <w:tcW w:w="55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-60,5</w:t>
            </w:r>
          </w:p>
        </w:tc>
        <w:tc>
          <w:tcPr>
            <w:tcW w:w="549" w:type="dxa"/>
            <w:tcBorders>
              <w:left w:val="nil"/>
              <w:right w:val="single" w:sz="4" w:space="0" w:color="auto"/>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67,6</w:t>
            </w:r>
          </w:p>
        </w:tc>
      </w:tr>
      <w:tr w:rsidR="00F9398E" w:rsidRPr="007253CD" w:rsidTr="005B7F28">
        <w:trPr>
          <w:trHeight w:val="227"/>
          <w:jc w:val="center"/>
        </w:trPr>
        <w:tc>
          <w:tcPr>
            <w:tcW w:w="249" w:type="dxa"/>
            <w:tcBorders>
              <w:left w:val="single" w:sz="4" w:space="0" w:color="auto"/>
            </w:tcBorders>
            <w:shd w:val="clear" w:color="000000" w:fill="D8D8D8"/>
            <w:noWrap/>
            <w:vAlign w:val="center"/>
            <w:hideMark/>
          </w:tcPr>
          <w:p w:rsidR="00F9398E" w:rsidRPr="007253CD" w:rsidRDefault="00F9398E" w:rsidP="007253CD">
            <w:pPr>
              <w:jc w:val="center"/>
              <w:rPr>
                <w:rFonts w:ascii="Arial Narrow" w:hAnsi="Arial Narrow"/>
                <w:b/>
                <w:bCs/>
                <w:sz w:val="16"/>
                <w:szCs w:val="16"/>
              </w:rPr>
            </w:pPr>
            <w:r w:rsidRPr="007253CD">
              <w:rPr>
                <w:rFonts w:ascii="Arial Narrow" w:hAnsi="Arial Narrow"/>
                <w:b/>
                <w:bCs/>
                <w:sz w:val="16"/>
                <w:szCs w:val="16"/>
              </w:rPr>
              <w:t>I</w:t>
            </w:r>
          </w:p>
        </w:tc>
        <w:tc>
          <w:tcPr>
            <w:tcW w:w="6197" w:type="dxa"/>
            <w:gridSpan w:val="4"/>
            <w:tcBorders>
              <w:right w:val="nil"/>
            </w:tcBorders>
            <w:shd w:val="clear" w:color="000000" w:fill="D8D8D8"/>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Σύνολο μεταβιβάσεων εντός ΓΚ Τακτικού Προϋπολογισμού (1+2+3+4+5)</w:t>
            </w:r>
          </w:p>
        </w:tc>
        <w:tc>
          <w:tcPr>
            <w:tcW w:w="850" w:type="dxa"/>
            <w:tcBorders>
              <w:left w:val="nil"/>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25.579</w:t>
            </w:r>
          </w:p>
        </w:tc>
        <w:tc>
          <w:tcPr>
            <w:tcW w:w="729" w:type="dxa"/>
            <w:tcBorders>
              <w:left w:val="nil"/>
              <w:right w:val="nil"/>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25.146</w:t>
            </w:r>
          </w:p>
        </w:tc>
        <w:tc>
          <w:tcPr>
            <w:tcW w:w="845" w:type="dxa"/>
            <w:tcBorders>
              <w:left w:val="nil"/>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25.148</w:t>
            </w:r>
          </w:p>
        </w:tc>
        <w:tc>
          <w:tcPr>
            <w:tcW w:w="555" w:type="dxa"/>
            <w:tcBorders>
              <w:left w:val="nil"/>
              <w:right w:val="nil"/>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-1,7</w:t>
            </w:r>
          </w:p>
        </w:tc>
        <w:tc>
          <w:tcPr>
            <w:tcW w:w="549" w:type="dxa"/>
            <w:tcBorders>
              <w:left w:val="nil"/>
              <w:right w:val="single" w:sz="4" w:space="0" w:color="auto"/>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0,0</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sz w:val="16"/>
                <w:szCs w:val="16"/>
              </w:rPr>
            </w:pPr>
            <w:r w:rsidRPr="007253CD">
              <w:rPr>
                <w:rFonts w:ascii="Arial Narrow" w:hAnsi="Arial Narrow"/>
                <w:b/>
                <w:bCs/>
                <w:sz w:val="16"/>
                <w:szCs w:val="16"/>
              </w:rPr>
              <w:t> </w:t>
            </w:r>
          </w:p>
        </w:tc>
        <w:tc>
          <w:tcPr>
            <w:tcW w:w="6197" w:type="dxa"/>
            <w:gridSpan w:val="4"/>
            <w:shd w:val="clear" w:color="000000" w:fill="FFFFFF"/>
            <w:vAlign w:val="center"/>
            <w:hideMark/>
          </w:tcPr>
          <w:p w:rsidR="00F9398E" w:rsidRPr="007253CD" w:rsidRDefault="00F9398E" w:rsidP="005B7F28">
            <w:pPr>
              <w:rPr>
                <w:rFonts w:ascii="Arial Narrow" w:hAnsi="Arial Narrow"/>
                <w:b/>
                <w:bCs/>
                <w:sz w:val="16"/>
                <w:szCs w:val="16"/>
              </w:rPr>
            </w:pPr>
          </w:p>
        </w:tc>
        <w:tc>
          <w:tcPr>
            <w:tcW w:w="850" w:type="dxa"/>
            <w:tcBorders>
              <w:left w:val="nil"/>
              <w:right w:val="nil"/>
            </w:tcBorders>
            <w:shd w:val="clear" w:color="000000" w:fill="FFFFFF"/>
            <w:noWrap/>
            <w:vAlign w:val="center"/>
            <w:hideMark/>
          </w:tcPr>
          <w:p w:rsidR="00F9398E" w:rsidRPr="005B7F28" w:rsidRDefault="00F9398E" w:rsidP="005B7F28">
            <w:pPr>
              <w:ind w:right="170"/>
              <w:jc w:val="right"/>
              <w:rPr>
                <w:rFonts w:ascii="Arial Narrow" w:hAnsi="Arial Narrow"/>
                <w:bCs/>
                <w:sz w:val="16"/>
                <w:szCs w:val="16"/>
              </w:rPr>
            </w:pPr>
          </w:p>
        </w:tc>
        <w:tc>
          <w:tcPr>
            <w:tcW w:w="729" w:type="dxa"/>
            <w:tcBorders>
              <w:left w:val="nil"/>
              <w:right w:val="nil"/>
            </w:tcBorders>
            <w:shd w:val="clear" w:color="000000" w:fill="FFFFFF"/>
            <w:noWrap/>
            <w:vAlign w:val="center"/>
            <w:hideMark/>
          </w:tcPr>
          <w:p w:rsidR="00F9398E" w:rsidRPr="005B7F28" w:rsidRDefault="00F9398E" w:rsidP="005B7F28">
            <w:pPr>
              <w:ind w:right="170"/>
              <w:jc w:val="right"/>
              <w:rPr>
                <w:rFonts w:ascii="Arial Narrow" w:hAnsi="Arial Narrow"/>
                <w:bCs/>
                <w:sz w:val="16"/>
                <w:szCs w:val="16"/>
              </w:rPr>
            </w:pPr>
          </w:p>
        </w:tc>
        <w:tc>
          <w:tcPr>
            <w:tcW w:w="845" w:type="dxa"/>
            <w:tcBorders>
              <w:left w:val="nil"/>
              <w:right w:val="nil"/>
            </w:tcBorders>
            <w:shd w:val="clear" w:color="000000" w:fill="FFFFFF"/>
            <w:noWrap/>
            <w:vAlign w:val="center"/>
            <w:hideMark/>
          </w:tcPr>
          <w:p w:rsidR="00F9398E" w:rsidRPr="005B7F28" w:rsidRDefault="00F9398E" w:rsidP="005B7F28">
            <w:pPr>
              <w:ind w:right="170"/>
              <w:jc w:val="right"/>
              <w:rPr>
                <w:rFonts w:ascii="Arial Narrow" w:hAnsi="Arial Narrow"/>
                <w:bCs/>
                <w:sz w:val="16"/>
                <w:szCs w:val="16"/>
              </w:rPr>
            </w:pPr>
          </w:p>
        </w:tc>
        <w:tc>
          <w:tcPr>
            <w:tcW w:w="555" w:type="dxa"/>
            <w:tcBorders>
              <w:left w:val="nil"/>
              <w:right w:val="nil"/>
            </w:tcBorders>
            <w:shd w:val="clear" w:color="000000" w:fill="FFFFFF"/>
            <w:noWrap/>
            <w:vAlign w:val="center"/>
            <w:hideMark/>
          </w:tcPr>
          <w:p w:rsidR="00F9398E" w:rsidRPr="005B7F28" w:rsidRDefault="00F9398E" w:rsidP="005B7F28">
            <w:pPr>
              <w:ind w:right="170"/>
              <w:jc w:val="right"/>
              <w:rPr>
                <w:rFonts w:ascii="Arial Narrow" w:hAnsi="Arial Narrow"/>
                <w:bCs/>
                <w:sz w:val="16"/>
                <w:szCs w:val="16"/>
              </w:rPr>
            </w:pPr>
          </w:p>
        </w:tc>
        <w:tc>
          <w:tcPr>
            <w:tcW w:w="549" w:type="dxa"/>
            <w:tcBorders>
              <w:left w:val="nil"/>
              <w:right w:val="single" w:sz="4" w:space="0" w:color="auto"/>
            </w:tcBorders>
            <w:shd w:val="clear" w:color="000000" w:fill="FFFFFF"/>
            <w:noWrap/>
            <w:vAlign w:val="center"/>
            <w:hideMark/>
          </w:tcPr>
          <w:p w:rsidR="00F9398E" w:rsidRPr="005B7F28" w:rsidRDefault="00F9398E" w:rsidP="005B7F28">
            <w:pPr>
              <w:ind w:right="170"/>
              <w:jc w:val="right"/>
              <w:rPr>
                <w:rFonts w:ascii="Arial Narrow" w:hAnsi="Arial Narrow"/>
                <w:bCs/>
                <w:sz w:val="16"/>
                <w:szCs w:val="16"/>
              </w:rPr>
            </w:pPr>
          </w:p>
        </w:tc>
      </w:tr>
      <w:tr w:rsidR="00F9398E" w:rsidRPr="007253CD" w:rsidTr="005B7F28">
        <w:trPr>
          <w:trHeight w:val="227"/>
          <w:jc w:val="center"/>
        </w:trPr>
        <w:tc>
          <w:tcPr>
            <w:tcW w:w="9974" w:type="dxa"/>
            <w:gridSpan w:val="10"/>
            <w:tcBorders>
              <w:left w:val="single" w:sz="4" w:space="0" w:color="auto"/>
              <w:right w:val="single" w:sz="4" w:space="0" w:color="000000"/>
            </w:tcBorders>
            <w:shd w:val="clear" w:color="000000" w:fill="BFBFBF"/>
            <w:noWrap/>
            <w:vAlign w:val="center"/>
            <w:hideMark/>
          </w:tcPr>
          <w:p w:rsidR="00F9398E" w:rsidRPr="007253CD" w:rsidRDefault="00F9398E" w:rsidP="007253CD">
            <w:pPr>
              <w:ind w:right="170"/>
              <w:jc w:val="center"/>
              <w:rPr>
                <w:rFonts w:ascii="Arial Narrow" w:hAnsi="Arial Narrow"/>
                <w:b/>
                <w:bCs/>
                <w:color w:val="000000"/>
                <w:sz w:val="16"/>
                <w:szCs w:val="16"/>
              </w:rPr>
            </w:pPr>
            <w:r w:rsidRPr="007253CD">
              <w:rPr>
                <w:rFonts w:ascii="Arial Narrow" w:hAnsi="Arial Narrow"/>
                <w:b/>
                <w:bCs/>
                <w:color w:val="000000"/>
                <w:sz w:val="16"/>
                <w:szCs w:val="16"/>
              </w:rPr>
              <w:t>Μεταβιβάσεις από τον Τακτικό Προϋπολογισμό σε φορείς εκτός Γενικής Κυβέρνησης</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r w:rsidRPr="007253CD">
              <w:rPr>
                <w:rFonts w:ascii="Arial Narrow" w:hAnsi="Arial Narrow"/>
                <w:b/>
                <w:bCs/>
                <w:color w:val="000000"/>
                <w:sz w:val="16"/>
                <w:szCs w:val="16"/>
              </w:rPr>
              <w:t>1</w:t>
            </w:r>
          </w:p>
        </w:tc>
        <w:tc>
          <w:tcPr>
            <w:tcW w:w="6197" w:type="dxa"/>
            <w:gridSpan w:val="4"/>
            <w:tcBorders>
              <w:right w:val="nil"/>
            </w:tcBorders>
            <w:shd w:val="clear" w:color="000000" w:fill="FFFFFF"/>
            <w:vAlign w:val="center"/>
            <w:hideMark/>
          </w:tcPr>
          <w:p w:rsidR="00F9398E" w:rsidRPr="007253CD" w:rsidRDefault="00F9398E" w:rsidP="007253CD">
            <w:pPr>
              <w:rPr>
                <w:rFonts w:ascii="Arial Narrow" w:hAnsi="Arial Narrow"/>
                <w:b/>
                <w:bCs/>
                <w:color w:val="000000"/>
                <w:sz w:val="16"/>
                <w:szCs w:val="16"/>
              </w:rPr>
            </w:pPr>
            <w:r w:rsidRPr="007253CD">
              <w:rPr>
                <w:rFonts w:ascii="Arial Narrow" w:hAnsi="Arial Narrow"/>
                <w:b/>
                <w:bCs/>
                <w:color w:val="000000"/>
                <w:sz w:val="16"/>
                <w:szCs w:val="16"/>
              </w:rPr>
              <w:t>Μεταβιβάσεις σε λοιπά νομικά πρόσωπα</w:t>
            </w:r>
          </w:p>
        </w:tc>
        <w:tc>
          <w:tcPr>
            <w:tcW w:w="850"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155</w:t>
            </w:r>
          </w:p>
        </w:tc>
        <w:tc>
          <w:tcPr>
            <w:tcW w:w="729" w:type="dxa"/>
            <w:tcBorders>
              <w:left w:val="nil"/>
              <w:right w:val="nil"/>
            </w:tcBorders>
            <w:shd w:val="clear" w:color="000000" w:fill="FFFFFF"/>
            <w:noWrap/>
            <w:vAlign w:val="center"/>
            <w:hideMark/>
          </w:tcPr>
          <w:p w:rsidR="00F9398E" w:rsidRPr="007253CD" w:rsidRDefault="004313E2" w:rsidP="007253CD">
            <w:pPr>
              <w:ind w:right="170"/>
              <w:jc w:val="right"/>
              <w:rPr>
                <w:rFonts w:ascii="Arial Narrow" w:hAnsi="Arial Narrow"/>
                <w:b/>
                <w:bCs/>
                <w:color w:val="000000"/>
                <w:sz w:val="16"/>
                <w:szCs w:val="16"/>
              </w:rPr>
            </w:pPr>
            <w:r>
              <w:rPr>
                <w:rFonts w:ascii="Arial Narrow" w:hAnsi="Arial Narrow"/>
                <w:b/>
                <w:bCs/>
                <w:color w:val="000000"/>
                <w:sz w:val="16"/>
                <w:szCs w:val="16"/>
              </w:rPr>
              <w:t>153</w:t>
            </w:r>
          </w:p>
        </w:tc>
        <w:tc>
          <w:tcPr>
            <w:tcW w:w="84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103</w:t>
            </w:r>
          </w:p>
        </w:tc>
        <w:tc>
          <w:tcPr>
            <w:tcW w:w="555" w:type="dxa"/>
            <w:tcBorders>
              <w:left w:val="nil"/>
              <w:right w:val="nil"/>
            </w:tcBorders>
            <w:shd w:val="clear" w:color="000000" w:fill="FFFFFF"/>
            <w:noWrap/>
            <w:vAlign w:val="center"/>
            <w:hideMark/>
          </w:tcPr>
          <w:p w:rsidR="00F9398E" w:rsidRPr="007253CD" w:rsidRDefault="004313E2" w:rsidP="007253CD">
            <w:pPr>
              <w:ind w:right="170"/>
              <w:jc w:val="right"/>
              <w:rPr>
                <w:rFonts w:ascii="Arial Narrow" w:hAnsi="Arial Narrow"/>
                <w:b/>
                <w:bCs/>
                <w:color w:val="000000"/>
                <w:sz w:val="16"/>
                <w:szCs w:val="16"/>
              </w:rPr>
            </w:pPr>
            <w:r>
              <w:rPr>
                <w:rFonts w:ascii="Arial Narrow" w:hAnsi="Arial Narrow"/>
                <w:b/>
                <w:bCs/>
                <w:color w:val="000000"/>
                <w:sz w:val="16"/>
                <w:szCs w:val="16"/>
              </w:rPr>
              <w:t>-1,6</w:t>
            </w:r>
          </w:p>
        </w:tc>
        <w:tc>
          <w:tcPr>
            <w:tcW w:w="549" w:type="dxa"/>
            <w:tcBorders>
              <w:left w:val="nil"/>
              <w:right w:val="single" w:sz="4" w:space="0" w:color="auto"/>
            </w:tcBorders>
            <w:shd w:val="clear" w:color="000000" w:fill="FFFFFF"/>
            <w:noWrap/>
            <w:vAlign w:val="center"/>
            <w:hideMark/>
          </w:tcPr>
          <w:p w:rsidR="00F9398E" w:rsidRPr="007253CD" w:rsidRDefault="004313E2" w:rsidP="007253CD">
            <w:pPr>
              <w:ind w:right="170"/>
              <w:jc w:val="right"/>
              <w:rPr>
                <w:rFonts w:ascii="Arial Narrow" w:hAnsi="Arial Narrow"/>
                <w:b/>
                <w:bCs/>
                <w:color w:val="000000"/>
                <w:sz w:val="16"/>
                <w:szCs w:val="16"/>
              </w:rPr>
            </w:pPr>
            <w:r>
              <w:rPr>
                <w:rFonts w:ascii="Arial Narrow" w:hAnsi="Arial Narrow"/>
                <w:b/>
                <w:bCs/>
                <w:color w:val="000000"/>
                <w:sz w:val="16"/>
                <w:szCs w:val="16"/>
              </w:rPr>
              <w:t>-32,8</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r w:rsidRPr="007253CD">
              <w:rPr>
                <w:rFonts w:ascii="Arial Narrow" w:hAnsi="Arial Narrow"/>
                <w:b/>
                <w:bCs/>
                <w:color w:val="000000"/>
                <w:sz w:val="16"/>
                <w:szCs w:val="16"/>
              </w:rPr>
              <w:t>2</w:t>
            </w:r>
          </w:p>
        </w:tc>
        <w:tc>
          <w:tcPr>
            <w:tcW w:w="6197" w:type="dxa"/>
            <w:gridSpan w:val="4"/>
            <w:tcBorders>
              <w:right w:val="nil"/>
            </w:tcBorders>
            <w:shd w:val="clear" w:color="000000" w:fill="FFFFFF"/>
            <w:vAlign w:val="center"/>
            <w:hideMark/>
          </w:tcPr>
          <w:p w:rsidR="00F9398E" w:rsidRPr="007253CD" w:rsidRDefault="00F9398E" w:rsidP="007253CD">
            <w:pPr>
              <w:rPr>
                <w:rFonts w:ascii="Arial Narrow" w:hAnsi="Arial Narrow"/>
                <w:b/>
                <w:bCs/>
                <w:color w:val="000000"/>
                <w:sz w:val="16"/>
                <w:szCs w:val="16"/>
              </w:rPr>
            </w:pPr>
            <w:r w:rsidRPr="007253CD">
              <w:rPr>
                <w:rFonts w:ascii="Arial Narrow" w:hAnsi="Arial Narrow"/>
                <w:b/>
                <w:bCs/>
                <w:color w:val="000000"/>
                <w:sz w:val="16"/>
                <w:szCs w:val="16"/>
              </w:rPr>
              <w:t>Λοιπές μεταβιβάσεις (τρέχουσες εγχώριες)</w:t>
            </w:r>
          </w:p>
        </w:tc>
        <w:tc>
          <w:tcPr>
            <w:tcW w:w="850"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112</w:t>
            </w:r>
          </w:p>
        </w:tc>
        <w:tc>
          <w:tcPr>
            <w:tcW w:w="729"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90</w:t>
            </w:r>
          </w:p>
        </w:tc>
        <w:tc>
          <w:tcPr>
            <w:tcW w:w="84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83</w:t>
            </w:r>
          </w:p>
        </w:tc>
        <w:tc>
          <w:tcPr>
            <w:tcW w:w="55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-19,2</w:t>
            </w:r>
          </w:p>
        </w:tc>
        <w:tc>
          <w:tcPr>
            <w:tcW w:w="549" w:type="dxa"/>
            <w:tcBorders>
              <w:left w:val="nil"/>
              <w:right w:val="single" w:sz="4" w:space="0" w:color="auto"/>
            </w:tcBorders>
            <w:shd w:val="clear" w:color="000000" w:fill="FFFFFF"/>
            <w:noWrap/>
            <w:vAlign w:val="center"/>
            <w:hideMark/>
          </w:tcPr>
          <w:p w:rsidR="00F9398E" w:rsidRPr="007253CD" w:rsidRDefault="00F9398E" w:rsidP="004313E2">
            <w:pPr>
              <w:ind w:right="170"/>
              <w:jc w:val="right"/>
              <w:rPr>
                <w:rFonts w:ascii="Arial Narrow" w:hAnsi="Arial Narrow"/>
                <w:b/>
                <w:bCs/>
                <w:color w:val="000000"/>
                <w:sz w:val="16"/>
                <w:szCs w:val="16"/>
              </w:rPr>
            </w:pPr>
            <w:r w:rsidRPr="007253CD">
              <w:rPr>
                <w:rFonts w:ascii="Arial Narrow" w:hAnsi="Arial Narrow"/>
                <w:b/>
                <w:bCs/>
                <w:color w:val="000000"/>
                <w:sz w:val="16"/>
                <w:szCs w:val="16"/>
              </w:rPr>
              <w:t>-</w:t>
            </w:r>
            <w:r w:rsidR="004313E2">
              <w:rPr>
                <w:rFonts w:ascii="Arial Narrow" w:hAnsi="Arial Narrow"/>
                <w:b/>
                <w:bCs/>
                <w:color w:val="000000"/>
                <w:sz w:val="16"/>
                <w:szCs w:val="16"/>
              </w:rPr>
              <w:t>7,9</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r w:rsidRPr="007253CD">
              <w:rPr>
                <w:rFonts w:ascii="Arial Narrow" w:hAnsi="Arial Narrow"/>
                <w:b/>
                <w:bCs/>
                <w:color w:val="000000"/>
                <w:sz w:val="16"/>
                <w:szCs w:val="16"/>
              </w:rPr>
              <w:t>3</w:t>
            </w:r>
          </w:p>
        </w:tc>
        <w:tc>
          <w:tcPr>
            <w:tcW w:w="6197" w:type="dxa"/>
            <w:gridSpan w:val="4"/>
            <w:tcBorders>
              <w:right w:val="nil"/>
            </w:tcBorders>
            <w:shd w:val="clear" w:color="000000" w:fill="FFFFFF"/>
            <w:vAlign w:val="center"/>
            <w:hideMark/>
          </w:tcPr>
          <w:p w:rsidR="00F9398E" w:rsidRPr="007253CD" w:rsidRDefault="00F9398E" w:rsidP="007253CD">
            <w:pPr>
              <w:rPr>
                <w:rFonts w:ascii="Arial Narrow" w:hAnsi="Arial Narrow"/>
                <w:b/>
                <w:bCs/>
                <w:color w:val="000000"/>
                <w:sz w:val="16"/>
                <w:szCs w:val="16"/>
              </w:rPr>
            </w:pPr>
            <w:r w:rsidRPr="007253CD">
              <w:rPr>
                <w:rFonts w:ascii="Arial Narrow" w:hAnsi="Arial Narrow"/>
                <w:b/>
                <w:bCs/>
                <w:color w:val="000000"/>
                <w:sz w:val="16"/>
                <w:szCs w:val="16"/>
              </w:rPr>
              <w:t>Τρέχουσες μεταβιβάσεις προς οργανισμούς και κράτη-μέλη της Ευρωπαϊκής Ένωσης (ΕΕ)</w:t>
            </w:r>
          </w:p>
        </w:tc>
        <w:tc>
          <w:tcPr>
            <w:tcW w:w="850"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1.881</w:t>
            </w:r>
          </w:p>
        </w:tc>
        <w:tc>
          <w:tcPr>
            <w:tcW w:w="729"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1.953</w:t>
            </w:r>
          </w:p>
        </w:tc>
        <w:tc>
          <w:tcPr>
            <w:tcW w:w="84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2.030</w:t>
            </w:r>
          </w:p>
        </w:tc>
        <w:tc>
          <w:tcPr>
            <w:tcW w:w="55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3,8</w:t>
            </w:r>
          </w:p>
        </w:tc>
        <w:tc>
          <w:tcPr>
            <w:tcW w:w="549" w:type="dxa"/>
            <w:tcBorders>
              <w:left w:val="nil"/>
              <w:right w:val="single" w:sz="4" w:space="0" w:color="auto"/>
            </w:tcBorders>
            <w:shd w:val="clear" w:color="000000" w:fill="FFFFFF"/>
            <w:noWrap/>
            <w:vAlign w:val="center"/>
            <w:hideMark/>
          </w:tcPr>
          <w:p w:rsidR="00F9398E" w:rsidRPr="007253CD" w:rsidRDefault="004313E2" w:rsidP="007253CD">
            <w:pPr>
              <w:ind w:right="170"/>
              <w:jc w:val="right"/>
              <w:rPr>
                <w:rFonts w:ascii="Arial Narrow" w:hAnsi="Arial Narrow"/>
                <w:b/>
                <w:bCs/>
                <w:color w:val="000000"/>
                <w:sz w:val="16"/>
                <w:szCs w:val="16"/>
              </w:rPr>
            </w:pPr>
            <w:r>
              <w:rPr>
                <w:rFonts w:ascii="Arial Narrow" w:hAnsi="Arial Narrow"/>
                <w:b/>
                <w:bCs/>
                <w:color w:val="000000"/>
                <w:sz w:val="16"/>
                <w:szCs w:val="16"/>
              </w:rPr>
              <w:t>4,0</w:t>
            </w:r>
          </w:p>
        </w:tc>
      </w:tr>
      <w:tr w:rsidR="00F9398E" w:rsidRPr="007253CD" w:rsidTr="005B7F28">
        <w:trPr>
          <w:trHeight w:val="227"/>
          <w:jc w:val="center"/>
        </w:trPr>
        <w:tc>
          <w:tcPr>
            <w:tcW w:w="249" w:type="dxa"/>
            <w:tcBorders>
              <w:left w:val="single" w:sz="4" w:space="0" w:color="auto"/>
            </w:tcBorders>
            <w:shd w:val="clear" w:color="000000" w:fill="FFFFFF"/>
            <w:noWrap/>
            <w:vAlign w:val="center"/>
            <w:hideMark/>
          </w:tcPr>
          <w:p w:rsidR="00F9398E" w:rsidRPr="007253CD" w:rsidRDefault="00F9398E" w:rsidP="007253CD">
            <w:pPr>
              <w:jc w:val="center"/>
              <w:rPr>
                <w:rFonts w:ascii="Arial Narrow" w:hAnsi="Arial Narrow"/>
                <w:b/>
                <w:bCs/>
                <w:color w:val="000000"/>
                <w:sz w:val="16"/>
                <w:szCs w:val="16"/>
              </w:rPr>
            </w:pPr>
            <w:r w:rsidRPr="007253CD">
              <w:rPr>
                <w:rFonts w:ascii="Arial Narrow" w:hAnsi="Arial Narrow"/>
                <w:b/>
                <w:bCs/>
                <w:color w:val="000000"/>
                <w:sz w:val="16"/>
                <w:szCs w:val="16"/>
              </w:rPr>
              <w:t>4</w:t>
            </w:r>
          </w:p>
        </w:tc>
        <w:tc>
          <w:tcPr>
            <w:tcW w:w="6197" w:type="dxa"/>
            <w:gridSpan w:val="4"/>
            <w:tcBorders>
              <w:right w:val="nil"/>
            </w:tcBorders>
            <w:shd w:val="clear" w:color="000000" w:fill="FFFFFF"/>
            <w:vAlign w:val="center"/>
            <w:hideMark/>
          </w:tcPr>
          <w:p w:rsidR="00F9398E" w:rsidRPr="007253CD" w:rsidRDefault="00F9398E" w:rsidP="007253CD">
            <w:pPr>
              <w:rPr>
                <w:rFonts w:ascii="Arial Narrow" w:hAnsi="Arial Narrow"/>
                <w:b/>
                <w:bCs/>
                <w:color w:val="000000"/>
                <w:sz w:val="16"/>
                <w:szCs w:val="16"/>
              </w:rPr>
            </w:pPr>
            <w:r w:rsidRPr="007253CD">
              <w:rPr>
                <w:rFonts w:ascii="Arial Narrow" w:hAnsi="Arial Narrow"/>
                <w:b/>
                <w:bCs/>
                <w:color w:val="000000"/>
                <w:sz w:val="16"/>
                <w:szCs w:val="16"/>
              </w:rPr>
              <w:t>Λοιπές μεταβιβάσεις</w:t>
            </w:r>
          </w:p>
        </w:tc>
        <w:tc>
          <w:tcPr>
            <w:tcW w:w="850"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430</w:t>
            </w:r>
          </w:p>
        </w:tc>
        <w:tc>
          <w:tcPr>
            <w:tcW w:w="729"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596</w:t>
            </w:r>
          </w:p>
        </w:tc>
        <w:tc>
          <w:tcPr>
            <w:tcW w:w="84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460</w:t>
            </w:r>
          </w:p>
        </w:tc>
        <w:tc>
          <w:tcPr>
            <w:tcW w:w="555" w:type="dxa"/>
            <w:tcBorders>
              <w:left w:val="nil"/>
              <w:right w:val="nil"/>
            </w:tcBorders>
            <w:shd w:val="clear" w:color="000000" w:fill="FFFFFF"/>
            <w:noWrap/>
            <w:vAlign w:val="center"/>
            <w:hideMark/>
          </w:tcPr>
          <w:p w:rsidR="00F9398E" w:rsidRPr="007253CD" w:rsidRDefault="00F9398E" w:rsidP="007253CD">
            <w:pPr>
              <w:ind w:right="170"/>
              <w:jc w:val="right"/>
              <w:rPr>
                <w:rFonts w:ascii="Arial Narrow" w:hAnsi="Arial Narrow"/>
                <w:b/>
                <w:bCs/>
                <w:color w:val="000000"/>
                <w:sz w:val="16"/>
                <w:szCs w:val="16"/>
              </w:rPr>
            </w:pPr>
            <w:r w:rsidRPr="007253CD">
              <w:rPr>
                <w:rFonts w:ascii="Arial Narrow" w:hAnsi="Arial Narrow"/>
                <w:b/>
                <w:bCs/>
                <w:color w:val="000000"/>
                <w:sz w:val="16"/>
                <w:szCs w:val="16"/>
              </w:rPr>
              <w:t>38,4</w:t>
            </w:r>
          </w:p>
        </w:tc>
        <w:tc>
          <w:tcPr>
            <w:tcW w:w="549" w:type="dxa"/>
            <w:tcBorders>
              <w:left w:val="nil"/>
              <w:right w:val="single" w:sz="4" w:space="0" w:color="auto"/>
            </w:tcBorders>
            <w:shd w:val="clear" w:color="000000" w:fill="FFFFFF"/>
            <w:noWrap/>
            <w:vAlign w:val="center"/>
            <w:hideMark/>
          </w:tcPr>
          <w:p w:rsidR="00F9398E" w:rsidRPr="007253CD" w:rsidRDefault="004313E2" w:rsidP="007253CD">
            <w:pPr>
              <w:ind w:right="170"/>
              <w:jc w:val="right"/>
              <w:rPr>
                <w:rFonts w:ascii="Arial Narrow" w:hAnsi="Arial Narrow"/>
                <w:b/>
                <w:bCs/>
                <w:color w:val="000000"/>
                <w:sz w:val="16"/>
                <w:szCs w:val="16"/>
              </w:rPr>
            </w:pPr>
            <w:r>
              <w:rPr>
                <w:rFonts w:ascii="Arial Narrow" w:hAnsi="Arial Narrow"/>
                <w:b/>
                <w:bCs/>
                <w:color w:val="000000"/>
                <w:sz w:val="16"/>
                <w:szCs w:val="16"/>
              </w:rPr>
              <w:t>-22,8</w:t>
            </w:r>
          </w:p>
        </w:tc>
      </w:tr>
      <w:tr w:rsidR="00F9398E" w:rsidRPr="007253CD" w:rsidTr="005B7F28">
        <w:trPr>
          <w:trHeight w:val="227"/>
          <w:jc w:val="center"/>
        </w:trPr>
        <w:tc>
          <w:tcPr>
            <w:tcW w:w="249" w:type="dxa"/>
            <w:tcBorders>
              <w:left w:val="single" w:sz="4" w:space="0" w:color="auto"/>
            </w:tcBorders>
            <w:shd w:val="clear" w:color="000000" w:fill="D8D8D8"/>
            <w:noWrap/>
            <w:vAlign w:val="center"/>
            <w:hideMark/>
          </w:tcPr>
          <w:p w:rsidR="00F9398E" w:rsidRPr="007253CD" w:rsidRDefault="00F9398E" w:rsidP="007253CD">
            <w:pPr>
              <w:jc w:val="center"/>
              <w:rPr>
                <w:rFonts w:ascii="Arial Narrow" w:hAnsi="Arial Narrow"/>
                <w:b/>
                <w:bCs/>
                <w:sz w:val="16"/>
                <w:szCs w:val="16"/>
              </w:rPr>
            </w:pPr>
            <w:r w:rsidRPr="007253CD">
              <w:rPr>
                <w:rFonts w:ascii="Arial Narrow" w:hAnsi="Arial Narrow"/>
                <w:b/>
                <w:bCs/>
                <w:sz w:val="16"/>
                <w:szCs w:val="16"/>
              </w:rPr>
              <w:t>II</w:t>
            </w:r>
          </w:p>
        </w:tc>
        <w:tc>
          <w:tcPr>
            <w:tcW w:w="6197" w:type="dxa"/>
            <w:gridSpan w:val="4"/>
            <w:tcBorders>
              <w:right w:val="nil"/>
            </w:tcBorders>
            <w:shd w:val="clear" w:color="000000" w:fill="D8D8D8"/>
            <w:noWrap/>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Σύνολο μεταβιβάσεων εκτός ΓΚ Τακτικού Προϋπολογισμού (1+2+3</w:t>
            </w:r>
            <w:r>
              <w:rPr>
                <w:rFonts w:ascii="Arial Narrow" w:hAnsi="Arial Narrow"/>
                <w:b/>
                <w:bCs/>
                <w:sz w:val="16"/>
                <w:szCs w:val="16"/>
              </w:rPr>
              <w:t>+4</w:t>
            </w:r>
            <w:r w:rsidRPr="007253CD">
              <w:rPr>
                <w:rFonts w:ascii="Arial Narrow" w:hAnsi="Arial Narrow"/>
                <w:b/>
                <w:bCs/>
                <w:sz w:val="16"/>
                <w:szCs w:val="16"/>
              </w:rPr>
              <w:t>)</w:t>
            </w:r>
          </w:p>
        </w:tc>
        <w:tc>
          <w:tcPr>
            <w:tcW w:w="850" w:type="dxa"/>
            <w:tcBorders>
              <w:left w:val="nil"/>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2.579</w:t>
            </w:r>
          </w:p>
        </w:tc>
        <w:tc>
          <w:tcPr>
            <w:tcW w:w="729" w:type="dxa"/>
            <w:tcBorders>
              <w:left w:val="nil"/>
              <w:right w:val="nil"/>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2.7</w:t>
            </w:r>
            <w:r w:rsidR="00F9398E" w:rsidRPr="007253CD">
              <w:rPr>
                <w:rFonts w:ascii="Arial Narrow" w:hAnsi="Arial Narrow"/>
                <w:b/>
                <w:bCs/>
                <w:sz w:val="16"/>
                <w:szCs w:val="16"/>
              </w:rPr>
              <w:t>9</w:t>
            </w:r>
            <w:r>
              <w:rPr>
                <w:rFonts w:ascii="Arial Narrow" w:hAnsi="Arial Narrow"/>
                <w:b/>
                <w:bCs/>
                <w:sz w:val="16"/>
                <w:szCs w:val="16"/>
              </w:rPr>
              <w:t>2</w:t>
            </w:r>
          </w:p>
        </w:tc>
        <w:tc>
          <w:tcPr>
            <w:tcW w:w="845" w:type="dxa"/>
            <w:tcBorders>
              <w:left w:val="nil"/>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2.676</w:t>
            </w:r>
          </w:p>
        </w:tc>
        <w:tc>
          <w:tcPr>
            <w:tcW w:w="555" w:type="dxa"/>
            <w:tcBorders>
              <w:left w:val="nil"/>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8</w:t>
            </w:r>
            <w:r w:rsidR="004313E2">
              <w:rPr>
                <w:rFonts w:ascii="Arial Narrow" w:hAnsi="Arial Narrow"/>
                <w:b/>
                <w:bCs/>
                <w:sz w:val="16"/>
                <w:szCs w:val="16"/>
              </w:rPr>
              <w:t>,3</w:t>
            </w:r>
          </w:p>
        </w:tc>
        <w:tc>
          <w:tcPr>
            <w:tcW w:w="549" w:type="dxa"/>
            <w:tcBorders>
              <w:left w:val="nil"/>
              <w:right w:val="single" w:sz="4" w:space="0" w:color="auto"/>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-4,1</w:t>
            </w:r>
          </w:p>
        </w:tc>
      </w:tr>
      <w:tr w:rsidR="00F9398E" w:rsidRPr="007253CD" w:rsidTr="005B7F28">
        <w:trPr>
          <w:trHeight w:val="227"/>
          <w:jc w:val="center"/>
        </w:trPr>
        <w:tc>
          <w:tcPr>
            <w:tcW w:w="249" w:type="dxa"/>
            <w:tcBorders>
              <w:left w:val="single" w:sz="4" w:space="0" w:color="auto"/>
              <w:right w:val="nil"/>
            </w:tcBorders>
            <w:shd w:val="clear" w:color="000000" w:fill="FFFFFF"/>
            <w:noWrap/>
            <w:vAlign w:val="center"/>
            <w:hideMark/>
          </w:tcPr>
          <w:p w:rsidR="00F9398E" w:rsidRPr="007253CD" w:rsidRDefault="00F9398E" w:rsidP="007253CD">
            <w:pPr>
              <w:jc w:val="center"/>
              <w:rPr>
                <w:rFonts w:ascii="Arial Narrow" w:hAnsi="Arial Narrow"/>
                <w:b/>
                <w:bCs/>
                <w:sz w:val="16"/>
                <w:szCs w:val="16"/>
              </w:rPr>
            </w:pPr>
            <w:r w:rsidRPr="007253CD">
              <w:rPr>
                <w:rFonts w:ascii="Arial Narrow" w:hAnsi="Arial Narrow"/>
                <w:b/>
                <w:bCs/>
                <w:sz w:val="16"/>
                <w:szCs w:val="16"/>
              </w:rPr>
              <w:t> </w:t>
            </w:r>
          </w:p>
        </w:tc>
        <w:tc>
          <w:tcPr>
            <w:tcW w:w="656" w:type="dxa"/>
            <w:tcBorders>
              <w:left w:val="nil"/>
              <w:right w:val="nil"/>
            </w:tcBorders>
            <w:shd w:val="clear" w:color="000000" w:fill="FFFFFF"/>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 </w:t>
            </w:r>
          </w:p>
        </w:tc>
        <w:tc>
          <w:tcPr>
            <w:tcW w:w="2212" w:type="dxa"/>
            <w:tcBorders>
              <w:left w:val="nil"/>
              <w:right w:val="nil"/>
            </w:tcBorders>
            <w:shd w:val="clear" w:color="000000" w:fill="FFFFFF"/>
            <w:noWrap/>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 </w:t>
            </w:r>
          </w:p>
        </w:tc>
        <w:tc>
          <w:tcPr>
            <w:tcW w:w="566" w:type="dxa"/>
            <w:tcBorders>
              <w:left w:val="nil"/>
              <w:right w:val="nil"/>
            </w:tcBorders>
            <w:shd w:val="clear" w:color="000000" w:fill="FFFFFF"/>
            <w:noWrap/>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 </w:t>
            </w:r>
          </w:p>
        </w:tc>
        <w:tc>
          <w:tcPr>
            <w:tcW w:w="2763" w:type="dxa"/>
            <w:tcBorders>
              <w:left w:val="nil"/>
              <w:right w:val="nil"/>
            </w:tcBorders>
            <w:shd w:val="clear" w:color="000000" w:fill="FFFFFF"/>
            <w:noWrap/>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 </w:t>
            </w:r>
          </w:p>
        </w:tc>
        <w:tc>
          <w:tcPr>
            <w:tcW w:w="850" w:type="dxa"/>
            <w:tcBorders>
              <w:left w:val="nil"/>
              <w:right w:val="nil"/>
            </w:tcBorders>
            <w:shd w:val="clear" w:color="000000" w:fill="FFFFFF"/>
            <w:noWrap/>
            <w:vAlign w:val="center"/>
            <w:hideMark/>
          </w:tcPr>
          <w:p w:rsidR="00F9398E" w:rsidRPr="007253CD" w:rsidRDefault="00F9398E" w:rsidP="007253CD">
            <w:pPr>
              <w:ind w:right="170"/>
              <w:rPr>
                <w:rFonts w:ascii="Arial Narrow" w:hAnsi="Arial Narrow"/>
                <w:b/>
                <w:bCs/>
                <w:sz w:val="16"/>
                <w:szCs w:val="16"/>
              </w:rPr>
            </w:pPr>
            <w:r w:rsidRPr="007253CD">
              <w:rPr>
                <w:rFonts w:ascii="Arial Narrow" w:hAnsi="Arial Narrow"/>
                <w:b/>
                <w:bCs/>
                <w:sz w:val="16"/>
                <w:szCs w:val="16"/>
              </w:rPr>
              <w:t> </w:t>
            </w:r>
          </w:p>
        </w:tc>
        <w:tc>
          <w:tcPr>
            <w:tcW w:w="729" w:type="dxa"/>
            <w:tcBorders>
              <w:left w:val="nil"/>
              <w:right w:val="nil"/>
            </w:tcBorders>
            <w:shd w:val="clear" w:color="000000" w:fill="FFFFFF"/>
            <w:noWrap/>
            <w:vAlign w:val="center"/>
            <w:hideMark/>
          </w:tcPr>
          <w:p w:rsidR="00F9398E" w:rsidRPr="007253CD" w:rsidRDefault="00F9398E" w:rsidP="007253CD">
            <w:pPr>
              <w:ind w:right="170"/>
              <w:rPr>
                <w:rFonts w:ascii="Arial Narrow" w:hAnsi="Arial Narrow"/>
                <w:b/>
                <w:bCs/>
                <w:sz w:val="16"/>
                <w:szCs w:val="16"/>
              </w:rPr>
            </w:pPr>
            <w:r w:rsidRPr="007253CD">
              <w:rPr>
                <w:rFonts w:ascii="Arial Narrow" w:hAnsi="Arial Narrow"/>
                <w:b/>
                <w:bCs/>
                <w:sz w:val="16"/>
                <w:szCs w:val="16"/>
              </w:rPr>
              <w:t> </w:t>
            </w:r>
          </w:p>
        </w:tc>
        <w:tc>
          <w:tcPr>
            <w:tcW w:w="845" w:type="dxa"/>
            <w:tcBorders>
              <w:left w:val="nil"/>
              <w:right w:val="nil"/>
            </w:tcBorders>
            <w:shd w:val="clear" w:color="000000" w:fill="FFFFFF"/>
            <w:noWrap/>
            <w:vAlign w:val="center"/>
            <w:hideMark/>
          </w:tcPr>
          <w:p w:rsidR="00F9398E" w:rsidRPr="007253CD" w:rsidRDefault="00F9398E" w:rsidP="007253CD">
            <w:pPr>
              <w:ind w:right="170"/>
              <w:rPr>
                <w:rFonts w:ascii="Arial Narrow" w:hAnsi="Arial Narrow"/>
                <w:b/>
                <w:bCs/>
                <w:sz w:val="16"/>
                <w:szCs w:val="16"/>
              </w:rPr>
            </w:pPr>
            <w:r w:rsidRPr="007253CD">
              <w:rPr>
                <w:rFonts w:ascii="Arial Narrow" w:hAnsi="Arial Narrow"/>
                <w:b/>
                <w:bCs/>
                <w:sz w:val="16"/>
                <w:szCs w:val="16"/>
              </w:rPr>
              <w:t> </w:t>
            </w:r>
          </w:p>
        </w:tc>
        <w:tc>
          <w:tcPr>
            <w:tcW w:w="555" w:type="dxa"/>
            <w:tcBorders>
              <w:left w:val="nil"/>
              <w:right w:val="nil"/>
            </w:tcBorders>
            <w:shd w:val="clear" w:color="000000" w:fill="FFFFFF"/>
            <w:noWrap/>
            <w:vAlign w:val="center"/>
            <w:hideMark/>
          </w:tcPr>
          <w:p w:rsidR="00F9398E" w:rsidRPr="007253CD" w:rsidRDefault="00F9398E" w:rsidP="007253CD">
            <w:pPr>
              <w:ind w:right="170"/>
              <w:rPr>
                <w:rFonts w:ascii="Arial Narrow" w:hAnsi="Arial Narrow"/>
                <w:b/>
                <w:bCs/>
                <w:sz w:val="16"/>
                <w:szCs w:val="16"/>
              </w:rPr>
            </w:pPr>
            <w:r w:rsidRPr="007253CD">
              <w:rPr>
                <w:rFonts w:ascii="Arial Narrow" w:hAnsi="Arial Narrow"/>
                <w:b/>
                <w:bCs/>
                <w:sz w:val="16"/>
                <w:szCs w:val="16"/>
              </w:rPr>
              <w:t> </w:t>
            </w:r>
          </w:p>
        </w:tc>
        <w:tc>
          <w:tcPr>
            <w:tcW w:w="549" w:type="dxa"/>
            <w:tcBorders>
              <w:left w:val="nil"/>
              <w:right w:val="single" w:sz="4" w:space="0" w:color="auto"/>
            </w:tcBorders>
            <w:shd w:val="clear" w:color="000000" w:fill="FFFFFF"/>
            <w:noWrap/>
            <w:vAlign w:val="center"/>
            <w:hideMark/>
          </w:tcPr>
          <w:p w:rsidR="00F9398E" w:rsidRPr="007253CD" w:rsidRDefault="00F9398E" w:rsidP="007253CD">
            <w:pPr>
              <w:ind w:right="170"/>
              <w:rPr>
                <w:rFonts w:ascii="Arial Narrow" w:hAnsi="Arial Narrow"/>
                <w:b/>
                <w:bCs/>
                <w:sz w:val="16"/>
                <w:szCs w:val="16"/>
              </w:rPr>
            </w:pPr>
            <w:r w:rsidRPr="007253CD">
              <w:rPr>
                <w:rFonts w:ascii="Arial Narrow" w:hAnsi="Arial Narrow"/>
                <w:b/>
                <w:bCs/>
                <w:sz w:val="16"/>
                <w:szCs w:val="16"/>
              </w:rPr>
              <w:t> </w:t>
            </w:r>
          </w:p>
        </w:tc>
      </w:tr>
      <w:tr w:rsidR="00F9398E" w:rsidRPr="007253CD" w:rsidTr="005B7F28">
        <w:trPr>
          <w:trHeight w:val="227"/>
          <w:jc w:val="center"/>
        </w:trPr>
        <w:tc>
          <w:tcPr>
            <w:tcW w:w="249" w:type="dxa"/>
            <w:tcBorders>
              <w:left w:val="single" w:sz="4" w:space="0" w:color="auto"/>
              <w:bottom w:val="single" w:sz="4" w:space="0" w:color="auto"/>
              <w:right w:val="nil"/>
            </w:tcBorders>
            <w:shd w:val="clear" w:color="000000" w:fill="D8D8D8"/>
            <w:noWrap/>
            <w:vAlign w:val="center"/>
            <w:hideMark/>
          </w:tcPr>
          <w:p w:rsidR="00F9398E" w:rsidRPr="007253CD" w:rsidRDefault="00F9398E" w:rsidP="007253CD">
            <w:pPr>
              <w:jc w:val="center"/>
              <w:rPr>
                <w:rFonts w:ascii="Arial Narrow" w:hAnsi="Arial Narrow"/>
                <w:b/>
                <w:bCs/>
                <w:sz w:val="16"/>
                <w:szCs w:val="16"/>
              </w:rPr>
            </w:pPr>
            <w:r w:rsidRPr="007253CD">
              <w:rPr>
                <w:rFonts w:ascii="Arial Narrow" w:hAnsi="Arial Narrow"/>
                <w:b/>
                <w:bCs/>
                <w:sz w:val="16"/>
                <w:szCs w:val="16"/>
              </w:rPr>
              <w:t>IIΙ</w:t>
            </w:r>
          </w:p>
        </w:tc>
        <w:tc>
          <w:tcPr>
            <w:tcW w:w="6197" w:type="dxa"/>
            <w:gridSpan w:val="4"/>
            <w:tcBorders>
              <w:left w:val="nil"/>
              <w:bottom w:val="single" w:sz="4" w:space="0" w:color="auto"/>
              <w:right w:val="nil"/>
            </w:tcBorders>
            <w:shd w:val="clear" w:color="000000" w:fill="D8D8D8"/>
            <w:noWrap/>
            <w:vAlign w:val="center"/>
            <w:hideMark/>
          </w:tcPr>
          <w:p w:rsidR="00F9398E" w:rsidRPr="007253CD" w:rsidRDefault="00F9398E" w:rsidP="007253CD">
            <w:pPr>
              <w:rPr>
                <w:rFonts w:ascii="Arial Narrow" w:hAnsi="Arial Narrow"/>
                <w:b/>
                <w:bCs/>
                <w:sz w:val="16"/>
                <w:szCs w:val="16"/>
              </w:rPr>
            </w:pPr>
            <w:r w:rsidRPr="007253CD">
              <w:rPr>
                <w:rFonts w:ascii="Arial Narrow" w:hAnsi="Arial Narrow"/>
                <w:b/>
                <w:bCs/>
                <w:sz w:val="16"/>
                <w:szCs w:val="16"/>
              </w:rPr>
              <w:t>Σύνολο μεταβιβάσεων Τακτικού Προϋπολογισμού (Ι+ΙΙ)</w:t>
            </w:r>
          </w:p>
        </w:tc>
        <w:tc>
          <w:tcPr>
            <w:tcW w:w="850" w:type="dxa"/>
            <w:tcBorders>
              <w:left w:val="nil"/>
              <w:bottom w:val="single" w:sz="4" w:space="0" w:color="auto"/>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28.158</w:t>
            </w:r>
          </w:p>
        </w:tc>
        <w:tc>
          <w:tcPr>
            <w:tcW w:w="729" w:type="dxa"/>
            <w:tcBorders>
              <w:left w:val="nil"/>
              <w:bottom w:val="single" w:sz="4" w:space="0" w:color="auto"/>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27.938</w:t>
            </w:r>
          </w:p>
        </w:tc>
        <w:tc>
          <w:tcPr>
            <w:tcW w:w="845" w:type="dxa"/>
            <w:tcBorders>
              <w:left w:val="nil"/>
              <w:bottom w:val="single" w:sz="4" w:space="0" w:color="auto"/>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27.824</w:t>
            </w:r>
          </w:p>
        </w:tc>
        <w:tc>
          <w:tcPr>
            <w:tcW w:w="555" w:type="dxa"/>
            <w:tcBorders>
              <w:left w:val="nil"/>
              <w:bottom w:val="single" w:sz="4" w:space="0" w:color="auto"/>
              <w:right w:val="nil"/>
            </w:tcBorders>
            <w:shd w:val="clear" w:color="000000" w:fill="D8D8D8"/>
            <w:noWrap/>
            <w:vAlign w:val="center"/>
            <w:hideMark/>
          </w:tcPr>
          <w:p w:rsidR="00F9398E" w:rsidRPr="007253CD" w:rsidRDefault="00F9398E" w:rsidP="007253CD">
            <w:pPr>
              <w:ind w:right="170"/>
              <w:jc w:val="right"/>
              <w:rPr>
                <w:rFonts w:ascii="Arial Narrow" w:hAnsi="Arial Narrow"/>
                <w:b/>
                <w:bCs/>
                <w:sz w:val="16"/>
                <w:szCs w:val="16"/>
              </w:rPr>
            </w:pPr>
            <w:r w:rsidRPr="007253CD">
              <w:rPr>
                <w:rFonts w:ascii="Arial Narrow" w:hAnsi="Arial Narrow"/>
                <w:b/>
                <w:bCs/>
                <w:sz w:val="16"/>
                <w:szCs w:val="16"/>
              </w:rPr>
              <w:t>-0,8</w:t>
            </w:r>
          </w:p>
        </w:tc>
        <w:tc>
          <w:tcPr>
            <w:tcW w:w="549" w:type="dxa"/>
            <w:tcBorders>
              <w:left w:val="nil"/>
              <w:bottom w:val="single" w:sz="4" w:space="0" w:color="auto"/>
              <w:right w:val="single" w:sz="4" w:space="0" w:color="auto"/>
            </w:tcBorders>
            <w:shd w:val="clear" w:color="000000" w:fill="D8D8D8"/>
            <w:noWrap/>
            <w:vAlign w:val="center"/>
            <w:hideMark/>
          </w:tcPr>
          <w:p w:rsidR="00F9398E" w:rsidRPr="007253CD" w:rsidRDefault="004313E2" w:rsidP="007253CD">
            <w:pPr>
              <w:ind w:right="170"/>
              <w:jc w:val="right"/>
              <w:rPr>
                <w:rFonts w:ascii="Arial Narrow" w:hAnsi="Arial Narrow"/>
                <w:b/>
                <w:bCs/>
                <w:sz w:val="16"/>
                <w:szCs w:val="16"/>
              </w:rPr>
            </w:pPr>
            <w:r>
              <w:rPr>
                <w:rFonts w:ascii="Arial Narrow" w:hAnsi="Arial Narrow"/>
                <w:b/>
                <w:bCs/>
                <w:sz w:val="16"/>
                <w:szCs w:val="16"/>
              </w:rPr>
              <w:t>-0,4</w:t>
            </w:r>
          </w:p>
        </w:tc>
      </w:tr>
    </w:tbl>
    <w:p w:rsidR="00471FC7" w:rsidRDefault="00471FC7" w:rsidP="0075050D">
      <w:pPr>
        <w:jc w:val="both"/>
        <w:rPr>
          <w:bCs/>
          <w:iCs/>
        </w:rPr>
      </w:pPr>
    </w:p>
    <w:p w:rsidR="00E96E65" w:rsidRDefault="00E96E65" w:rsidP="00471FC7">
      <w:pPr>
        <w:jc w:val="both"/>
        <w:rPr>
          <w:rFonts w:ascii="Arial Narrow" w:hAnsi="Arial Narrow"/>
          <w:b/>
          <w:bCs/>
          <w:i/>
          <w:iCs/>
          <w:sz w:val="22"/>
          <w:szCs w:val="22"/>
          <w:lang w:bidi="en-US"/>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Αγορές αγαθών και υπηρεσιών</w:t>
      </w:r>
    </w:p>
    <w:p w:rsidR="0075050D" w:rsidRDefault="0075050D" w:rsidP="00471FC7">
      <w:pPr>
        <w:jc w:val="both"/>
        <w:rPr>
          <w:bCs/>
          <w:iCs/>
          <w:sz w:val="22"/>
          <w:szCs w:val="22"/>
        </w:rPr>
      </w:pPr>
    </w:p>
    <w:p w:rsidR="00471FC7" w:rsidRDefault="00471FC7" w:rsidP="00471FC7">
      <w:pPr>
        <w:jc w:val="both"/>
        <w:rPr>
          <w:bCs/>
          <w:iCs/>
          <w:sz w:val="22"/>
          <w:szCs w:val="22"/>
        </w:rPr>
      </w:pPr>
      <w:r w:rsidRPr="00126B02">
        <w:rPr>
          <w:bCs/>
          <w:iCs/>
          <w:sz w:val="22"/>
          <w:szCs w:val="22"/>
        </w:rPr>
        <w:t>Στην κατηγορία αυτή περιλαμβάνονται δαπάνες καταναλωτικού χαρακτήρα, οι οποίες για το έτος 2019 εκτιμάται ότι θα ανέλθουν στα 1.454 εκατ. ευρώ, αυξημένες κατά 191 εκατ. ευρώ, έναντι του στόχου, κυρίως λόγω της ενίσχυσής τους από πιστώσεις υπό κατανομή, όπως γίνεται πάντα κατά τη διάρκεια του έτους. Στην εκτίμηση αυτή έχουν συμπεριληφθεί και μειώσεις ύψους 238 εκατ. ευρώ, υπολογιζόμενες σύμφωνα με την υποεκτέλεση που συστηματικά παρατηρείται σε αυτή τη μείζονα κ</w:t>
      </w:r>
      <w:r w:rsidRPr="00126B02">
        <w:rPr>
          <w:bCs/>
          <w:iCs/>
          <w:sz w:val="22"/>
          <w:szCs w:val="22"/>
        </w:rPr>
        <w:t>α</w:t>
      </w:r>
      <w:r w:rsidRPr="00126B02">
        <w:rPr>
          <w:bCs/>
          <w:iCs/>
          <w:sz w:val="22"/>
          <w:szCs w:val="22"/>
        </w:rPr>
        <w:t xml:space="preserve">τηγορία δαπανών. </w:t>
      </w:r>
    </w:p>
    <w:p w:rsidR="00050CC4" w:rsidRPr="00471FC7" w:rsidRDefault="00050CC4" w:rsidP="00471FC7">
      <w:pPr>
        <w:jc w:val="both"/>
        <w:rPr>
          <w:rFonts w:ascii="Arial Narrow" w:hAnsi="Arial Narrow"/>
          <w:b/>
          <w:bCs/>
          <w:i/>
          <w:iCs/>
          <w:sz w:val="22"/>
          <w:szCs w:val="22"/>
          <w:lang w:bidi="en-US"/>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Επιδοτήσεις</w:t>
      </w:r>
    </w:p>
    <w:p w:rsidR="00471FC7" w:rsidRDefault="00471FC7" w:rsidP="00471FC7">
      <w:pPr>
        <w:jc w:val="both"/>
        <w:rPr>
          <w:bCs/>
          <w:iCs/>
          <w:szCs w:val="22"/>
        </w:rPr>
      </w:pPr>
    </w:p>
    <w:p w:rsidR="00471FC7" w:rsidRPr="00126B02" w:rsidRDefault="00471FC7" w:rsidP="00471FC7">
      <w:pPr>
        <w:jc w:val="both"/>
        <w:rPr>
          <w:bCs/>
          <w:i/>
          <w:iCs/>
          <w:sz w:val="22"/>
          <w:szCs w:val="22"/>
        </w:rPr>
      </w:pPr>
      <w:r w:rsidRPr="00126B02">
        <w:rPr>
          <w:bCs/>
          <w:iCs/>
          <w:sz w:val="22"/>
          <w:szCs w:val="22"/>
        </w:rPr>
        <w:t xml:space="preserve">Στην κατηγορία αυτή περιλαμβάνονται κυρίως οι επιδοτήσεις για τις άγονες γραμμές, την καθολική ταχυδρομική υπηρεσία, καθώς και την ΤΡΑΙΝΟΣΕ. Η συνολική εκτίμηση για αυτή την κατηγορία </w:t>
      </w:r>
      <w:r w:rsidRPr="00126B02">
        <w:rPr>
          <w:bCs/>
          <w:iCs/>
          <w:sz w:val="22"/>
          <w:szCs w:val="22"/>
        </w:rPr>
        <w:t>α</w:t>
      </w:r>
      <w:r w:rsidRPr="00126B02">
        <w:rPr>
          <w:bCs/>
          <w:iCs/>
          <w:sz w:val="22"/>
          <w:szCs w:val="22"/>
        </w:rPr>
        <w:t xml:space="preserve">νέρχεται σε 225 εκατ. ευρώ, αυξημένη κατά 75 εκατ. ευρώ έναντι του στόχου του </w:t>
      </w:r>
      <w:r w:rsidRPr="00126B02">
        <w:rPr>
          <w:bCs/>
          <w:sz w:val="22"/>
        </w:rPr>
        <w:t>Προϋπολογισμού, κυρίως λόγω της μεταφοράς πιστώσεων από το τακτικό αποθεματικό</w:t>
      </w:r>
      <w:r w:rsidRPr="00126B02">
        <w:rPr>
          <w:bCs/>
          <w:i/>
          <w:iCs/>
          <w:sz w:val="22"/>
          <w:szCs w:val="22"/>
        </w:rPr>
        <w:t>.</w:t>
      </w:r>
    </w:p>
    <w:p w:rsidR="00936406" w:rsidRDefault="00936406" w:rsidP="00471FC7">
      <w:pPr>
        <w:jc w:val="both"/>
        <w:rPr>
          <w:bCs/>
          <w:iCs/>
          <w:szCs w:val="22"/>
        </w:rPr>
      </w:pPr>
    </w:p>
    <w:p w:rsidR="006700A0" w:rsidRDefault="006700A0" w:rsidP="00471FC7">
      <w:pPr>
        <w:jc w:val="both"/>
        <w:rPr>
          <w:rFonts w:ascii="Arial Narrow" w:hAnsi="Arial Narrow"/>
          <w:b/>
          <w:bCs/>
          <w:i/>
          <w:iCs/>
          <w:sz w:val="22"/>
          <w:szCs w:val="22"/>
          <w:lang w:bidi="en-US"/>
        </w:rPr>
      </w:pPr>
    </w:p>
    <w:p w:rsidR="006700A0" w:rsidRDefault="006700A0" w:rsidP="00471FC7">
      <w:pPr>
        <w:jc w:val="both"/>
        <w:rPr>
          <w:rFonts w:ascii="Arial Narrow" w:hAnsi="Arial Narrow"/>
          <w:b/>
          <w:bCs/>
          <w:i/>
          <w:iCs/>
          <w:sz w:val="22"/>
          <w:szCs w:val="22"/>
          <w:lang w:bidi="en-US"/>
        </w:rPr>
      </w:pPr>
    </w:p>
    <w:p w:rsidR="006700A0" w:rsidRDefault="006700A0" w:rsidP="00471FC7">
      <w:pPr>
        <w:jc w:val="both"/>
        <w:rPr>
          <w:rFonts w:ascii="Arial Narrow" w:hAnsi="Arial Narrow"/>
          <w:b/>
          <w:bCs/>
          <w:i/>
          <w:iCs/>
          <w:sz w:val="22"/>
          <w:szCs w:val="22"/>
          <w:lang w:bidi="en-US"/>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lastRenderedPageBreak/>
        <w:t>Τόκοι (σε ακαθάριστη βάση)</w:t>
      </w:r>
    </w:p>
    <w:p w:rsidR="00471FC7" w:rsidRDefault="00471FC7" w:rsidP="00471FC7">
      <w:pPr>
        <w:jc w:val="both"/>
        <w:rPr>
          <w:bCs/>
          <w:iCs/>
          <w:szCs w:val="22"/>
        </w:rPr>
      </w:pPr>
    </w:p>
    <w:p w:rsidR="00471FC7" w:rsidRPr="00126B02" w:rsidRDefault="00471FC7" w:rsidP="00471FC7">
      <w:pPr>
        <w:jc w:val="both"/>
        <w:rPr>
          <w:bCs/>
          <w:iCs/>
          <w:sz w:val="22"/>
          <w:szCs w:val="22"/>
        </w:rPr>
      </w:pPr>
      <w:r w:rsidRPr="009C1B2F">
        <w:rPr>
          <w:bCs/>
          <w:iCs/>
          <w:sz w:val="22"/>
          <w:szCs w:val="22"/>
        </w:rPr>
        <w:t>Η εκτίμηση για τις</w:t>
      </w:r>
      <w:r w:rsidRPr="009C1B2F">
        <w:rPr>
          <w:bCs/>
          <w:i/>
          <w:iCs/>
          <w:sz w:val="22"/>
          <w:szCs w:val="22"/>
        </w:rPr>
        <w:t xml:space="preserve"> </w:t>
      </w:r>
      <w:r w:rsidRPr="009C1B2F">
        <w:rPr>
          <w:bCs/>
          <w:iCs/>
          <w:sz w:val="22"/>
          <w:szCs w:val="22"/>
        </w:rPr>
        <w:t>δαπάνες τόκων σε ακαθάριστη δημοσιονομική βάση, ανέρχεται σε 6.500 εκατ. ε</w:t>
      </w:r>
      <w:r w:rsidRPr="009C1B2F">
        <w:rPr>
          <w:bCs/>
          <w:iCs/>
          <w:sz w:val="22"/>
          <w:szCs w:val="22"/>
        </w:rPr>
        <w:t>υ</w:t>
      </w:r>
      <w:r w:rsidRPr="009C1B2F">
        <w:rPr>
          <w:bCs/>
          <w:iCs/>
          <w:sz w:val="22"/>
          <w:szCs w:val="22"/>
        </w:rPr>
        <w:t>ρώ, μειωμένη κατά 500 εκατ. ευρώ έναντι του</w:t>
      </w:r>
      <w:r w:rsidR="00481D52">
        <w:rPr>
          <w:bCs/>
          <w:iCs/>
          <w:sz w:val="22"/>
          <w:szCs w:val="22"/>
        </w:rPr>
        <w:t xml:space="preserve"> αρχικού</w:t>
      </w:r>
      <w:r w:rsidRPr="009C1B2F">
        <w:rPr>
          <w:bCs/>
          <w:iCs/>
          <w:sz w:val="22"/>
          <w:szCs w:val="22"/>
        </w:rPr>
        <w:t xml:space="preserve"> στόχου.</w:t>
      </w:r>
    </w:p>
    <w:p w:rsidR="00471FC7" w:rsidRPr="00386616" w:rsidRDefault="00471FC7" w:rsidP="00471FC7">
      <w:pPr>
        <w:jc w:val="both"/>
        <w:rPr>
          <w:bCs/>
          <w:i/>
          <w:iCs/>
          <w:szCs w:val="22"/>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Λοιπές Δαπάνες</w:t>
      </w:r>
    </w:p>
    <w:p w:rsidR="00471FC7" w:rsidRDefault="00471FC7" w:rsidP="00471FC7">
      <w:pPr>
        <w:jc w:val="both"/>
        <w:rPr>
          <w:bCs/>
          <w:iCs/>
          <w:szCs w:val="22"/>
        </w:rPr>
      </w:pPr>
    </w:p>
    <w:p w:rsidR="00471FC7" w:rsidRPr="00126B02" w:rsidRDefault="00471FC7" w:rsidP="00471FC7">
      <w:pPr>
        <w:jc w:val="both"/>
        <w:rPr>
          <w:bCs/>
          <w:iCs/>
          <w:sz w:val="22"/>
          <w:szCs w:val="22"/>
        </w:rPr>
      </w:pPr>
      <w:r w:rsidRPr="00126B02">
        <w:rPr>
          <w:bCs/>
          <w:iCs/>
          <w:sz w:val="22"/>
          <w:szCs w:val="22"/>
        </w:rPr>
        <w:t xml:space="preserve">Οι λοιπές δαπάνες περιλαμβάνουν κυρίως τη δαπάνη για τις επιστροφές στην ΕΕ από ανεκτέλεστα προγράμματα ύψους 50 εκατ. ευρώ, καθώς και τη δαπάνη για τα πρόστιμα προς την ΕΕ ύψους 41 </w:t>
      </w:r>
      <w:r w:rsidRPr="00126B02">
        <w:rPr>
          <w:bCs/>
          <w:iCs/>
          <w:sz w:val="22"/>
          <w:szCs w:val="22"/>
        </w:rPr>
        <w:t>ε</w:t>
      </w:r>
      <w:r w:rsidRPr="00126B02">
        <w:rPr>
          <w:bCs/>
          <w:iCs/>
          <w:sz w:val="22"/>
          <w:szCs w:val="22"/>
        </w:rPr>
        <w:t>κατ. ευρώ, η οποία δεν είχε προβλεφθεί στον προϋπολογισμό έτους 2019.</w:t>
      </w:r>
    </w:p>
    <w:p w:rsidR="00471FC7" w:rsidRDefault="00471FC7" w:rsidP="00471FC7">
      <w:pPr>
        <w:jc w:val="both"/>
        <w:rPr>
          <w:bCs/>
          <w:iCs/>
          <w:szCs w:val="22"/>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Πιστώσεις υπό κατανομή</w:t>
      </w:r>
    </w:p>
    <w:p w:rsidR="00471FC7" w:rsidRDefault="00471FC7" w:rsidP="00471FC7">
      <w:pPr>
        <w:jc w:val="both"/>
        <w:rPr>
          <w:bCs/>
          <w:iCs/>
          <w:szCs w:val="22"/>
        </w:rPr>
      </w:pPr>
    </w:p>
    <w:p w:rsidR="00471FC7" w:rsidRPr="00126B02" w:rsidRDefault="00471FC7" w:rsidP="00471FC7">
      <w:pPr>
        <w:jc w:val="both"/>
        <w:rPr>
          <w:bCs/>
          <w:iCs/>
          <w:sz w:val="22"/>
          <w:szCs w:val="22"/>
        </w:rPr>
      </w:pPr>
      <w:r w:rsidRPr="00126B02">
        <w:rPr>
          <w:bCs/>
          <w:iCs/>
          <w:sz w:val="22"/>
          <w:szCs w:val="22"/>
        </w:rPr>
        <w:t>Στην κατηγορία αυτή περιλαμβάνονται κυρίως οι δαπάνες του ΠΔΕ, το τακτικό αποθεματικό, οι δ</w:t>
      </w:r>
      <w:r w:rsidRPr="00126B02">
        <w:rPr>
          <w:bCs/>
          <w:iCs/>
          <w:sz w:val="22"/>
          <w:szCs w:val="22"/>
        </w:rPr>
        <w:t>α</w:t>
      </w:r>
      <w:r w:rsidRPr="00126B02">
        <w:rPr>
          <w:bCs/>
          <w:iCs/>
          <w:sz w:val="22"/>
          <w:szCs w:val="22"/>
        </w:rPr>
        <w:t>πάνες για την αντιμετώπιση των μεταναστευτικών ροών και οι δαπάνες για τις νέες προσλήψεις. Οι συνολικές δαπάνες για την κατηγορία αυτή εκτιμώνται σε 6.642 εκατ. ευρώ, μειωμένες κατά 2.059 εκατ. ευρώ, έναντι του στόχου, γεγονός που οφείλεται κυρίως:</w:t>
      </w:r>
    </w:p>
    <w:p w:rsidR="00471FC7" w:rsidRPr="00126B02" w:rsidRDefault="00471FC7" w:rsidP="00471FC7">
      <w:pPr>
        <w:ind w:left="284" w:hanging="284"/>
        <w:jc w:val="both"/>
        <w:rPr>
          <w:bCs/>
          <w:iCs/>
          <w:sz w:val="22"/>
          <w:szCs w:val="22"/>
        </w:rPr>
      </w:pPr>
    </w:p>
    <w:p w:rsidR="00471FC7" w:rsidRDefault="00471FC7" w:rsidP="00FA5191">
      <w:pPr>
        <w:pStyle w:val="af2"/>
        <w:numPr>
          <w:ilvl w:val="0"/>
          <w:numId w:val="16"/>
        </w:numPr>
        <w:spacing w:line="240" w:lineRule="auto"/>
        <w:ind w:left="284" w:hanging="284"/>
        <w:jc w:val="both"/>
        <w:outlineLvl w:val="3"/>
        <w:rPr>
          <w:rFonts w:ascii="Times New Roman" w:hAnsi="Times New Roman"/>
          <w:iCs/>
          <w:szCs w:val="24"/>
        </w:rPr>
      </w:pPr>
      <w:r w:rsidRPr="002E0E17">
        <w:rPr>
          <w:rFonts w:ascii="Times New Roman" w:hAnsi="Times New Roman"/>
          <w:iCs/>
          <w:szCs w:val="24"/>
        </w:rPr>
        <w:t>στις εκτιμώμενες μειωμένες πληρωμές του ΠΔΕ κατά 600 εκατ. ευρώ σε σχέση με τον στόχο (6.150 εκατ. ευρώ έναντι 6.750 εκατ. ευρώ),</w:t>
      </w:r>
    </w:p>
    <w:p w:rsidR="00471FC7" w:rsidRPr="002E0E17" w:rsidRDefault="00334080" w:rsidP="00FA5191">
      <w:pPr>
        <w:pStyle w:val="af2"/>
        <w:numPr>
          <w:ilvl w:val="0"/>
          <w:numId w:val="16"/>
        </w:numPr>
        <w:spacing w:line="240" w:lineRule="auto"/>
        <w:ind w:left="284" w:hanging="284"/>
        <w:jc w:val="both"/>
        <w:outlineLvl w:val="3"/>
        <w:rPr>
          <w:rFonts w:ascii="Times New Roman" w:hAnsi="Times New Roman"/>
          <w:iCs/>
          <w:szCs w:val="24"/>
        </w:rPr>
      </w:pPr>
      <w:r>
        <w:rPr>
          <w:rFonts w:ascii="Times New Roman" w:hAnsi="Times New Roman"/>
          <w:iCs/>
          <w:szCs w:val="24"/>
        </w:rPr>
        <w:t>στην ανακατανομή</w:t>
      </w:r>
      <w:r w:rsidR="00471FC7" w:rsidRPr="002E0E17">
        <w:rPr>
          <w:rFonts w:ascii="Times New Roman" w:hAnsi="Times New Roman"/>
          <w:iCs/>
          <w:szCs w:val="24"/>
        </w:rPr>
        <w:t xml:space="preserve"> έως 15/10/2019, πιστώσεων από το τακτικό αποθεματικό προς ενίσχυση άλλων κατηγοριών, συνολικού ύψους 732 εκατ. ευρώ, για να αντιμετωπισθούν δαπάνες κυρίως για την: </w:t>
      </w:r>
    </w:p>
    <w:p w:rsidR="00471FC7" w:rsidRPr="00126B02" w:rsidRDefault="00471FC7" w:rsidP="00471FC7">
      <w:pPr>
        <w:pStyle w:val="af2"/>
        <w:spacing w:after="0" w:line="240" w:lineRule="auto"/>
        <w:ind w:left="284"/>
        <w:contextualSpacing w:val="0"/>
        <w:jc w:val="both"/>
        <w:rPr>
          <w:rFonts w:ascii="Times New Roman" w:hAnsi="Times New Roman"/>
          <w:bCs/>
          <w:iCs/>
          <w:szCs w:val="24"/>
        </w:rPr>
      </w:pPr>
      <w:r w:rsidRPr="00126B02">
        <w:rPr>
          <w:rFonts w:ascii="Times New Roman" w:hAnsi="Times New Roman"/>
          <w:bCs/>
          <w:szCs w:val="24"/>
        </w:rPr>
        <w:t>-</w:t>
      </w:r>
      <w:r w:rsidRPr="00126B02">
        <w:rPr>
          <w:rFonts w:ascii="Times New Roman" w:hAnsi="Times New Roman"/>
          <w:bCs/>
          <w:szCs w:val="24"/>
        </w:rPr>
        <w:tab/>
        <w:t>εκτέλεση των τελεσίδικων και αμετάκλητων δικαστικών αποφάσεων,</w:t>
      </w:r>
    </w:p>
    <w:p w:rsidR="00471FC7" w:rsidRPr="00126B02" w:rsidRDefault="00471FC7" w:rsidP="00471FC7">
      <w:pPr>
        <w:pStyle w:val="af2"/>
        <w:spacing w:after="0" w:line="240" w:lineRule="auto"/>
        <w:ind w:left="284"/>
        <w:contextualSpacing w:val="0"/>
        <w:jc w:val="both"/>
        <w:rPr>
          <w:rFonts w:ascii="Times New Roman" w:hAnsi="Times New Roman"/>
          <w:bCs/>
          <w:iCs/>
          <w:szCs w:val="24"/>
        </w:rPr>
      </w:pPr>
      <w:r w:rsidRPr="00126B02">
        <w:rPr>
          <w:rFonts w:ascii="Times New Roman" w:hAnsi="Times New Roman"/>
          <w:bCs/>
          <w:szCs w:val="24"/>
          <w:lang w:bidi="en-US"/>
        </w:rPr>
        <w:t>-</w:t>
      </w:r>
      <w:r w:rsidRPr="00126B02">
        <w:rPr>
          <w:rFonts w:ascii="Times New Roman" w:hAnsi="Times New Roman"/>
          <w:bCs/>
          <w:szCs w:val="24"/>
          <w:lang w:bidi="en-US"/>
        </w:rPr>
        <w:tab/>
        <w:t>αντιμετώπιση των φυσικών καταστροφών,</w:t>
      </w:r>
    </w:p>
    <w:p w:rsidR="00471FC7" w:rsidRPr="00126B02" w:rsidRDefault="00471FC7" w:rsidP="00471FC7">
      <w:pPr>
        <w:pStyle w:val="af2"/>
        <w:spacing w:after="0" w:line="240" w:lineRule="auto"/>
        <w:ind w:left="284"/>
        <w:contextualSpacing w:val="0"/>
        <w:jc w:val="both"/>
        <w:rPr>
          <w:rFonts w:ascii="Times New Roman" w:hAnsi="Times New Roman"/>
          <w:bCs/>
          <w:iCs/>
          <w:szCs w:val="24"/>
        </w:rPr>
      </w:pPr>
      <w:r w:rsidRPr="00126B02">
        <w:rPr>
          <w:rFonts w:ascii="Times New Roman" w:hAnsi="Times New Roman"/>
          <w:bCs/>
          <w:szCs w:val="24"/>
        </w:rPr>
        <w:t>-</w:t>
      </w:r>
      <w:r w:rsidRPr="00126B02">
        <w:rPr>
          <w:rFonts w:ascii="Times New Roman" w:hAnsi="Times New Roman"/>
          <w:bCs/>
          <w:szCs w:val="24"/>
        </w:rPr>
        <w:tab/>
        <w:t xml:space="preserve">ενίσχυση του προγράμματος των σχολικών γευμάτων, </w:t>
      </w:r>
    </w:p>
    <w:p w:rsidR="00471FC7" w:rsidRPr="00126B02" w:rsidRDefault="00471FC7" w:rsidP="00471FC7">
      <w:pPr>
        <w:pStyle w:val="af2"/>
        <w:spacing w:after="0" w:line="240" w:lineRule="auto"/>
        <w:ind w:left="284"/>
        <w:contextualSpacing w:val="0"/>
        <w:jc w:val="both"/>
        <w:rPr>
          <w:rFonts w:ascii="Times New Roman" w:hAnsi="Times New Roman"/>
          <w:bCs/>
          <w:iCs/>
          <w:szCs w:val="24"/>
        </w:rPr>
      </w:pPr>
      <w:r w:rsidRPr="00126B02">
        <w:rPr>
          <w:rFonts w:ascii="Times New Roman" w:hAnsi="Times New Roman"/>
          <w:bCs/>
          <w:szCs w:val="24"/>
        </w:rPr>
        <w:t>-</w:t>
      </w:r>
      <w:r w:rsidRPr="00126B02">
        <w:rPr>
          <w:rFonts w:ascii="Times New Roman" w:hAnsi="Times New Roman"/>
          <w:bCs/>
          <w:szCs w:val="24"/>
        </w:rPr>
        <w:tab/>
        <w:t>πραγματοποίηση των εκλογικών διαδικασιών,</w:t>
      </w:r>
    </w:p>
    <w:p w:rsidR="00471FC7" w:rsidRPr="00126B02" w:rsidRDefault="00471FC7" w:rsidP="00471FC7">
      <w:pPr>
        <w:pStyle w:val="af2"/>
        <w:spacing w:after="0" w:line="240" w:lineRule="auto"/>
        <w:ind w:left="284"/>
        <w:contextualSpacing w:val="0"/>
        <w:jc w:val="both"/>
        <w:rPr>
          <w:rFonts w:ascii="Times New Roman" w:hAnsi="Times New Roman"/>
          <w:bCs/>
          <w:iCs/>
          <w:szCs w:val="24"/>
        </w:rPr>
      </w:pPr>
      <w:r w:rsidRPr="00126B02">
        <w:rPr>
          <w:rFonts w:ascii="Times New Roman" w:hAnsi="Times New Roman"/>
          <w:bCs/>
          <w:szCs w:val="24"/>
        </w:rPr>
        <w:t>-</w:t>
      </w:r>
      <w:r w:rsidRPr="00126B02">
        <w:rPr>
          <w:rFonts w:ascii="Times New Roman" w:hAnsi="Times New Roman"/>
          <w:bCs/>
          <w:szCs w:val="24"/>
        </w:rPr>
        <w:tab/>
        <w:t>κάλυψη της δαπάνης των καθολικών ταχυδρομικών υπηρεσιών,</w:t>
      </w:r>
      <w:r w:rsidR="006A7CAB">
        <w:rPr>
          <w:rFonts w:ascii="Times New Roman" w:hAnsi="Times New Roman"/>
          <w:bCs/>
          <w:szCs w:val="24"/>
        </w:rPr>
        <w:t xml:space="preserve"> και</w:t>
      </w:r>
    </w:p>
    <w:p w:rsidR="00471FC7" w:rsidRPr="00126B02" w:rsidRDefault="00471FC7" w:rsidP="00471FC7">
      <w:pPr>
        <w:pStyle w:val="af2"/>
        <w:spacing w:after="0" w:line="240" w:lineRule="auto"/>
        <w:ind w:left="284"/>
        <w:contextualSpacing w:val="0"/>
        <w:jc w:val="both"/>
        <w:rPr>
          <w:rFonts w:ascii="Times New Roman" w:hAnsi="Times New Roman"/>
          <w:bCs/>
          <w:szCs w:val="24"/>
          <w:lang w:bidi="en-US"/>
        </w:rPr>
      </w:pPr>
      <w:r w:rsidRPr="00126B02">
        <w:rPr>
          <w:rFonts w:ascii="Times New Roman" w:hAnsi="Times New Roman"/>
          <w:bCs/>
          <w:szCs w:val="24"/>
          <w:lang w:bidi="en-US"/>
        </w:rPr>
        <w:t>-</w:t>
      </w:r>
      <w:r w:rsidRPr="00126B02">
        <w:rPr>
          <w:rFonts w:ascii="Times New Roman" w:hAnsi="Times New Roman"/>
          <w:bCs/>
          <w:szCs w:val="24"/>
          <w:lang w:bidi="en-US"/>
        </w:rPr>
        <w:tab/>
        <w:t>επιδότηση των άγονων γραμμών</w:t>
      </w:r>
      <w:r w:rsidR="004B1AFF">
        <w:rPr>
          <w:rFonts w:ascii="Times New Roman" w:hAnsi="Times New Roman"/>
          <w:bCs/>
          <w:szCs w:val="24"/>
          <w:lang w:bidi="en-US"/>
        </w:rPr>
        <w:t>,</w:t>
      </w:r>
      <w:r w:rsidRPr="00126B02">
        <w:rPr>
          <w:rFonts w:ascii="Times New Roman" w:hAnsi="Times New Roman"/>
          <w:bCs/>
          <w:szCs w:val="24"/>
          <w:lang w:bidi="en-US"/>
        </w:rPr>
        <w:t xml:space="preserve"> </w:t>
      </w:r>
    </w:p>
    <w:p w:rsidR="00471FC7" w:rsidRPr="002E0E17" w:rsidRDefault="00471FC7" w:rsidP="00FA5191">
      <w:pPr>
        <w:pStyle w:val="af2"/>
        <w:numPr>
          <w:ilvl w:val="0"/>
          <w:numId w:val="16"/>
        </w:numPr>
        <w:spacing w:line="240" w:lineRule="auto"/>
        <w:ind w:left="284" w:hanging="284"/>
        <w:jc w:val="both"/>
        <w:outlineLvl w:val="3"/>
        <w:rPr>
          <w:bCs/>
          <w:iCs/>
        </w:rPr>
      </w:pPr>
      <w:r w:rsidRPr="002E0E17">
        <w:rPr>
          <w:rFonts w:ascii="Times New Roman" w:hAnsi="Times New Roman"/>
          <w:iCs/>
          <w:szCs w:val="24"/>
        </w:rPr>
        <w:t>στην ανακατανομή πιστώσεων ύψους 317 εκατ. ευρώ για την επιχορήγηση του ΕΦΚΑ</w:t>
      </w:r>
      <w:r w:rsidR="00334080">
        <w:rPr>
          <w:rFonts w:ascii="Times New Roman" w:hAnsi="Times New Roman"/>
          <w:iCs/>
          <w:szCs w:val="24"/>
        </w:rPr>
        <w:t>,</w:t>
      </w:r>
      <w:r w:rsidRPr="002E0E17">
        <w:rPr>
          <w:rFonts w:ascii="Times New Roman" w:hAnsi="Times New Roman"/>
          <w:iCs/>
          <w:szCs w:val="24"/>
        </w:rPr>
        <w:t xml:space="preserve"> και</w:t>
      </w:r>
      <w:r w:rsidR="002E0E17" w:rsidRPr="002E0E17">
        <w:rPr>
          <w:rFonts w:ascii="Times New Roman" w:hAnsi="Times New Roman"/>
          <w:iCs/>
          <w:szCs w:val="24"/>
        </w:rPr>
        <w:t xml:space="preserve"> </w:t>
      </w:r>
    </w:p>
    <w:p w:rsidR="00471FC7" w:rsidRPr="002E0E17" w:rsidRDefault="00471FC7" w:rsidP="00FA5191">
      <w:pPr>
        <w:pStyle w:val="af2"/>
        <w:numPr>
          <w:ilvl w:val="0"/>
          <w:numId w:val="16"/>
        </w:numPr>
        <w:spacing w:after="0" w:line="240" w:lineRule="auto"/>
        <w:ind w:left="284" w:hanging="284"/>
        <w:contextualSpacing w:val="0"/>
        <w:jc w:val="both"/>
        <w:outlineLvl w:val="3"/>
        <w:rPr>
          <w:rFonts w:ascii="Times New Roman" w:hAnsi="Times New Roman"/>
          <w:iCs/>
          <w:szCs w:val="24"/>
        </w:rPr>
      </w:pPr>
      <w:r w:rsidRPr="002E0E17">
        <w:rPr>
          <w:rFonts w:ascii="Times New Roman" w:hAnsi="Times New Roman"/>
          <w:iCs/>
          <w:szCs w:val="24"/>
        </w:rPr>
        <w:t xml:space="preserve">σε λοιπές ανακατανομές πιστώσεων σε άλλες μείζονες κατηγορίες, για την αντιμετώπιση των </w:t>
      </w:r>
      <w:r w:rsidR="00334080">
        <w:rPr>
          <w:rFonts w:ascii="Times New Roman" w:hAnsi="Times New Roman"/>
          <w:iCs/>
          <w:szCs w:val="24"/>
        </w:rPr>
        <w:t>δ</w:t>
      </w:r>
      <w:r w:rsidR="00334080">
        <w:rPr>
          <w:rFonts w:ascii="Times New Roman" w:hAnsi="Times New Roman"/>
          <w:iCs/>
          <w:szCs w:val="24"/>
        </w:rPr>
        <w:t>α</w:t>
      </w:r>
      <w:r w:rsidR="00334080">
        <w:rPr>
          <w:rFonts w:ascii="Times New Roman" w:hAnsi="Times New Roman"/>
          <w:iCs/>
          <w:szCs w:val="24"/>
        </w:rPr>
        <w:t xml:space="preserve">πανών των </w:t>
      </w:r>
      <w:r w:rsidRPr="002E0E17">
        <w:rPr>
          <w:rFonts w:ascii="Times New Roman" w:hAnsi="Times New Roman"/>
          <w:iCs/>
          <w:szCs w:val="24"/>
        </w:rPr>
        <w:t>μεταναστευτικών ροώ</w:t>
      </w:r>
      <w:r w:rsidR="00BD0B3B">
        <w:rPr>
          <w:rFonts w:ascii="Times New Roman" w:hAnsi="Times New Roman"/>
          <w:iCs/>
          <w:szCs w:val="24"/>
        </w:rPr>
        <w:t>ν, των εκλογικών διαδικασιών κ.ά</w:t>
      </w:r>
      <w:r w:rsidRPr="002E0E17">
        <w:rPr>
          <w:rFonts w:ascii="Times New Roman" w:hAnsi="Times New Roman"/>
          <w:iCs/>
          <w:szCs w:val="24"/>
        </w:rPr>
        <w:t>.</w:t>
      </w:r>
    </w:p>
    <w:p w:rsidR="00FD2615" w:rsidRDefault="00FD2615" w:rsidP="00471FC7">
      <w:pPr>
        <w:jc w:val="both"/>
        <w:rPr>
          <w:rFonts w:ascii="Arial Narrow" w:hAnsi="Arial Narrow"/>
          <w:b/>
          <w:bCs/>
          <w:i/>
          <w:iCs/>
          <w:sz w:val="22"/>
          <w:szCs w:val="22"/>
          <w:lang w:bidi="en-US"/>
        </w:rPr>
      </w:pPr>
    </w:p>
    <w:p w:rsidR="00471FC7" w:rsidRPr="00471FC7" w:rsidRDefault="00471FC7" w:rsidP="00471FC7">
      <w:pPr>
        <w:jc w:val="both"/>
        <w:rPr>
          <w:rFonts w:ascii="Arial Narrow" w:hAnsi="Arial Narrow"/>
          <w:b/>
          <w:bCs/>
          <w:i/>
          <w:iCs/>
          <w:sz w:val="22"/>
          <w:szCs w:val="22"/>
          <w:lang w:bidi="en-US"/>
        </w:rPr>
      </w:pPr>
      <w:r w:rsidRPr="00471FC7">
        <w:rPr>
          <w:rFonts w:ascii="Arial Narrow" w:hAnsi="Arial Narrow"/>
          <w:b/>
          <w:bCs/>
          <w:i/>
          <w:iCs/>
          <w:sz w:val="22"/>
          <w:szCs w:val="22"/>
          <w:lang w:bidi="en-US"/>
        </w:rPr>
        <w:t>Αγορές παγίων περιουσιακών στοιχείων</w:t>
      </w:r>
    </w:p>
    <w:p w:rsidR="002E0E17" w:rsidRDefault="002E0E17" w:rsidP="00471FC7">
      <w:pPr>
        <w:jc w:val="both"/>
        <w:rPr>
          <w:bCs/>
          <w:iCs/>
          <w:sz w:val="22"/>
          <w:szCs w:val="22"/>
        </w:rPr>
      </w:pPr>
    </w:p>
    <w:p w:rsidR="00471FC7" w:rsidRPr="00126B02" w:rsidRDefault="00471FC7" w:rsidP="00471FC7">
      <w:pPr>
        <w:jc w:val="both"/>
        <w:rPr>
          <w:bCs/>
          <w:iCs/>
          <w:sz w:val="22"/>
          <w:szCs w:val="22"/>
        </w:rPr>
      </w:pPr>
      <w:r w:rsidRPr="00126B02">
        <w:rPr>
          <w:bCs/>
          <w:iCs/>
          <w:sz w:val="22"/>
          <w:szCs w:val="22"/>
        </w:rPr>
        <w:t>Στην κατηγορία αυτή περιλαμβάνονται κυρίως οι εκτιμώμενες δαπάνες αγοράς οπλικών συστημάτων. Οι συνολικές δαπάνες εκτιμώνται σε 258 εκατ. ευρώ και περιλαμβάνουν τις φυσικές παραλαβές εξ</w:t>
      </w:r>
      <w:r w:rsidRPr="00126B02">
        <w:rPr>
          <w:bCs/>
          <w:iCs/>
          <w:sz w:val="22"/>
          <w:szCs w:val="22"/>
        </w:rPr>
        <w:t>ο</w:t>
      </w:r>
      <w:r w:rsidRPr="00126B02">
        <w:rPr>
          <w:bCs/>
          <w:iCs/>
          <w:sz w:val="22"/>
          <w:szCs w:val="22"/>
        </w:rPr>
        <w:t>πλιστικών προγραμμάτων.</w:t>
      </w:r>
    </w:p>
    <w:p w:rsidR="00612DF2" w:rsidRPr="007D4BE3" w:rsidRDefault="00612DF2" w:rsidP="00566189">
      <w:pPr>
        <w:jc w:val="both"/>
        <w:rPr>
          <w:bCs/>
          <w:iCs/>
          <w:sz w:val="22"/>
          <w:szCs w:val="22"/>
        </w:rPr>
      </w:pPr>
    </w:p>
    <w:p w:rsidR="002411FA" w:rsidRPr="002411FA" w:rsidRDefault="002411FA" w:rsidP="002411FA">
      <w:pPr>
        <w:jc w:val="both"/>
        <w:rPr>
          <w:rFonts w:ascii="Arial Narrow" w:hAnsi="Arial Narrow"/>
          <w:b/>
          <w:bCs/>
          <w:i/>
          <w:iCs/>
          <w:sz w:val="22"/>
          <w:szCs w:val="22"/>
          <w:lang w:bidi="en-US"/>
        </w:rPr>
      </w:pPr>
      <w:r>
        <w:rPr>
          <w:rFonts w:ascii="Arial Narrow" w:hAnsi="Arial Narrow"/>
          <w:b/>
          <w:bCs/>
          <w:i/>
          <w:iCs/>
          <w:sz w:val="22"/>
          <w:szCs w:val="22"/>
          <w:lang w:bidi="en-US"/>
        </w:rPr>
        <w:t>Δαπάνες Προγράμματος Δημοσίων Επενδύσεων</w:t>
      </w:r>
    </w:p>
    <w:p w:rsidR="002411FA" w:rsidRPr="007D4BE3" w:rsidRDefault="002411FA" w:rsidP="00566189">
      <w:pPr>
        <w:jc w:val="both"/>
        <w:rPr>
          <w:bCs/>
          <w:iCs/>
          <w:sz w:val="22"/>
          <w:szCs w:val="22"/>
        </w:rPr>
      </w:pPr>
    </w:p>
    <w:p w:rsidR="002411FA" w:rsidRPr="002411FA" w:rsidRDefault="002411FA" w:rsidP="002411FA">
      <w:pPr>
        <w:jc w:val="both"/>
        <w:rPr>
          <w:bCs/>
          <w:iCs/>
          <w:sz w:val="22"/>
          <w:szCs w:val="22"/>
        </w:rPr>
      </w:pPr>
      <w:r w:rsidRPr="002411FA">
        <w:rPr>
          <w:bCs/>
          <w:iCs/>
          <w:sz w:val="22"/>
          <w:szCs w:val="22"/>
        </w:rPr>
        <w:t>Η υλοποίηση του ΠΔΕ το 2019 έχει στόχο να συνδράμει τη δημοσιονομική προσπάθεια με αναπτυξ</w:t>
      </w:r>
      <w:r w:rsidRPr="002411FA">
        <w:rPr>
          <w:bCs/>
          <w:iCs/>
          <w:sz w:val="22"/>
          <w:szCs w:val="22"/>
        </w:rPr>
        <w:t>ι</w:t>
      </w:r>
      <w:r w:rsidRPr="002411FA">
        <w:rPr>
          <w:bCs/>
          <w:iCs/>
          <w:sz w:val="22"/>
          <w:szCs w:val="22"/>
        </w:rPr>
        <w:t>ακές δράσεις, συμβάλλοντας στην ενίσχυση της οικονομίας και της κοινωνικής συνοχής. Οι συνολικές δαπάνες για την υλοποίηση έργων και δράσεων του ΠΔΕ έτους 2019 εκτιμάται ότι θα ανέλθουν στο ύψος των 6.150 εκατ. ευρώ</w:t>
      </w:r>
      <w:r w:rsidR="006700A0">
        <w:rPr>
          <w:rStyle w:val="af0"/>
          <w:bCs/>
          <w:iCs/>
          <w:sz w:val="22"/>
          <w:szCs w:val="22"/>
        </w:rPr>
        <w:footnoteReference w:id="2"/>
      </w:r>
      <w:r w:rsidRPr="002411FA">
        <w:rPr>
          <w:bCs/>
          <w:iCs/>
          <w:sz w:val="22"/>
          <w:szCs w:val="22"/>
        </w:rPr>
        <w:t>.</w:t>
      </w:r>
    </w:p>
    <w:p w:rsidR="002411FA" w:rsidRPr="002411FA" w:rsidRDefault="002411FA" w:rsidP="002411FA">
      <w:pPr>
        <w:jc w:val="both"/>
        <w:rPr>
          <w:bCs/>
          <w:iCs/>
          <w:sz w:val="22"/>
          <w:szCs w:val="22"/>
        </w:rPr>
      </w:pPr>
    </w:p>
    <w:p w:rsidR="002411FA" w:rsidRPr="002411FA" w:rsidRDefault="002411FA" w:rsidP="002411FA">
      <w:pPr>
        <w:jc w:val="both"/>
        <w:rPr>
          <w:bCs/>
          <w:iCs/>
          <w:sz w:val="22"/>
          <w:szCs w:val="22"/>
        </w:rPr>
      </w:pPr>
      <w:r w:rsidRPr="002411FA">
        <w:rPr>
          <w:bCs/>
          <w:iCs/>
          <w:sz w:val="22"/>
          <w:szCs w:val="22"/>
        </w:rPr>
        <w:t>Από το ποσό αυτό, τμήμα ύψους 5.350 εκατ. ευρώ αφορά συγχρηματοδοτούμενα έργα. Βασικός στ</w:t>
      </w:r>
      <w:r w:rsidRPr="002411FA">
        <w:rPr>
          <w:bCs/>
          <w:iCs/>
          <w:sz w:val="22"/>
          <w:szCs w:val="22"/>
        </w:rPr>
        <w:t>ό</w:t>
      </w:r>
      <w:r w:rsidRPr="002411FA">
        <w:rPr>
          <w:bCs/>
          <w:iCs/>
          <w:sz w:val="22"/>
          <w:szCs w:val="22"/>
        </w:rPr>
        <w:t>χος της εκτέλεσης του συγχρηματοδοτούμενου σκέλους του ΠΔΕ και για το 2019 είναι η επίσπευση της υλοποίησης των υποκείμενων έργων για την εξασφάλιση της εισροής της κοινοτικής συνδρομής, στο πλαίσιο που υπαγορεύεται από τις Συνθήκες και το</w:t>
      </w:r>
      <w:r w:rsidR="002972B9">
        <w:rPr>
          <w:bCs/>
          <w:iCs/>
          <w:sz w:val="22"/>
          <w:szCs w:val="22"/>
        </w:rPr>
        <w:t>υς</w:t>
      </w:r>
      <w:r w:rsidRPr="002411FA">
        <w:rPr>
          <w:bCs/>
          <w:iCs/>
          <w:sz w:val="22"/>
          <w:szCs w:val="22"/>
        </w:rPr>
        <w:t xml:space="preserve"> κανονισ</w:t>
      </w:r>
      <w:r w:rsidR="002972B9">
        <w:rPr>
          <w:bCs/>
          <w:iCs/>
          <w:sz w:val="22"/>
          <w:szCs w:val="22"/>
        </w:rPr>
        <w:t>μούς</w:t>
      </w:r>
      <w:r w:rsidRPr="002411FA">
        <w:rPr>
          <w:bCs/>
          <w:iCs/>
          <w:sz w:val="22"/>
          <w:szCs w:val="22"/>
        </w:rPr>
        <w:t xml:space="preserve"> της ΕΕ.</w:t>
      </w:r>
    </w:p>
    <w:p w:rsidR="002411FA" w:rsidRPr="002411FA" w:rsidRDefault="002411FA" w:rsidP="002411FA">
      <w:pPr>
        <w:jc w:val="both"/>
        <w:rPr>
          <w:bCs/>
          <w:iCs/>
          <w:sz w:val="22"/>
          <w:szCs w:val="22"/>
        </w:rPr>
      </w:pPr>
    </w:p>
    <w:p w:rsidR="002411FA" w:rsidRDefault="002411FA" w:rsidP="002411FA">
      <w:pPr>
        <w:jc w:val="both"/>
        <w:rPr>
          <w:bCs/>
          <w:iCs/>
          <w:sz w:val="22"/>
          <w:szCs w:val="22"/>
        </w:rPr>
      </w:pPr>
      <w:r w:rsidRPr="002411FA">
        <w:rPr>
          <w:bCs/>
          <w:iCs/>
          <w:sz w:val="22"/>
          <w:szCs w:val="22"/>
        </w:rPr>
        <w:lastRenderedPageBreak/>
        <w:t>Το υπόλοιπο ποσό, ύψους 800 εκατ. ευρώ, εκτιμάται ότι θα δαπανηθεί για την υλοποίηση των έργων που χρηματοδοτούνται από αμιγώς εθνικούς πόρους. Με τα έργα αυτά ενισχύονται πολιτικές και δρ</w:t>
      </w:r>
      <w:r w:rsidRPr="002411FA">
        <w:rPr>
          <w:bCs/>
          <w:iCs/>
          <w:sz w:val="22"/>
          <w:szCs w:val="22"/>
        </w:rPr>
        <w:t>ά</w:t>
      </w:r>
      <w:r w:rsidRPr="002411FA">
        <w:rPr>
          <w:bCs/>
          <w:iCs/>
          <w:sz w:val="22"/>
          <w:szCs w:val="22"/>
        </w:rPr>
        <w:t>σεις των Υπουργείων και των Περιφερειών και αντιμετωπίζονται έκτακτες ανάγκες.</w:t>
      </w:r>
    </w:p>
    <w:p w:rsidR="006700A0" w:rsidRDefault="006700A0" w:rsidP="002411FA">
      <w:pPr>
        <w:jc w:val="both"/>
        <w:rPr>
          <w:bCs/>
          <w:iCs/>
          <w:sz w:val="22"/>
          <w:szCs w:val="22"/>
        </w:rPr>
      </w:pPr>
    </w:p>
    <w:p w:rsidR="006700A0" w:rsidRPr="002411FA" w:rsidRDefault="006700A0" w:rsidP="002411FA">
      <w:pPr>
        <w:jc w:val="both"/>
        <w:rPr>
          <w:bCs/>
          <w:iCs/>
          <w:sz w:val="22"/>
          <w:szCs w:val="22"/>
        </w:rPr>
      </w:pPr>
      <w:r>
        <w:rPr>
          <w:bCs/>
          <w:iCs/>
          <w:sz w:val="22"/>
          <w:szCs w:val="22"/>
        </w:rPr>
        <w:t xml:space="preserve">Στο βαθμό που θα </w:t>
      </w:r>
      <w:r w:rsidR="007673DD">
        <w:rPr>
          <w:bCs/>
          <w:iCs/>
          <w:sz w:val="22"/>
          <w:szCs w:val="22"/>
        </w:rPr>
        <w:t>διαπιστωθούν αποκλίσεις στο ύψος της τελικής υλοποίησης του ΠΔΕ, λόγω των συνεπειών των διαδοχικών εκλογικών περιόδων, θα επιδιωχθεί να κατευθυνθούν οι πόροι του σε πρ</w:t>
      </w:r>
      <w:r w:rsidR="007673DD">
        <w:rPr>
          <w:bCs/>
          <w:iCs/>
          <w:sz w:val="22"/>
          <w:szCs w:val="22"/>
        </w:rPr>
        <w:t>ο</w:t>
      </w:r>
      <w:r w:rsidR="007673DD">
        <w:rPr>
          <w:bCs/>
          <w:iCs/>
          <w:sz w:val="22"/>
          <w:szCs w:val="22"/>
        </w:rPr>
        <w:t>γράμματα με δυνατότητες απορρόφησης και στα επόμενα έτη μέσω της αξιοποίησης χρηματοοικον</w:t>
      </w:r>
      <w:r w:rsidR="007673DD">
        <w:rPr>
          <w:bCs/>
          <w:iCs/>
          <w:sz w:val="22"/>
          <w:szCs w:val="22"/>
        </w:rPr>
        <w:t>ο</w:t>
      </w:r>
      <w:r w:rsidR="007673DD">
        <w:rPr>
          <w:bCs/>
          <w:iCs/>
          <w:sz w:val="22"/>
          <w:szCs w:val="22"/>
        </w:rPr>
        <w:t>μικών εργαλείων.</w:t>
      </w:r>
    </w:p>
    <w:p w:rsidR="002411FA" w:rsidRDefault="002411FA" w:rsidP="00566189">
      <w:pPr>
        <w:jc w:val="both"/>
        <w:rPr>
          <w:bCs/>
          <w:iCs/>
          <w:sz w:val="22"/>
          <w:szCs w:val="22"/>
        </w:rPr>
      </w:pPr>
    </w:p>
    <w:p w:rsidR="00E12664" w:rsidRPr="0090589B" w:rsidRDefault="00E12664" w:rsidP="00E12664">
      <w:pPr>
        <w:jc w:val="both"/>
        <w:rPr>
          <w:rFonts w:ascii="Arial Narrow" w:hAnsi="Arial Narrow"/>
          <w:b/>
          <w:sz w:val="22"/>
          <w:szCs w:val="22"/>
        </w:rPr>
      </w:pPr>
      <w:r>
        <w:rPr>
          <w:rFonts w:ascii="Arial Narrow" w:hAnsi="Arial Narrow"/>
          <w:b/>
          <w:sz w:val="22"/>
          <w:szCs w:val="22"/>
        </w:rPr>
        <w:t xml:space="preserve">Δαπάνες </w:t>
      </w:r>
      <w:r w:rsidRPr="0090589B">
        <w:rPr>
          <w:rFonts w:ascii="Arial Narrow" w:hAnsi="Arial Narrow"/>
          <w:b/>
          <w:sz w:val="22"/>
          <w:szCs w:val="22"/>
        </w:rPr>
        <w:t>χρηματοοικονομικών συναλλαγών</w:t>
      </w:r>
    </w:p>
    <w:p w:rsidR="00E12664" w:rsidRDefault="00E12664" w:rsidP="00566189">
      <w:pPr>
        <w:jc w:val="both"/>
        <w:rPr>
          <w:bCs/>
          <w:iCs/>
          <w:sz w:val="22"/>
          <w:szCs w:val="22"/>
        </w:rPr>
      </w:pPr>
    </w:p>
    <w:p w:rsidR="00FD2615" w:rsidRPr="00FD2615" w:rsidRDefault="00FD2615" w:rsidP="00FD2615">
      <w:pPr>
        <w:jc w:val="both"/>
        <w:rPr>
          <w:bCs/>
          <w:iCs/>
          <w:sz w:val="22"/>
          <w:szCs w:val="22"/>
        </w:rPr>
      </w:pPr>
      <w:r w:rsidRPr="00FD2615">
        <w:rPr>
          <w:bCs/>
          <w:iCs/>
          <w:sz w:val="22"/>
          <w:szCs w:val="22"/>
        </w:rPr>
        <w:t>Οι σημαντικού μεγέθους χρηματοοικονομικές συναλλαγές ταξινομούνται στις εξής μείζονες κατηγ</w:t>
      </w:r>
      <w:r w:rsidRPr="00FD2615">
        <w:rPr>
          <w:bCs/>
          <w:iCs/>
          <w:sz w:val="22"/>
          <w:szCs w:val="22"/>
        </w:rPr>
        <w:t>ο</w:t>
      </w:r>
      <w:r w:rsidRPr="00FD2615">
        <w:rPr>
          <w:bCs/>
          <w:iCs/>
          <w:sz w:val="22"/>
          <w:szCs w:val="22"/>
        </w:rPr>
        <w:t>ρίες:</w:t>
      </w:r>
    </w:p>
    <w:p w:rsidR="00FD2615" w:rsidRPr="00FD2615" w:rsidRDefault="00FD2615" w:rsidP="00FD2615">
      <w:pPr>
        <w:jc w:val="both"/>
        <w:rPr>
          <w:bCs/>
          <w:iCs/>
          <w:sz w:val="22"/>
          <w:szCs w:val="22"/>
        </w:rPr>
      </w:pPr>
    </w:p>
    <w:p w:rsidR="00FD2615" w:rsidRPr="00FD2615" w:rsidRDefault="00FD2615" w:rsidP="00FA5191">
      <w:pPr>
        <w:pStyle w:val="af2"/>
        <w:numPr>
          <w:ilvl w:val="0"/>
          <w:numId w:val="16"/>
        </w:numPr>
        <w:spacing w:after="0" w:line="240" w:lineRule="auto"/>
        <w:ind w:left="284" w:hanging="284"/>
        <w:contextualSpacing w:val="0"/>
        <w:jc w:val="both"/>
        <w:outlineLvl w:val="3"/>
        <w:rPr>
          <w:rFonts w:ascii="Times New Roman" w:hAnsi="Times New Roman"/>
          <w:iCs/>
          <w:szCs w:val="24"/>
        </w:rPr>
      </w:pPr>
      <w:r w:rsidRPr="00FD2615">
        <w:rPr>
          <w:rFonts w:ascii="Times New Roman" w:hAnsi="Times New Roman"/>
          <w:iCs/>
          <w:szCs w:val="24"/>
        </w:rPr>
        <w:t xml:space="preserve">«Συμμετοχικοί τίτλοι και μερίδια επενδυτικών κεφαλαίων» </w:t>
      </w:r>
      <w:r w:rsidR="009F3A13">
        <w:rPr>
          <w:rFonts w:ascii="Times New Roman" w:hAnsi="Times New Roman"/>
          <w:iCs/>
          <w:szCs w:val="24"/>
        </w:rPr>
        <w:t>και «Προκαταβολές και λοιπές απα</w:t>
      </w:r>
      <w:r w:rsidR="009F3A13">
        <w:rPr>
          <w:rFonts w:ascii="Times New Roman" w:hAnsi="Times New Roman"/>
          <w:iCs/>
          <w:szCs w:val="24"/>
        </w:rPr>
        <w:t>ι</w:t>
      </w:r>
      <w:r w:rsidR="009F3A13">
        <w:rPr>
          <w:rFonts w:ascii="Times New Roman" w:hAnsi="Times New Roman"/>
          <w:iCs/>
          <w:szCs w:val="24"/>
        </w:rPr>
        <w:t xml:space="preserve">τήσεις» </w:t>
      </w:r>
      <w:r w:rsidRPr="00FD2615">
        <w:rPr>
          <w:rFonts w:ascii="Times New Roman" w:hAnsi="Times New Roman"/>
          <w:iCs/>
          <w:szCs w:val="24"/>
        </w:rPr>
        <w:t>με εκτίμηση ύψους 365 εκατ. ευρώ, μέσω της οποίας εξυπηρετείται κυρίως η συμμετοχή του Ελληνικού Δημοσίου στις αυξήσεις Μετοχικού Κεφαλαίου Εταιρ</w:t>
      </w:r>
      <w:r w:rsidR="00516693">
        <w:rPr>
          <w:rFonts w:ascii="Times New Roman" w:hAnsi="Times New Roman"/>
          <w:iCs/>
          <w:szCs w:val="24"/>
        </w:rPr>
        <w:t>ε</w:t>
      </w:r>
      <w:r w:rsidRPr="00FD2615">
        <w:rPr>
          <w:rFonts w:ascii="Times New Roman" w:hAnsi="Times New Roman"/>
          <w:iCs/>
          <w:szCs w:val="24"/>
        </w:rPr>
        <w:t>ιών.</w:t>
      </w:r>
    </w:p>
    <w:p w:rsidR="00FD2615" w:rsidRPr="00FD2615" w:rsidRDefault="00FD2615" w:rsidP="00FA5191">
      <w:pPr>
        <w:pStyle w:val="af2"/>
        <w:numPr>
          <w:ilvl w:val="0"/>
          <w:numId w:val="16"/>
        </w:numPr>
        <w:spacing w:after="0" w:line="240" w:lineRule="auto"/>
        <w:ind w:left="284" w:hanging="284"/>
        <w:contextualSpacing w:val="0"/>
        <w:jc w:val="both"/>
        <w:outlineLvl w:val="3"/>
        <w:rPr>
          <w:rFonts w:ascii="Times New Roman" w:hAnsi="Times New Roman"/>
          <w:iCs/>
          <w:szCs w:val="24"/>
        </w:rPr>
      </w:pPr>
      <w:r w:rsidRPr="00FD2615">
        <w:rPr>
          <w:rFonts w:ascii="Times New Roman" w:hAnsi="Times New Roman"/>
          <w:iCs/>
          <w:szCs w:val="24"/>
        </w:rPr>
        <w:t>«Χρεωστικοί τίτλοι», «Δάνεια» και «Χρηματοοικονομικά παράγωγα» μέσω των οποίων εξυπηρ</w:t>
      </w:r>
      <w:r w:rsidRPr="00FD2615">
        <w:rPr>
          <w:rFonts w:ascii="Times New Roman" w:hAnsi="Times New Roman"/>
          <w:iCs/>
          <w:szCs w:val="24"/>
        </w:rPr>
        <w:t>ε</w:t>
      </w:r>
      <w:r w:rsidRPr="00FD2615">
        <w:rPr>
          <w:rFonts w:ascii="Times New Roman" w:hAnsi="Times New Roman"/>
          <w:iCs/>
          <w:szCs w:val="24"/>
        </w:rPr>
        <w:t>τείται το δημόσιο χρέος.</w:t>
      </w:r>
    </w:p>
    <w:p w:rsidR="00FD2615" w:rsidRPr="00FD2615" w:rsidRDefault="00FD2615" w:rsidP="00FD2615">
      <w:pPr>
        <w:jc w:val="both"/>
        <w:rPr>
          <w:bCs/>
          <w:iCs/>
          <w:sz w:val="22"/>
          <w:szCs w:val="22"/>
        </w:rPr>
      </w:pPr>
    </w:p>
    <w:p w:rsidR="00855B2B" w:rsidRDefault="00855B2B">
      <w:pPr>
        <w:rPr>
          <w:sz w:val="22"/>
        </w:rPr>
      </w:pPr>
    </w:p>
    <w:p w:rsidR="0074222A" w:rsidRPr="0074222A" w:rsidRDefault="0074222A" w:rsidP="0074222A">
      <w:pPr>
        <w:shd w:val="clear" w:color="auto" w:fill="595959" w:themeFill="text1" w:themeFillTint="A6"/>
        <w:rPr>
          <w:rFonts w:ascii="Arial Narrow" w:hAnsi="Arial Narrow"/>
          <w:b/>
          <w:color w:val="FFFFFF" w:themeColor="background1"/>
          <w:szCs w:val="26"/>
        </w:rPr>
      </w:pPr>
      <w:r w:rsidRPr="00D421AD">
        <w:rPr>
          <w:rFonts w:ascii="Arial Narrow" w:hAnsi="Arial Narrow"/>
          <w:b/>
          <w:color w:val="FFFFFF"/>
          <w:sz w:val="26"/>
          <w:szCs w:val="26"/>
        </w:rPr>
        <w:t>3.</w:t>
      </w:r>
      <w:r w:rsidRPr="00CE4228">
        <w:rPr>
          <w:rFonts w:ascii="Arial Narrow" w:hAnsi="Arial Narrow"/>
          <w:b/>
          <w:szCs w:val="26"/>
        </w:rPr>
        <w:tab/>
      </w:r>
      <w:r w:rsidRPr="0074222A">
        <w:rPr>
          <w:rFonts w:ascii="Arial Narrow" w:hAnsi="Arial Narrow"/>
          <w:b/>
          <w:color w:val="FFFFFF" w:themeColor="background1"/>
          <w:szCs w:val="26"/>
        </w:rPr>
        <w:t>Βασικά μεγέθη Προϋπολογισμού</w:t>
      </w:r>
      <w:r w:rsidR="008C5929">
        <w:rPr>
          <w:rFonts w:ascii="Arial Narrow" w:hAnsi="Arial Narrow"/>
          <w:b/>
          <w:color w:val="FFFFFF" w:themeColor="background1"/>
          <w:szCs w:val="26"/>
        </w:rPr>
        <w:t xml:space="preserve"> Γενικής Κυβέρνησης 2020</w:t>
      </w:r>
    </w:p>
    <w:p w:rsidR="0074222A" w:rsidRPr="00727A31" w:rsidRDefault="0074222A" w:rsidP="0074222A">
      <w:pPr>
        <w:autoSpaceDE w:val="0"/>
        <w:autoSpaceDN w:val="0"/>
        <w:adjustRightInd w:val="0"/>
        <w:jc w:val="both"/>
        <w:rPr>
          <w:bCs/>
          <w:sz w:val="22"/>
        </w:rPr>
      </w:pPr>
    </w:p>
    <w:p w:rsidR="00AC7DFA" w:rsidRPr="007F4C9E" w:rsidRDefault="00AC7DFA" w:rsidP="00AC7DFA">
      <w:pPr>
        <w:autoSpaceDE w:val="0"/>
        <w:autoSpaceDN w:val="0"/>
        <w:adjustRightInd w:val="0"/>
        <w:jc w:val="both"/>
        <w:rPr>
          <w:bCs/>
          <w:sz w:val="22"/>
          <w:szCs w:val="22"/>
        </w:rPr>
      </w:pPr>
      <w:r w:rsidRPr="007F4C9E">
        <w:rPr>
          <w:bCs/>
          <w:sz w:val="22"/>
          <w:szCs w:val="22"/>
        </w:rPr>
        <w:t>Για το έτος 2020, το πρωτογενές αποτέλεσμα της Γενικής Κυβέρνησης σε όρους Ενισχυμένης Επ</w:t>
      </w:r>
      <w:r w:rsidRPr="007F4C9E">
        <w:rPr>
          <w:bCs/>
          <w:sz w:val="22"/>
          <w:szCs w:val="22"/>
        </w:rPr>
        <w:t>ο</w:t>
      </w:r>
      <w:r w:rsidRPr="007F4C9E">
        <w:rPr>
          <w:bCs/>
          <w:sz w:val="22"/>
          <w:szCs w:val="22"/>
        </w:rPr>
        <w:t>πτείας προβλέπεται να διαμορφωθεί σε 7.0</w:t>
      </w:r>
      <w:r w:rsidR="000D14BD">
        <w:rPr>
          <w:bCs/>
          <w:sz w:val="22"/>
          <w:szCs w:val="22"/>
        </w:rPr>
        <w:t>70</w:t>
      </w:r>
      <w:r w:rsidRPr="007F4C9E">
        <w:rPr>
          <w:bCs/>
          <w:sz w:val="22"/>
          <w:szCs w:val="22"/>
        </w:rPr>
        <w:t xml:space="preserve"> εκατ. ευρώ ή 3,</w:t>
      </w:r>
      <w:r w:rsidR="000D14BD">
        <w:rPr>
          <w:bCs/>
          <w:sz w:val="22"/>
          <w:szCs w:val="22"/>
        </w:rPr>
        <w:t>58</w:t>
      </w:r>
      <w:r w:rsidRPr="007F4C9E">
        <w:rPr>
          <w:bCs/>
          <w:sz w:val="22"/>
          <w:szCs w:val="22"/>
        </w:rPr>
        <w:t>% του ΑΕΠ, αυξημένο έναντι του στόχου της Ενισχυμένης Εποπτείας κατά 1</w:t>
      </w:r>
      <w:r w:rsidR="000D14BD">
        <w:rPr>
          <w:bCs/>
          <w:sz w:val="22"/>
          <w:szCs w:val="22"/>
        </w:rPr>
        <w:t>64</w:t>
      </w:r>
      <w:r w:rsidRPr="007F4C9E">
        <w:rPr>
          <w:bCs/>
          <w:sz w:val="22"/>
          <w:szCs w:val="22"/>
        </w:rPr>
        <w:t xml:space="preserve"> εκατ. ευρώ.</w:t>
      </w:r>
    </w:p>
    <w:p w:rsidR="00AC7DFA" w:rsidRPr="007F4C9E" w:rsidRDefault="00AC7DFA" w:rsidP="00AC7DFA">
      <w:pPr>
        <w:autoSpaceDE w:val="0"/>
        <w:autoSpaceDN w:val="0"/>
        <w:adjustRightInd w:val="0"/>
        <w:jc w:val="both"/>
        <w:rPr>
          <w:bCs/>
          <w:sz w:val="22"/>
          <w:szCs w:val="22"/>
        </w:rPr>
      </w:pPr>
    </w:p>
    <w:p w:rsidR="00AC7DFA" w:rsidRPr="007F4C9E" w:rsidRDefault="00AC7DFA" w:rsidP="00AC7DFA">
      <w:pPr>
        <w:autoSpaceDE w:val="0"/>
        <w:autoSpaceDN w:val="0"/>
        <w:adjustRightInd w:val="0"/>
        <w:jc w:val="both"/>
        <w:rPr>
          <w:bCs/>
          <w:sz w:val="22"/>
          <w:szCs w:val="22"/>
        </w:rPr>
      </w:pPr>
      <w:r w:rsidRPr="007F4C9E">
        <w:rPr>
          <w:bCs/>
          <w:sz w:val="22"/>
          <w:szCs w:val="22"/>
        </w:rPr>
        <w:t>Αντίστοιχα, σε δημοσιονομική βάση το πρωτογενές αποτέλεσμα της Γενικής Κυβέρνησης προβλέπ</w:t>
      </w:r>
      <w:r w:rsidRPr="007F4C9E">
        <w:rPr>
          <w:bCs/>
          <w:sz w:val="22"/>
          <w:szCs w:val="22"/>
        </w:rPr>
        <w:t>ε</w:t>
      </w:r>
      <w:r w:rsidRPr="007F4C9E">
        <w:rPr>
          <w:bCs/>
          <w:sz w:val="22"/>
          <w:szCs w:val="22"/>
        </w:rPr>
        <w:t>ται να διαμορφωθεί σε 7.</w:t>
      </w:r>
      <w:r w:rsidR="000D14BD">
        <w:rPr>
          <w:bCs/>
          <w:sz w:val="22"/>
          <w:szCs w:val="22"/>
        </w:rPr>
        <w:t>48</w:t>
      </w:r>
      <w:r w:rsidRPr="007F4C9E">
        <w:rPr>
          <w:bCs/>
          <w:sz w:val="22"/>
          <w:szCs w:val="22"/>
        </w:rPr>
        <w:t>8 εκατ. ευρώ ή 3,</w:t>
      </w:r>
      <w:r w:rsidR="000D14BD">
        <w:rPr>
          <w:bCs/>
          <w:sz w:val="22"/>
          <w:szCs w:val="22"/>
        </w:rPr>
        <w:t>8</w:t>
      </w:r>
      <w:r w:rsidRPr="007F4C9E">
        <w:rPr>
          <w:bCs/>
          <w:sz w:val="22"/>
          <w:szCs w:val="22"/>
        </w:rPr>
        <w:t>% του ΑΕΠ.</w:t>
      </w:r>
    </w:p>
    <w:p w:rsidR="00AC7DFA" w:rsidRPr="007F4C9E" w:rsidRDefault="00AC7DFA" w:rsidP="00AC7DFA">
      <w:pPr>
        <w:autoSpaceDE w:val="0"/>
        <w:autoSpaceDN w:val="0"/>
        <w:adjustRightInd w:val="0"/>
        <w:jc w:val="both"/>
        <w:rPr>
          <w:bCs/>
          <w:sz w:val="22"/>
          <w:szCs w:val="22"/>
        </w:rPr>
      </w:pPr>
    </w:p>
    <w:p w:rsidR="00BD1EB5" w:rsidRDefault="00AC7DFA" w:rsidP="00AC7DFA">
      <w:pPr>
        <w:autoSpaceDE w:val="0"/>
        <w:autoSpaceDN w:val="0"/>
        <w:adjustRightInd w:val="0"/>
        <w:jc w:val="both"/>
        <w:rPr>
          <w:bCs/>
          <w:sz w:val="22"/>
          <w:szCs w:val="22"/>
        </w:rPr>
      </w:pPr>
      <w:r w:rsidRPr="009F3A13">
        <w:rPr>
          <w:bCs/>
          <w:sz w:val="22"/>
          <w:szCs w:val="22"/>
        </w:rPr>
        <w:t xml:space="preserve">Για το 2020 το διαρθρωτικό </w:t>
      </w:r>
      <w:r w:rsidR="009F3A13" w:rsidRPr="009F3A13">
        <w:rPr>
          <w:bCs/>
          <w:sz w:val="22"/>
          <w:szCs w:val="22"/>
        </w:rPr>
        <w:t xml:space="preserve">αποτέλεσμα της Γενικής Κυβέρνησης </w:t>
      </w:r>
      <w:r w:rsidRPr="009F3A13">
        <w:rPr>
          <w:bCs/>
          <w:sz w:val="22"/>
          <w:szCs w:val="22"/>
        </w:rPr>
        <w:t xml:space="preserve">προβλέπεται στο </w:t>
      </w:r>
      <w:r w:rsidR="009F3A13" w:rsidRPr="009F3A13">
        <w:rPr>
          <w:bCs/>
          <w:sz w:val="22"/>
          <w:szCs w:val="22"/>
        </w:rPr>
        <w:t>1,8</w:t>
      </w:r>
      <w:r w:rsidRPr="009F3A13">
        <w:rPr>
          <w:bCs/>
          <w:sz w:val="22"/>
          <w:szCs w:val="22"/>
        </w:rPr>
        <w:t xml:space="preserve">% του ΑΕΠ. </w:t>
      </w:r>
    </w:p>
    <w:p w:rsidR="009F3A13" w:rsidRDefault="009F3A13" w:rsidP="00AC7DFA">
      <w:pPr>
        <w:autoSpaceDE w:val="0"/>
        <w:autoSpaceDN w:val="0"/>
        <w:adjustRightInd w:val="0"/>
        <w:jc w:val="both"/>
        <w:rPr>
          <w:bCs/>
          <w:sz w:val="22"/>
          <w:szCs w:val="22"/>
        </w:rPr>
      </w:pPr>
    </w:p>
    <w:p w:rsidR="009F3A13" w:rsidRPr="000E5CC2" w:rsidRDefault="009F3A13" w:rsidP="00AC7DFA">
      <w:pPr>
        <w:autoSpaceDE w:val="0"/>
        <w:autoSpaceDN w:val="0"/>
        <w:adjustRightInd w:val="0"/>
        <w:jc w:val="both"/>
        <w:rPr>
          <w:bCs/>
          <w:sz w:val="22"/>
          <w:szCs w:val="22"/>
        </w:rPr>
      </w:pPr>
    </w:p>
    <w:p w:rsidR="005D0BB1" w:rsidRDefault="005D0BB1" w:rsidP="005D0BB1">
      <w:pPr>
        <w:jc w:val="both"/>
        <w:rPr>
          <w:sz w:val="22"/>
        </w:rPr>
      </w:pPr>
    </w:p>
    <w:p w:rsidR="005D0BB1" w:rsidRPr="00D421AD" w:rsidRDefault="0074222A" w:rsidP="00AB2586">
      <w:pPr>
        <w:shd w:val="clear" w:color="auto" w:fill="404040" w:themeFill="text1" w:themeFillTint="BF"/>
        <w:jc w:val="both"/>
        <w:rPr>
          <w:rFonts w:ascii="Arial Narrow" w:hAnsi="Arial Narrow"/>
          <w:b/>
          <w:color w:val="FFFFFF"/>
          <w:sz w:val="26"/>
          <w:szCs w:val="26"/>
        </w:rPr>
      </w:pPr>
      <w:r>
        <w:rPr>
          <w:rFonts w:ascii="Arial Narrow" w:hAnsi="Arial Narrow"/>
          <w:b/>
          <w:color w:val="FFFFFF"/>
          <w:sz w:val="26"/>
          <w:szCs w:val="26"/>
        </w:rPr>
        <w:t>4</w:t>
      </w:r>
      <w:r w:rsidR="005D0BB1" w:rsidRPr="00D421AD">
        <w:rPr>
          <w:rFonts w:ascii="Arial Narrow" w:hAnsi="Arial Narrow"/>
          <w:b/>
          <w:color w:val="FFFFFF"/>
          <w:sz w:val="26"/>
          <w:szCs w:val="26"/>
        </w:rPr>
        <w:t>.</w:t>
      </w:r>
      <w:r w:rsidR="005D0BB1" w:rsidRPr="00D421AD">
        <w:rPr>
          <w:rFonts w:ascii="Arial Narrow" w:hAnsi="Arial Narrow"/>
          <w:b/>
          <w:color w:val="FFFFFF"/>
          <w:sz w:val="26"/>
          <w:szCs w:val="26"/>
        </w:rPr>
        <w:tab/>
      </w:r>
      <w:r w:rsidR="00CE2618">
        <w:rPr>
          <w:rFonts w:ascii="Arial Narrow" w:hAnsi="Arial Narrow"/>
          <w:b/>
          <w:color w:val="FFFFFF"/>
          <w:sz w:val="26"/>
          <w:szCs w:val="26"/>
        </w:rPr>
        <w:t>Κρατικός Προϋπολογισμός</w:t>
      </w:r>
      <w:r w:rsidR="00BC5B71">
        <w:rPr>
          <w:rFonts w:ascii="Arial Narrow" w:hAnsi="Arial Narrow"/>
          <w:b/>
          <w:color w:val="FFFFFF"/>
          <w:sz w:val="26"/>
          <w:szCs w:val="26"/>
        </w:rPr>
        <w:t xml:space="preserve"> 2020</w:t>
      </w:r>
    </w:p>
    <w:p w:rsidR="005D0BB1" w:rsidRPr="000574DA" w:rsidRDefault="005D0BB1" w:rsidP="005D0BB1">
      <w:pPr>
        <w:tabs>
          <w:tab w:val="left" w:pos="180"/>
        </w:tabs>
        <w:spacing w:line="235" w:lineRule="auto"/>
        <w:jc w:val="both"/>
        <w:rPr>
          <w:sz w:val="22"/>
          <w:highlight w:val="lightGray"/>
        </w:rPr>
      </w:pPr>
    </w:p>
    <w:p w:rsidR="003B50E3" w:rsidRPr="00636EA8" w:rsidRDefault="003B50E3" w:rsidP="003B50E3">
      <w:pPr>
        <w:contextualSpacing/>
        <w:jc w:val="both"/>
        <w:rPr>
          <w:sz w:val="22"/>
          <w:szCs w:val="22"/>
        </w:rPr>
      </w:pPr>
      <w:r w:rsidRPr="00636EA8">
        <w:rPr>
          <w:sz w:val="22"/>
          <w:szCs w:val="22"/>
        </w:rPr>
        <w:t>Βασική προτεραιότητα της δημοσιονομικής στρατηγικής για το έτος 2020 αποτελεί η αύξηση του ρυθμού ανάπτυξης, η μείωση της υπερφορολόγησης, η ενίσχυση των επενδύσεων και των διαθέσιμων εισοδημάτων των πολιτών και η στήριξη των ευάλωτων κοινωνικών ομάδων, με παράλληλη διασφ</w:t>
      </w:r>
      <w:r w:rsidRPr="00636EA8">
        <w:rPr>
          <w:sz w:val="22"/>
          <w:szCs w:val="22"/>
        </w:rPr>
        <w:t>ά</w:t>
      </w:r>
      <w:r w:rsidRPr="00636EA8">
        <w:rPr>
          <w:sz w:val="22"/>
          <w:szCs w:val="22"/>
        </w:rPr>
        <w:t>λιση της επίτευξης των δημοσιονομικών στόχων που περιλαμβάνονται στους όρους της Ενισχυμένης Εποπτείας. Στο πλαίσιο της Ενισχυμένης Εποπτείας, ο στόχος πρωτογενούς πλεονάσματος της Γεν</w:t>
      </w:r>
      <w:r w:rsidRPr="00636EA8">
        <w:rPr>
          <w:sz w:val="22"/>
          <w:szCs w:val="22"/>
        </w:rPr>
        <w:t>ι</w:t>
      </w:r>
      <w:r w:rsidRPr="00636EA8">
        <w:rPr>
          <w:sz w:val="22"/>
          <w:szCs w:val="22"/>
        </w:rPr>
        <w:t>κής Κυβέρνησης για το 2020 ανέρχεται σε 3,5% του ΑΕΠ.</w:t>
      </w:r>
    </w:p>
    <w:p w:rsidR="003B50E3" w:rsidRDefault="003B50E3" w:rsidP="003B50E3">
      <w:pPr>
        <w:tabs>
          <w:tab w:val="left" w:pos="0"/>
        </w:tabs>
        <w:contextualSpacing/>
        <w:jc w:val="both"/>
        <w:rPr>
          <w:sz w:val="22"/>
          <w:szCs w:val="22"/>
        </w:rPr>
      </w:pPr>
    </w:p>
    <w:p w:rsidR="00E91502" w:rsidRPr="00D9500F" w:rsidRDefault="00E91502" w:rsidP="00E91502">
      <w:pPr>
        <w:jc w:val="both"/>
        <w:rPr>
          <w:sz w:val="22"/>
          <w:szCs w:val="22"/>
          <w:lang w:eastAsia="en-US"/>
        </w:rPr>
      </w:pPr>
      <w:r w:rsidRPr="00D9500F">
        <w:rPr>
          <w:sz w:val="22"/>
          <w:szCs w:val="22"/>
          <w:lang w:eastAsia="en-US"/>
        </w:rPr>
        <w:t>Το έλλειμμα του Κρατικού Προϋπολογισμού για το έτος 2020 εκτιμάται σε 2.453 εκατ. ευρώ σε δ</w:t>
      </w:r>
      <w:r w:rsidRPr="00D9500F">
        <w:rPr>
          <w:sz w:val="22"/>
          <w:szCs w:val="22"/>
          <w:lang w:eastAsia="en-US"/>
        </w:rPr>
        <w:t>η</w:t>
      </w:r>
      <w:r w:rsidRPr="00D9500F">
        <w:rPr>
          <w:sz w:val="22"/>
          <w:szCs w:val="22"/>
          <w:lang w:eastAsia="en-US"/>
        </w:rPr>
        <w:t xml:space="preserve">μοσιονομική βάση αυξημένο κατά 324 εκατ. ευρώ, σε σχέση με </w:t>
      </w:r>
      <w:r w:rsidRPr="00D9500F">
        <w:rPr>
          <w:bCs/>
          <w:sz w:val="22"/>
        </w:rPr>
        <w:t>την αντίστοιχη εκτίμηση για το 2019</w:t>
      </w:r>
      <w:r w:rsidRPr="00D9500F">
        <w:rPr>
          <w:sz w:val="22"/>
          <w:szCs w:val="22"/>
          <w:lang w:eastAsia="en-US"/>
        </w:rPr>
        <w:t xml:space="preserve">. </w:t>
      </w:r>
    </w:p>
    <w:p w:rsidR="00E91502" w:rsidRPr="00D9500F" w:rsidRDefault="00E91502" w:rsidP="00E91502">
      <w:pPr>
        <w:jc w:val="both"/>
        <w:rPr>
          <w:sz w:val="22"/>
          <w:szCs w:val="22"/>
          <w:lang w:eastAsia="en-US"/>
        </w:rPr>
      </w:pPr>
    </w:p>
    <w:p w:rsidR="00E91502" w:rsidRPr="00A50FB2" w:rsidRDefault="00E91502" w:rsidP="00E91502">
      <w:pPr>
        <w:jc w:val="both"/>
        <w:rPr>
          <w:sz w:val="22"/>
          <w:szCs w:val="22"/>
          <w:lang w:eastAsia="en-US"/>
        </w:rPr>
      </w:pPr>
      <w:r w:rsidRPr="00D9500F">
        <w:rPr>
          <w:sz w:val="22"/>
          <w:szCs w:val="22"/>
          <w:lang w:eastAsia="en-US"/>
        </w:rPr>
        <w:t>Επίσης, το πρωτογενές αποτέλεσμα του Κρατικού Προϋπολογισμού εκτιμάται, σε δημοσιονομική β</w:t>
      </w:r>
      <w:r w:rsidRPr="00D9500F">
        <w:rPr>
          <w:sz w:val="22"/>
          <w:szCs w:val="22"/>
          <w:lang w:eastAsia="en-US"/>
        </w:rPr>
        <w:t>ά</w:t>
      </w:r>
      <w:r w:rsidRPr="00D9500F">
        <w:rPr>
          <w:sz w:val="22"/>
          <w:szCs w:val="22"/>
          <w:lang w:eastAsia="en-US"/>
        </w:rPr>
        <w:t>ση, σε πλεόνασμα ύψους 3.5</w:t>
      </w:r>
      <w:r w:rsidR="00D9500F" w:rsidRPr="00D9500F">
        <w:rPr>
          <w:sz w:val="22"/>
          <w:szCs w:val="22"/>
          <w:lang w:eastAsia="en-US"/>
        </w:rPr>
        <w:t>47</w:t>
      </w:r>
      <w:r w:rsidRPr="00D9500F">
        <w:rPr>
          <w:sz w:val="22"/>
          <w:szCs w:val="22"/>
          <w:lang w:eastAsia="en-US"/>
        </w:rPr>
        <w:t xml:space="preserve"> εκατ. ευρώ, </w:t>
      </w:r>
      <w:r w:rsidR="00D9500F" w:rsidRPr="00D9500F">
        <w:rPr>
          <w:sz w:val="22"/>
          <w:szCs w:val="22"/>
          <w:lang w:eastAsia="en-US"/>
        </w:rPr>
        <w:t>μειωμένο</w:t>
      </w:r>
      <w:r w:rsidRPr="00D9500F">
        <w:rPr>
          <w:sz w:val="22"/>
          <w:szCs w:val="22"/>
          <w:lang w:eastAsia="en-US"/>
        </w:rPr>
        <w:t xml:space="preserve"> κατά </w:t>
      </w:r>
      <w:r w:rsidR="00D9500F" w:rsidRPr="00D9500F">
        <w:rPr>
          <w:sz w:val="22"/>
          <w:szCs w:val="22"/>
          <w:lang w:eastAsia="en-US"/>
        </w:rPr>
        <w:t>819</w:t>
      </w:r>
      <w:r w:rsidRPr="00D9500F">
        <w:rPr>
          <w:sz w:val="22"/>
          <w:szCs w:val="22"/>
          <w:lang w:eastAsia="en-US"/>
        </w:rPr>
        <w:t xml:space="preserve"> εκατ. ευρώ, σε σχέση με </w:t>
      </w:r>
      <w:r w:rsidRPr="00D9500F">
        <w:rPr>
          <w:bCs/>
          <w:sz w:val="22"/>
        </w:rPr>
        <w:t>την αντίστο</w:t>
      </w:r>
      <w:r w:rsidRPr="00D9500F">
        <w:rPr>
          <w:bCs/>
          <w:sz w:val="22"/>
        </w:rPr>
        <w:t>ι</w:t>
      </w:r>
      <w:r w:rsidRPr="00D9500F">
        <w:rPr>
          <w:bCs/>
          <w:sz w:val="22"/>
        </w:rPr>
        <w:t>χη εκτίμηση για το 2019</w:t>
      </w:r>
      <w:r w:rsidRPr="00D9500F">
        <w:rPr>
          <w:sz w:val="22"/>
          <w:szCs w:val="22"/>
          <w:lang w:eastAsia="en-US"/>
        </w:rPr>
        <w:t>.</w:t>
      </w:r>
    </w:p>
    <w:p w:rsidR="00E91502" w:rsidRPr="00636EA8" w:rsidRDefault="00E91502" w:rsidP="003B50E3">
      <w:pPr>
        <w:tabs>
          <w:tab w:val="left" w:pos="0"/>
        </w:tabs>
        <w:contextualSpacing/>
        <w:jc w:val="both"/>
        <w:rPr>
          <w:sz w:val="22"/>
          <w:szCs w:val="22"/>
        </w:rPr>
      </w:pPr>
    </w:p>
    <w:p w:rsidR="003B50E3" w:rsidRPr="00636EA8" w:rsidRDefault="003B50E3" w:rsidP="003B50E3">
      <w:pPr>
        <w:contextualSpacing/>
        <w:jc w:val="both"/>
        <w:rPr>
          <w:sz w:val="22"/>
          <w:szCs w:val="22"/>
        </w:rPr>
      </w:pPr>
      <w:r w:rsidRPr="00636EA8">
        <w:rPr>
          <w:sz w:val="22"/>
          <w:szCs w:val="22"/>
        </w:rPr>
        <w:t>Η επίτευξη των ανωτέρω προτεραιοτήτων επιχειρείται με την έναρξη νέων δράσεων αλλά και τη σ</w:t>
      </w:r>
      <w:r w:rsidRPr="00636EA8">
        <w:rPr>
          <w:sz w:val="22"/>
          <w:szCs w:val="22"/>
        </w:rPr>
        <w:t>υ</w:t>
      </w:r>
      <w:r w:rsidRPr="00636EA8">
        <w:rPr>
          <w:sz w:val="22"/>
          <w:szCs w:val="22"/>
        </w:rPr>
        <w:t xml:space="preserve">νέχιση της υλοποίησης ή </w:t>
      </w:r>
      <w:r w:rsidR="00A74572">
        <w:rPr>
          <w:sz w:val="22"/>
          <w:szCs w:val="22"/>
        </w:rPr>
        <w:t xml:space="preserve">την </w:t>
      </w:r>
      <w:r w:rsidRPr="00636EA8">
        <w:rPr>
          <w:sz w:val="22"/>
          <w:szCs w:val="22"/>
        </w:rPr>
        <w:t xml:space="preserve">επέκταση </w:t>
      </w:r>
      <w:r w:rsidR="00A74572">
        <w:rPr>
          <w:sz w:val="22"/>
          <w:szCs w:val="22"/>
        </w:rPr>
        <w:t>υφιστάμενων</w:t>
      </w:r>
      <w:r w:rsidRPr="00636EA8">
        <w:rPr>
          <w:sz w:val="22"/>
          <w:szCs w:val="22"/>
        </w:rPr>
        <w:t xml:space="preserve"> δράσεων, όπως:</w:t>
      </w:r>
    </w:p>
    <w:p w:rsidR="003B50E3" w:rsidRPr="00636EA8" w:rsidRDefault="003B50E3" w:rsidP="003B50E3">
      <w:pPr>
        <w:contextualSpacing/>
        <w:jc w:val="both"/>
        <w:rPr>
          <w:sz w:val="22"/>
          <w:szCs w:val="22"/>
        </w:rPr>
      </w:pPr>
    </w:p>
    <w:p w:rsidR="003B50E3" w:rsidRPr="00636EA8" w:rsidRDefault="003B50E3" w:rsidP="00FA5191">
      <w:pPr>
        <w:numPr>
          <w:ilvl w:val="0"/>
          <w:numId w:val="6"/>
        </w:numPr>
        <w:ind w:left="284" w:hanging="284"/>
        <w:contextualSpacing/>
        <w:jc w:val="both"/>
        <w:rPr>
          <w:sz w:val="22"/>
          <w:szCs w:val="22"/>
        </w:rPr>
      </w:pPr>
      <w:r w:rsidRPr="00636EA8">
        <w:rPr>
          <w:sz w:val="22"/>
          <w:szCs w:val="22"/>
        </w:rPr>
        <w:lastRenderedPageBreak/>
        <w:t>η φορολογική ελάφρυνση των φυσικών και νομικών προσώπων μέσω παρεμβάσεων όπως η μεί</w:t>
      </w:r>
      <w:r w:rsidRPr="00636EA8">
        <w:rPr>
          <w:sz w:val="22"/>
          <w:szCs w:val="22"/>
        </w:rPr>
        <w:t>ω</w:t>
      </w:r>
      <w:r w:rsidRPr="00636EA8">
        <w:rPr>
          <w:sz w:val="22"/>
          <w:szCs w:val="22"/>
        </w:rPr>
        <w:t>ση των φορολογικών συντελεστών,</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παροχή κινήτρων για την αντιμετώπιση της υπογεννητικότητας, μέσω της χορήγησης επιδόματος για κάθε γέννηση, καθώς και της μείωσης του συντελεστή ΦΠΑ σε βασικά είδη βρεφικής ηλικίας,</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τόνωση της οικοδομικής δραστηριότητας μέσω φορολογικών ελαφρύνσεων,</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περαιτέρω ενίσχυση της φορολογικής συμμόρφωσης, μέσω της εντατικοποίησης των φορολογ</w:t>
      </w:r>
      <w:r w:rsidRPr="00636EA8">
        <w:rPr>
          <w:sz w:val="22"/>
          <w:szCs w:val="22"/>
        </w:rPr>
        <w:t>ι</w:t>
      </w:r>
      <w:r w:rsidRPr="00636EA8">
        <w:rPr>
          <w:sz w:val="22"/>
          <w:szCs w:val="22"/>
        </w:rPr>
        <w:t>κών ελέγχων και της παροχής κινήτρων στους φορολογούμενους για ηλεκτρονικές πληρωμές (α</w:t>
      </w:r>
      <w:r w:rsidRPr="00636EA8">
        <w:rPr>
          <w:sz w:val="22"/>
          <w:szCs w:val="22"/>
        </w:rPr>
        <w:t>ύ</w:t>
      </w:r>
      <w:r w:rsidRPr="00636EA8">
        <w:rPr>
          <w:sz w:val="22"/>
          <w:szCs w:val="22"/>
        </w:rPr>
        <w:t xml:space="preserve">ξηση του ύψους των απαιτούμενων ετήσιων ηλεκτρονικών πληρωμών,  συμμετοχή σε κληρώσεις με </w:t>
      </w:r>
      <w:r w:rsidR="003F6498">
        <w:rPr>
          <w:sz w:val="22"/>
          <w:szCs w:val="22"/>
        </w:rPr>
        <w:t>σημαντικά</w:t>
      </w:r>
      <w:r w:rsidRPr="00636EA8">
        <w:rPr>
          <w:sz w:val="22"/>
          <w:szCs w:val="22"/>
        </w:rPr>
        <w:t xml:space="preserve"> έπαθλα),</w:t>
      </w:r>
    </w:p>
    <w:p w:rsidR="003B50E3" w:rsidRPr="00636EA8" w:rsidRDefault="003B50E3" w:rsidP="00FA5191">
      <w:pPr>
        <w:numPr>
          <w:ilvl w:val="0"/>
          <w:numId w:val="6"/>
        </w:numPr>
        <w:ind w:left="284" w:hanging="284"/>
        <w:contextualSpacing/>
        <w:jc w:val="both"/>
        <w:rPr>
          <w:sz w:val="22"/>
          <w:szCs w:val="22"/>
        </w:rPr>
      </w:pPr>
      <w:r w:rsidRPr="00636EA8">
        <w:rPr>
          <w:sz w:val="22"/>
          <w:szCs w:val="22"/>
        </w:rPr>
        <w:t xml:space="preserve">η επισκόπηση δαπανών στο σύνολο </w:t>
      </w:r>
      <w:r w:rsidR="008652ED">
        <w:rPr>
          <w:sz w:val="22"/>
          <w:szCs w:val="22"/>
        </w:rPr>
        <w:t>της</w:t>
      </w:r>
      <w:r w:rsidRPr="00636EA8">
        <w:rPr>
          <w:sz w:val="22"/>
          <w:szCs w:val="22"/>
        </w:rPr>
        <w:t xml:space="preserve"> Γενικής Κυβέρνησης (πέραν των πιλοτικών εφαρμογών που είχαν προγραμματιστεί)</w:t>
      </w:r>
      <w:r w:rsidR="00CA1C0C">
        <w:rPr>
          <w:sz w:val="22"/>
          <w:szCs w:val="22"/>
        </w:rPr>
        <w:t>,</w:t>
      </w:r>
      <w:r w:rsidRPr="00636EA8">
        <w:rPr>
          <w:sz w:val="22"/>
          <w:szCs w:val="22"/>
        </w:rPr>
        <w:t xml:space="preserve"> προκειμένου να δημιουργηθεί δημοσιονομικός χώρος για την εφα</w:t>
      </w:r>
      <w:r w:rsidRPr="00636EA8">
        <w:rPr>
          <w:sz w:val="22"/>
          <w:szCs w:val="22"/>
        </w:rPr>
        <w:t>ρ</w:t>
      </w:r>
      <w:r w:rsidRPr="00636EA8">
        <w:rPr>
          <w:sz w:val="22"/>
          <w:szCs w:val="22"/>
        </w:rPr>
        <w:t>μογή δράσεων με προσανατολισμό στην οικονομική ανάπτυξη,</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ρεαλιστικότερη αποτύπωση των ορίων δαπανών των Υπουργείων κατά την κατάρτιση του Κρ</w:t>
      </w:r>
      <w:r w:rsidRPr="00636EA8">
        <w:rPr>
          <w:sz w:val="22"/>
          <w:szCs w:val="22"/>
        </w:rPr>
        <w:t>α</w:t>
      </w:r>
      <w:r w:rsidRPr="00636EA8">
        <w:rPr>
          <w:sz w:val="22"/>
          <w:szCs w:val="22"/>
        </w:rPr>
        <w:t xml:space="preserve">τικού Προϋπολογισμού ως αποτέλεσμα </w:t>
      </w:r>
      <w:r w:rsidR="008652ED">
        <w:rPr>
          <w:sz w:val="22"/>
          <w:szCs w:val="22"/>
        </w:rPr>
        <w:t>της</w:t>
      </w:r>
      <w:r w:rsidRPr="00636EA8">
        <w:rPr>
          <w:sz w:val="22"/>
          <w:szCs w:val="22"/>
        </w:rPr>
        <w:t xml:space="preserve"> συνεργασίας του Γενικού Λογιστηρίου του Κράτους και των Υπουργείων,</w:t>
      </w:r>
    </w:p>
    <w:p w:rsidR="003B50E3" w:rsidRPr="00636EA8" w:rsidRDefault="003B50E3" w:rsidP="00FA5191">
      <w:pPr>
        <w:numPr>
          <w:ilvl w:val="0"/>
          <w:numId w:val="6"/>
        </w:numPr>
        <w:ind w:left="284" w:hanging="284"/>
        <w:contextualSpacing/>
        <w:jc w:val="both"/>
        <w:rPr>
          <w:sz w:val="22"/>
          <w:szCs w:val="22"/>
        </w:rPr>
      </w:pPr>
      <w:r w:rsidRPr="00636EA8">
        <w:rPr>
          <w:sz w:val="22"/>
          <w:szCs w:val="22"/>
        </w:rPr>
        <w:t xml:space="preserve">η συγκέντρωση των πλεοναζόντων διαθεσίμων των φορέων </w:t>
      </w:r>
      <w:r w:rsidR="008652ED">
        <w:rPr>
          <w:sz w:val="22"/>
          <w:szCs w:val="22"/>
        </w:rPr>
        <w:t xml:space="preserve">της </w:t>
      </w:r>
      <w:r w:rsidRPr="00636EA8">
        <w:rPr>
          <w:sz w:val="22"/>
          <w:szCs w:val="22"/>
        </w:rPr>
        <w:t>Γενικής Κυβέρνησης στον Ενιαίο Λογαριασμό Θησαυροφυλακίου με σκοπό την άσκηση αποτελεσματικότερων πολιτικών διαχείρ</w:t>
      </w:r>
      <w:r w:rsidRPr="00636EA8">
        <w:rPr>
          <w:sz w:val="22"/>
          <w:szCs w:val="22"/>
        </w:rPr>
        <w:t>ι</w:t>
      </w:r>
      <w:r w:rsidRPr="00636EA8">
        <w:rPr>
          <w:sz w:val="22"/>
          <w:szCs w:val="22"/>
        </w:rPr>
        <w:t>σης ρευστότητας,</w:t>
      </w:r>
    </w:p>
    <w:p w:rsidR="003B50E3" w:rsidRPr="00636EA8" w:rsidRDefault="003B50E3" w:rsidP="00FA5191">
      <w:pPr>
        <w:numPr>
          <w:ilvl w:val="0"/>
          <w:numId w:val="6"/>
        </w:numPr>
        <w:ind w:left="284" w:hanging="284"/>
        <w:contextualSpacing/>
        <w:jc w:val="both"/>
        <w:rPr>
          <w:sz w:val="22"/>
          <w:szCs w:val="22"/>
        </w:rPr>
      </w:pPr>
      <w:r w:rsidRPr="00636EA8">
        <w:rPr>
          <w:sz w:val="22"/>
          <w:szCs w:val="22"/>
        </w:rPr>
        <w:t xml:space="preserve">η κάλυψη των κενών που παρατηρούνται σε διάφορους κρίσιμους τομείς για τη λειτουργία του κράτους, </w:t>
      </w:r>
      <w:r w:rsidR="008652ED">
        <w:rPr>
          <w:sz w:val="22"/>
          <w:szCs w:val="22"/>
        </w:rPr>
        <w:t>όπως</w:t>
      </w:r>
      <w:r w:rsidRPr="00636EA8">
        <w:rPr>
          <w:sz w:val="22"/>
          <w:szCs w:val="22"/>
        </w:rPr>
        <w:t xml:space="preserve"> π.χ. η παιδεία, η υγεία και η ασφάλεια, με νέες προσλήψεις,</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συνέχιση των δράσεων του ΟΠΕΚΑ για τη στήριξη των ευάλωτων κοινωνικών ομάδων</w:t>
      </w:r>
      <w:r w:rsidR="00CA1C0C">
        <w:rPr>
          <w:sz w:val="22"/>
          <w:szCs w:val="22"/>
        </w:rPr>
        <w:t>,</w:t>
      </w:r>
      <w:r w:rsidRPr="00636EA8">
        <w:rPr>
          <w:sz w:val="22"/>
          <w:szCs w:val="22"/>
        </w:rPr>
        <w:t xml:space="preserve"> και</w:t>
      </w:r>
    </w:p>
    <w:p w:rsidR="003B50E3" w:rsidRPr="00636EA8" w:rsidRDefault="003B50E3" w:rsidP="00FA5191">
      <w:pPr>
        <w:numPr>
          <w:ilvl w:val="0"/>
          <w:numId w:val="6"/>
        </w:numPr>
        <w:ind w:left="284" w:hanging="284"/>
        <w:contextualSpacing/>
        <w:jc w:val="both"/>
        <w:rPr>
          <w:sz w:val="22"/>
          <w:szCs w:val="22"/>
        </w:rPr>
      </w:pPr>
      <w:r w:rsidRPr="00636EA8">
        <w:rPr>
          <w:sz w:val="22"/>
          <w:szCs w:val="22"/>
        </w:rPr>
        <w:t>η συνέχιση του προγράμματος αποκρατικοποιήσεων.</w:t>
      </w:r>
    </w:p>
    <w:p w:rsidR="003B50E3" w:rsidRPr="00E8375F" w:rsidRDefault="003B50E3" w:rsidP="003B50E3">
      <w:pPr>
        <w:jc w:val="both"/>
        <w:rPr>
          <w:sz w:val="22"/>
          <w:szCs w:val="22"/>
        </w:rPr>
      </w:pPr>
    </w:p>
    <w:p w:rsidR="003B50E3" w:rsidRPr="00FD13EA" w:rsidRDefault="003B50E3" w:rsidP="003B50E3">
      <w:pPr>
        <w:jc w:val="both"/>
        <w:rPr>
          <w:sz w:val="22"/>
        </w:rPr>
      </w:pPr>
      <w:r w:rsidRPr="00FD13EA">
        <w:rPr>
          <w:sz w:val="22"/>
          <w:szCs w:val="22"/>
        </w:rPr>
        <w:t>Αναλυτικότερα, ο</w:t>
      </w:r>
      <w:r w:rsidRPr="00FD13EA">
        <w:rPr>
          <w:sz w:val="22"/>
        </w:rPr>
        <w:t xml:space="preserve">ι δημοσιονομικές παρεμβάσεις για το έτος 2020 διακρίνονται σε δύο άξονες: α) </w:t>
      </w:r>
      <w:r w:rsidRPr="00FD13EA">
        <w:rPr>
          <w:sz w:val="22"/>
        </w:rPr>
        <w:t>α</w:t>
      </w:r>
      <w:r w:rsidRPr="00FD13EA">
        <w:rPr>
          <w:sz w:val="22"/>
        </w:rPr>
        <w:t xml:space="preserve">ναπτυξιακές και κοινωνικές παρεμβάσεις (πίνακας </w:t>
      </w:r>
      <w:r w:rsidRPr="00203F9B">
        <w:rPr>
          <w:sz w:val="22"/>
        </w:rPr>
        <w:t>3.7),</w:t>
      </w:r>
      <w:r w:rsidRPr="00FD13EA">
        <w:rPr>
          <w:sz w:val="22"/>
        </w:rPr>
        <w:t xml:space="preserve"> β) παρεμβάσεις βελτίωσης του δημοσιονομ</w:t>
      </w:r>
      <w:r w:rsidRPr="00FD13EA">
        <w:rPr>
          <w:sz w:val="22"/>
        </w:rPr>
        <w:t>ι</w:t>
      </w:r>
      <w:r w:rsidRPr="00FD13EA">
        <w:rPr>
          <w:sz w:val="22"/>
        </w:rPr>
        <w:t xml:space="preserve">κού </w:t>
      </w:r>
      <w:r w:rsidRPr="00203F9B">
        <w:rPr>
          <w:sz w:val="22"/>
        </w:rPr>
        <w:t>αποτελέσματος (πίνακας 3.8).</w:t>
      </w:r>
    </w:p>
    <w:p w:rsidR="003B50E3" w:rsidRDefault="003B50E3" w:rsidP="003B50E3">
      <w:pPr>
        <w:jc w:val="both"/>
        <w:rPr>
          <w:sz w:val="22"/>
          <w:szCs w:val="22"/>
        </w:rPr>
      </w:pPr>
    </w:p>
    <w:p w:rsidR="00484413" w:rsidRDefault="00484413" w:rsidP="003B50E3">
      <w:pPr>
        <w:jc w:val="both"/>
        <w:rPr>
          <w:sz w:val="22"/>
          <w:szCs w:val="22"/>
        </w:rPr>
      </w:pPr>
    </w:p>
    <w:p w:rsidR="000725C4" w:rsidRDefault="000725C4" w:rsidP="003B50E3">
      <w:pPr>
        <w:jc w:val="both"/>
        <w:rPr>
          <w:sz w:val="22"/>
          <w:szCs w:val="22"/>
        </w:rPr>
      </w:pPr>
    </w:p>
    <w:tbl>
      <w:tblPr>
        <w:tblW w:w="9240" w:type="dxa"/>
        <w:tblInd w:w="101" w:type="dxa"/>
        <w:tblLook w:val="04A0"/>
      </w:tblPr>
      <w:tblGrid>
        <w:gridCol w:w="7580"/>
        <w:gridCol w:w="1660"/>
      </w:tblGrid>
      <w:tr w:rsidR="003B50E3" w:rsidRPr="00047D7D" w:rsidTr="0070494A">
        <w:trPr>
          <w:trHeight w:val="288"/>
        </w:trPr>
        <w:tc>
          <w:tcPr>
            <w:tcW w:w="9240" w:type="dxa"/>
            <w:gridSpan w:val="2"/>
            <w:tcBorders>
              <w:top w:val="single" w:sz="4" w:space="0" w:color="auto"/>
              <w:left w:val="single" w:sz="4" w:space="0" w:color="auto"/>
              <w:bottom w:val="single" w:sz="6" w:space="0" w:color="auto"/>
              <w:right w:val="single" w:sz="4" w:space="0" w:color="auto"/>
            </w:tcBorders>
            <w:shd w:val="clear" w:color="auto" w:fill="404040" w:themeFill="text1" w:themeFillTint="BF"/>
            <w:vAlign w:val="bottom"/>
            <w:hideMark/>
          </w:tcPr>
          <w:p w:rsidR="003B50E3" w:rsidRPr="00047D7D" w:rsidRDefault="003B50E3" w:rsidP="005868C4">
            <w:pPr>
              <w:jc w:val="center"/>
              <w:rPr>
                <w:rFonts w:ascii="Arial Narrow" w:hAnsi="Arial Narrow"/>
                <w:b/>
                <w:bCs/>
                <w:color w:val="FFFFFF" w:themeColor="background1"/>
              </w:rPr>
            </w:pPr>
            <w:r>
              <w:rPr>
                <w:rFonts w:ascii="Arial Narrow" w:hAnsi="Arial Narrow"/>
                <w:b/>
                <w:bCs/>
                <w:color w:val="FFFFFF" w:themeColor="background1"/>
              </w:rPr>
              <w:t xml:space="preserve">Πίνακας </w:t>
            </w:r>
            <w:r w:rsidRPr="00203F9B">
              <w:rPr>
                <w:rFonts w:ascii="Arial Narrow" w:hAnsi="Arial Narrow"/>
                <w:b/>
                <w:bCs/>
                <w:color w:val="FFFFFF" w:themeColor="background1"/>
              </w:rPr>
              <w:t>3.7</w:t>
            </w:r>
            <w:r w:rsidRPr="00047D7D">
              <w:rPr>
                <w:rFonts w:ascii="Arial Narrow" w:hAnsi="Arial Narrow"/>
                <w:b/>
                <w:bCs/>
                <w:color w:val="FFFFFF" w:themeColor="background1"/>
              </w:rPr>
              <w:t xml:space="preserve">  Αναπτυξιακές και κοινωνικές παρεμβάσεις</w:t>
            </w:r>
          </w:p>
          <w:p w:rsidR="003B50E3" w:rsidRPr="00047D7D" w:rsidRDefault="003B50E3" w:rsidP="005868C4">
            <w:pPr>
              <w:jc w:val="center"/>
              <w:rPr>
                <w:rFonts w:ascii="Arial Narrow" w:hAnsi="Arial Narrow"/>
                <w:b/>
                <w:bCs/>
                <w:color w:val="FFFFFF" w:themeColor="background1"/>
              </w:rPr>
            </w:pPr>
            <w:r w:rsidRPr="00047D7D">
              <w:rPr>
                <w:rFonts w:ascii="Arial Narrow" w:hAnsi="Arial Narrow"/>
                <w:b/>
                <w:bCs/>
                <w:color w:val="FFFFFF" w:themeColor="background1"/>
              </w:rPr>
              <w:t>(σε εκατ. ευρώ)</w:t>
            </w:r>
          </w:p>
        </w:tc>
      </w:tr>
      <w:tr w:rsidR="003B50E3" w:rsidRPr="002F0F07" w:rsidTr="0070494A">
        <w:trPr>
          <w:trHeight w:val="288"/>
        </w:trPr>
        <w:tc>
          <w:tcPr>
            <w:tcW w:w="9240" w:type="dxa"/>
            <w:gridSpan w:val="2"/>
            <w:tcBorders>
              <w:top w:val="single" w:sz="6" w:space="0" w:color="auto"/>
              <w:left w:val="single" w:sz="4" w:space="0" w:color="auto"/>
              <w:bottom w:val="single" w:sz="4" w:space="0" w:color="auto"/>
              <w:right w:val="single" w:sz="4" w:space="0" w:color="auto"/>
            </w:tcBorders>
            <w:shd w:val="clear" w:color="auto" w:fill="auto"/>
            <w:vAlign w:val="center"/>
            <w:hideMark/>
          </w:tcPr>
          <w:p w:rsidR="003B50E3" w:rsidRPr="002F0F07" w:rsidRDefault="003B50E3" w:rsidP="005868C4">
            <w:pPr>
              <w:jc w:val="center"/>
              <w:rPr>
                <w:rFonts w:ascii="Arial Narrow" w:hAnsi="Arial Narrow"/>
                <w:b/>
                <w:bCs/>
                <w:color w:val="000000"/>
                <w:sz w:val="16"/>
                <w:szCs w:val="16"/>
              </w:rPr>
            </w:pPr>
          </w:p>
        </w:tc>
      </w:tr>
      <w:tr w:rsidR="003B50E3" w:rsidRPr="002F0F07" w:rsidTr="0070494A">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E3" w:rsidRPr="002F0F07" w:rsidRDefault="003B50E3" w:rsidP="005868C4">
            <w:pPr>
              <w:rPr>
                <w:rFonts w:ascii="Arial Narrow" w:hAnsi="Arial Narrow"/>
                <w:b/>
                <w:bCs/>
                <w:color w:val="000000"/>
                <w:sz w:val="16"/>
                <w:szCs w:val="16"/>
              </w:rPr>
            </w:pPr>
            <w:r w:rsidRPr="002F0F07">
              <w:rPr>
                <w:rFonts w:ascii="Arial Narrow" w:hAnsi="Arial Narrow"/>
                <w:b/>
                <w:bCs/>
                <w:color w:val="000000"/>
                <w:sz w:val="16"/>
                <w:szCs w:val="16"/>
              </w:rPr>
              <w:t>Παρεμβάσεις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0E3" w:rsidRPr="002F0F07" w:rsidRDefault="003B50E3" w:rsidP="005868C4">
            <w:pPr>
              <w:jc w:val="center"/>
              <w:rPr>
                <w:rFonts w:ascii="Arial Narrow" w:hAnsi="Arial Narrow"/>
                <w:b/>
                <w:bCs/>
                <w:color w:val="000000"/>
                <w:sz w:val="16"/>
                <w:szCs w:val="16"/>
              </w:rPr>
            </w:pPr>
            <w:r w:rsidRPr="002F0F07">
              <w:rPr>
                <w:rFonts w:ascii="Arial Narrow" w:hAnsi="Arial Narrow"/>
                <w:b/>
                <w:bCs/>
                <w:color w:val="000000"/>
                <w:sz w:val="16"/>
                <w:szCs w:val="16"/>
              </w:rPr>
              <w:t>Ποσό</w:t>
            </w:r>
          </w:p>
        </w:tc>
      </w:tr>
      <w:tr w:rsidR="003B50E3" w:rsidRPr="002F0F07" w:rsidTr="0070494A">
        <w:trPr>
          <w:trHeight w:val="283"/>
        </w:trPr>
        <w:tc>
          <w:tcPr>
            <w:tcW w:w="7580" w:type="dxa"/>
            <w:tcBorders>
              <w:top w:val="single" w:sz="4" w:space="0" w:color="auto"/>
              <w:left w:val="single" w:sz="4" w:space="0" w:color="auto"/>
              <w:bottom w:val="nil"/>
              <w:right w:val="nil"/>
            </w:tcBorders>
            <w:shd w:val="clear" w:color="auto" w:fill="auto"/>
            <w:vAlign w:val="bottom"/>
            <w:hideMark/>
          </w:tcPr>
          <w:p w:rsidR="003B50E3" w:rsidRPr="002F0F07" w:rsidRDefault="003B50E3" w:rsidP="005868C4">
            <w:pPr>
              <w:rPr>
                <w:rFonts w:ascii="Arial Narrow" w:hAnsi="Arial Narrow"/>
                <w:b/>
                <w:color w:val="000000"/>
                <w:sz w:val="16"/>
                <w:szCs w:val="16"/>
              </w:rPr>
            </w:pPr>
            <w:r w:rsidRPr="002F0F07">
              <w:rPr>
                <w:rFonts w:ascii="Arial Narrow" w:hAnsi="Arial Narrow"/>
                <w:b/>
                <w:color w:val="000000"/>
                <w:sz w:val="16"/>
                <w:szCs w:val="16"/>
              </w:rPr>
              <w:t>Για την οικογένεια και την υπογεννητικότητα</w:t>
            </w:r>
          </w:p>
        </w:tc>
        <w:tc>
          <w:tcPr>
            <w:tcW w:w="1660" w:type="dxa"/>
            <w:tcBorders>
              <w:top w:val="single" w:sz="4" w:space="0" w:color="auto"/>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b/>
                <w:color w:val="000000"/>
                <w:sz w:val="16"/>
                <w:szCs w:val="16"/>
              </w:rPr>
            </w:pPr>
            <w:r w:rsidRPr="002F0F07">
              <w:rPr>
                <w:rFonts w:ascii="Arial Narrow" w:hAnsi="Arial Narrow"/>
                <w:b/>
                <w:color w:val="000000"/>
                <w:sz w:val="16"/>
                <w:szCs w:val="16"/>
              </w:rPr>
              <w:t>-135</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 xml:space="preserve">Επίδομα 2.000 ευρώ </w:t>
            </w:r>
            <w:r w:rsidR="007053B0">
              <w:rPr>
                <w:rFonts w:ascii="Arial Narrow" w:hAnsi="Arial Narrow"/>
                <w:i/>
                <w:iCs/>
                <w:color w:val="000000"/>
                <w:sz w:val="16"/>
                <w:szCs w:val="16"/>
              </w:rPr>
              <w:t>στις</w:t>
            </w:r>
            <w:r w:rsidRPr="002F0F07">
              <w:rPr>
                <w:rFonts w:ascii="Arial Narrow" w:hAnsi="Arial Narrow"/>
                <w:i/>
                <w:iCs/>
                <w:color w:val="000000"/>
                <w:sz w:val="16"/>
                <w:szCs w:val="16"/>
              </w:rPr>
              <w:t xml:space="preserve"> νέες οικογένειες για κάθε παιδί που γεννιέται</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-123</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Τα είδη βρεφικής ηλικίας και τα κράνη ασφαλείας στον χαμηλό συντελεστή ΦΠΑ</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-12</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b/>
                <w:color w:val="000000"/>
                <w:sz w:val="16"/>
                <w:szCs w:val="16"/>
              </w:rPr>
            </w:pPr>
            <w:r w:rsidRPr="002F0F07">
              <w:rPr>
                <w:rFonts w:ascii="Arial Narrow" w:hAnsi="Arial Narrow"/>
                <w:b/>
                <w:color w:val="000000"/>
                <w:sz w:val="16"/>
                <w:szCs w:val="16"/>
              </w:rPr>
              <w:t>Για τα φυσικά πρόσωπα</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b/>
                <w:color w:val="000000"/>
                <w:sz w:val="16"/>
                <w:szCs w:val="16"/>
              </w:rPr>
            </w:pPr>
            <w:r w:rsidRPr="002F0F07">
              <w:rPr>
                <w:rFonts w:ascii="Arial Narrow" w:hAnsi="Arial Narrow"/>
                <w:b/>
                <w:color w:val="000000"/>
                <w:sz w:val="16"/>
                <w:szCs w:val="16"/>
              </w:rPr>
              <w:t>-404</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Αναμόρφωση φορολογίας εισοδήματος φυσικών προσώπων με εισαγωγικό συντελεστή 9% και αύξηση του αφορολόγητου για κάθε τέκνο</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-281</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Μείωση ασφαλιστικών ει</w:t>
            </w:r>
            <w:r>
              <w:rPr>
                <w:rFonts w:ascii="Arial Narrow" w:hAnsi="Arial Narrow"/>
                <w:i/>
                <w:iCs/>
                <w:color w:val="000000"/>
                <w:sz w:val="16"/>
                <w:szCs w:val="16"/>
              </w:rPr>
              <w:t>σφορών για απασχολούμενους πλήρου</w:t>
            </w:r>
            <w:r w:rsidRPr="002F0F07">
              <w:rPr>
                <w:rFonts w:ascii="Arial Narrow" w:hAnsi="Arial Narrow"/>
                <w:i/>
                <w:iCs/>
                <w:color w:val="000000"/>
                <w:sz w:val="16"/>
                <w:szCs w:val="16"/>
              </w:rPr>
              <w:t>ς απασχόλησης</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-123</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b/>
                <w:color w:val="000000"/>
                <w:sz w:val="16"/>
                <w:szCs w:val="16"/>
              </w:rPr>
            </w:pPr>
            <w:r w:rsidRPr="002F0F07">
              <w:rPr>
                <w:rFonts w:ascii="Arial Narrow" w:hAnsi="Arial Narrow"/>
                <w:b/>
                <w:color w:val="000000"/>
                <w:sz w:val="16"/>
                <w:szCs w:val="16"/>
              </w:rPr>
              <w:t xml:space="preserve">Για </w:t>
            </w:r>
            <w:r w:rsidR="007053B0">
              <w:rPr>
                <w:rFonts w:ascii="Arial Narrow" w:hAnsi="Arial Narrow"/>
                <w:b/>
                <w:color w:val="000000"/>
                <w:sz w:val="16"/>
                <w:szCs w:val="16"/>
              </w:rPr>
              <w:t>τις</w:t>
            </w:r>
            <w:r w:rsidRPr="002F0F07">
              <w:rPr>
                <w:rFonts w:ascii="Arial Narrow" w:hAnsi="Arial Narrow"/>
                <w:b/>
                <w:color w:val="000000"/>
                <w:sz w:val="16"/>
                <w:szCs w:val="16"/>
              </w:rPr>
              <w:t xml:space="preserve"> επιχειρήσεις</w:t>
            </w:r>
          </w:p>
        </w:tc>
        <w:tc>
          <w:tcPr>
            <w:tcW w:w="1660" w:type="dxa"/>
            <w:tcBorders>
              <w:top w:val="nil"/>
              <w:left w:val="nil"/>
              <w:bottom w:val="nil"/>
              <w:right w:val="single" w:sz="4" w:space="0" w:color="auto"/>
            </w:tcBorders>
            <w:shd w:val="clear" w:color="auto" w:fill="auto"/>
            <w:noWrap/>
            <w:vAlign w:val="bottom"/>
            <w:hideMark/>
          </w:tcPr>
          <w:p w:rsidR="003B50E3" w:rsidRPr="0003057D" w:rsidRDefault="003B50E3" w:rsidP="005868C4">
            <w:pPr>
              <w:ind w:right="590"/>
              <w:jc w:val="right"/>
              <w:rPr>
                <w:rFonts w:ascii="Arial Narrow" w:hAnsi="Arial Narrow"/>
                <w:b/>
                <w:color w:val="000000"/>
                <w:sz w:val="16"/>
                <w:szCs w:val="16"/>
                <w:lang w:val="en-US"/>
              </w:rPr>
            </w:pPr>
            <w:r w:rsidRPr="002F0F07">
              <w:rPr>
                <w:rFonts w:ascii="Arial Narrow" w:hAnsi="Arial Narrow"/>
                <w:b/>
                <w:color w:val="000000"/>
                <w:sz w:val="16"/>
                <w:szCs w:val="16"/>
              </w:rPr>
              <w:t>-</w:t>
            </w:r>
            <w:r>
              <w:rPr>
                <w:rFonts w:ascii="Arial Narrow" w:hAnsi="Arial Narrow"/>
                <w:b/>
                <w:color w:val="000000"/>
                <w:sz w:val="16"/>
                <w:szCs w:val="16"/>
                <w:lang w:val="en-US"/>
              </w:rPr>
              <w:t>616</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Μείωση φόρου εισοδήματος νομικών προσώπων από το 28% στο 24%</w:t>
            </w:r>
          </w:p>
        </w:tc>
        <w:tc>
          <w:tcPr>
            <w:tcW w:w="1660" w:type="dxa"/>
            <w:tcBorders>
              <w:top w:val="nil"/>
              <w:left w:val="nil"/>
              <w:bottom w:val="nil"/>
              <w:right w:val="single" w:sz="4" w:space="0" w:color="auto"/>
            </w:tcBorders>
            <w:shd w:val="clear" w:color="auto" w:fill="auto"/>
            <w:noWrap/>
            <w:vAlign w:val="bottom"/>
            <w:hideMark/>
          </w:tcPr>
          <w:p w:rsidR="003B50E3" w:rsidRPr="0003057D" w:rsidRDefault="003B50E3" w:rsidP="005868C4">
            <w:pPr>
              <w:ind w:right="590"/>
              <w:jc w:val="right"/>
              <w:rPr>
                <w:rFonts w:ascii="Arial Narrow" w:hAnsi="Arial Narrow"/>
                <w:i/>
                <w:iCs/>
                <w:color w:val="000000"/>
                <w:sz w:val="16"/>
                <w:szCs w:val="16"/>
                <w:lang w:val="en-US"/>
              </w:rPr>
            </w:pPr>
            <w:r w:rsidRPr="002F0F07">
              <w:rPr>
                <w:rFonts w:ascii="Arial Narrow" w:hAnsi="Arial Narrow"/>
                <w:i/>
                <w:iCs/>
                <w:color w:val="000000"/>
                <w:sz w:val="16"/>
                <w:szCs w:val="16"/>
              </w:rPr>
              <w:t>-</w:t>
            </w:r>
            <w:r>
              <w:rPr>
                <w:rFonts w:ascii="Arial Narrow" w:hAnsi="Arial Narrow"/>
                <w:i/>
                <w:iCs/>
                <w:color w:val="000000"/>
                <w:sz w:val="16"/>
                <w:szCs w:val="16"/>
                <w:lang w:val="en-US"/>
              </w:rPr>
              <w:t>541</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Μείωση φορολογίας διανεμόμενων κερδών από το 10% σε 5%</w:t>
            </w:r>
          </w:p>
        </w:tc>
        <w:tc>
          <w:tcPr>
            <w:tcW w:w="1660" w:type="dxa"/>
            <w:tcBorders>
              <w:top w:val="nil"/>
              <w:left w:val="nil"/>
              <w:bottom w:val="nil"/>
              <w:right w:val="single" w:sz="4" w:space="0" w:color="auto"/>
            </w:tcBorders>
            <w:shd w:val="clear" w:color="auto" w:fill="auto"/>
            <w:noWrap/>
            <w:vAlign w:val="bottom"/>
            <w:hideMark/>
          </w:tcPr>
          <w:p w:rsidR="003B50E3" w:rsidRPr="0003057D" w:rsidRDefault="003B50E3" w:rsidP="005868C4">
            <w:pPr>
              <w:ind w:right="590"/>
              <w:jc w:val="right"/>
              <w:rPr>
                <w:rFonts w:ascii="Arial Narrow" w:hAnsi="Arial Narrow"/>
                <w:i/>
                <w:iCs/>
                <w:color w:val="000000"/>
                <w:sz w:val="16"/>
                <w:szCs w:val="16"/>
                <w:lang w:val="en-US"/>
              </w:rPr>
            </w:pPr>
            <w:r w:rsidRPr="002F0F07">
              <w:rPr>
                <w:rFonts w:ascii="Arial Narrow" w:hAnsi="Arial Narrow"/>
                <w:i/>
                <w:iCs/>
                <w:color w:val="000000"/>
                <w:sz w:val="16"/>
                <w:szCs w:val="16"/>
              </w:rPr>
              <w:t>-</w:t>
            </w:r>
            <w:r>
              <w:rPr>
                <w:rFonts w:ascii="Arial Narrow" w:hAnsi="Arial Narrow"/>
                <w:i/>
                <w:iCs/>
                <w:color w:val="000000"/>
                <w:sz w:val="16"/>
                <w:szCs w:val="16"/>
                <w:lang w:val="en-US"/>
              </w:rPr>
              <w:t>75</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b/>
                <w:color w:val="000000"/>
                <w:sz w:val="16"/>
                <w:szCs w:val="16"/>
              </w:rPr>
            </w:pPr>
            <w:r w:rsidRPr="002F0F07">
              <w:rPr>
                <w:rFonts w:ascii="Arial Narrow" w:hAnsi="Arial Narrow"/>
                <w:b/>
                <w:color w:val="000000"/>
                <w:sz w:val="16"/>
                <w:szCs w:val="16"/>
              </w:rPr>
              <w:t>Για την οικοδομική δραστηριότητα</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b/>
                <w:color w:val="000000"/>
                <w:sz w:val="16"/>
                <w:szCs w:val="16"/>
              </w:rPr>
            </w:pPr>
            <w:r w:rsidRPr="002F0F07">
              <w:rPr>
                <w:rFonts w:ascii="Arial Narrow" w:hAnsi="Arial Narrow"/>
                <w:b/>
                <w:color w:val="000000"/>
                <w:sz w:val="16"/>
                <w:szCs w:val="16"/>
              </w:rPr>
              <w:t>-26</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 xml:space="preserve">Αναστολή ΦΠΑ </w:t>
            </w:r>
            <w:r w:rsidR="007053B0">
              <w:rPr>
                <w:rFonts w:ascii="Arial Narrow" w:hAnsi="Arial Narrow"/>
                <w:i/>
                <w:iCs/>
                <w:color w:val="000000"/>
                <w:sz w:val="16"/>
                <w:szCs w:val="16"/>
              </w:rPr>
              <w:t>στις</w:t>
            </w:r>
            <w:r w:rsidRPr="002F0F07">
              <w:rPr>
                <w:rFonts w:ascii="Arial Narrow" w:hAnsi="Arial Narrow"/>
                <w:i/>
                <w:iCs/>
                <w:color w:val="000000"/>
                <w:sz w:val="16"/>
                <w:szCs w:val="16"/>
              </w:rPr>
              <w:t xml:space="preserve"> νέες οικοδομές για 3 έτη</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-26</w:t>
            </w:r>
          </w:p>
        </w:tc>
      </w:tr>
      <w:tr w:rsidR="003B50E3"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3B50E3" w:rsidRPr="002F0F07" w:rsidRDefault="003B50E3"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r>
            <w:r w:rsidRPr="002F0F07">
              <w:rPr>
                <w:rFonts w:ascii="Arial Narrow" w:hAnsi="Arial Narrow"/>
                <w:i/>
                <w:iCs/>
                <w:color w:val="000000"/>
                <w:sz w:val="16"/>
                <w:szCs w:val="16"/>
              </w:rPr>
              <w:t>Αναστολή του φόρου υπεραξίας ακινήτων για 3 έτη</w:t>
            </w:r>
          </w:p>
        </w:tc>
        <w:tc>
          <w:tcPr>
            <w:tcW w:w="1660" w:type="dxa"/>
            <w:tcBorders>
              <w:top w:val="nil"/>
              <w:left w:val="nil"/>
              <w:bottom w:val="nil"/>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i/>
                <w:iCs/>
                <w:color w:val="000000"/>
                <w:sz w:val="16"/>
                <w:szCs w:val="16"/>
              </w:rPr>
            </w:pPr>
            <w:r w:rsidRPr="002F0F07">
              <w:rPr>
                <w:rFonts w:ascii="Arial Narrow" w:hAnsi="Arial Narrow"/>
                <w:i/>
                <w:iCs/>
                <w:color w:val="000000"/>
                <w:sz w:val="16"/>
                <w:szCs w:val="16"/>
              </w:rPr>
              <w:t>0</w:t>
            </w:r>
          </w:p>
        </w:tc>
      </w:tr>
      <w:tr w:rsidR="007053B0" w:rsidRPr="002F0F07" w:rsidTr="0070494A">
        <w:trPr>
          <w:trHeight w:val="283"/>
        </w:trPr>
        <w:tc>
          <w:tcPr>
            <w:tcW w:w="7580" w:type="dxa"/>
            <w:tcBorders>
              <w:top w:val="nil"/>
              <w:left w:val="single" w:sz="4" w:space="0" w:color="auto"/>
              <w:bottom w:val="nil"/>
              <w:right w:val="nil"/>
            </w:tcBorders>
            <w:shd w:val="clear" w:color="auto" w:fill="auto"/>
            <w:vAlign w:val="bottom"/>
            <w:hideMark/>
          </w:tcPr>
          <w:p w:rsidR="007053B0" w:rsidRDefault="007053B0" w:rsidP="005868C4">
            <w:pPr>
              <w:tabs>
                <w:tab w:val="left" w:pos="183"/>
              </w:tabs>
              <w:ind w:left="183" w:hanging="183"/>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t>Επιστροφή δαπανών για ανακαινίσεις και αναβάθμιση κτιρίων</w:t>
            </w:r>
          </w:p>
        </w:tc>
        <w:tc>
          <w:tcPr>
            <w:tcW w:w="1660" w:type="dxa"/>
            <w:tcBorders>
              <w:top w:val="nil"/>
              <w:left w:val="nil"/>
              <w:bottom w:val="nil"/>
              <w:right w:val="single" w:sz="4" w:space="0" w:color="auto"/>
            </w:tcBorders>
            <w:shd w:val="clear" w:color="auto" w:fill="auto"/>
            <w:noWrap/>
            <w:vAlign w:val="bottom"/>
            <w:hideMark/>
          </w:tcPr>
          <w:p w:rsidR="007053B0" w:rsidRPr="002F0F07" w:rsidRDefault="007053B0" w:rsidP="005868C4">
            <w:pPr>
              <w:ind w:right="590"/>
              <w:jc w:val="right"/>
              <w:rPr>
                <w:rFonts w:ascii="Arial Narrow" w:hAnsi="Arial Narrow"/>
                <w:i/>
                <w:iCs/>
                <w:color w:val="000000"/>
                <w:sz w:val="16"/>
                <w:szCs w:val="16"/>
              </w:rPr>
            </w:pPr>
            <w:r>
              <w:rPr>
                <w:rFonts w:ascii="Arial Narrow" w:hAnsi="Arial Narrow"/>
                <w:i/>
                <w:iCs/>
                <w:color w:val="000000"/>
                <w:sz w:val="16"/>
                <w:szCs w:val="16"/>
              </w:rPr>
              <w:t>0</w:t>
            </w:r>
          </w:p>
        </w:tc>
      </w:tr>
      <w:tr w:rsidR="003B50E3" w:rsidRPr="002F0F07" w:rsidTr="0070494A">
        <w:trPr>
          <w:trHeight w:val="288"/>
        </w:trPr>
        <w:tc>
          <w:tcPr>
            <w:tcW w:w="7580" w:type="dxa"/>
            <w:tcBorders>
              <w:top w:val="nil"/>
              <w:left w:val="single" w:sz="4" w:space="0" w:color="auto"/>
              <w:bottom w:val="single" w:sz="4" w:space="0" w:color="auto"/>
              <w:right w:val="nil"/>
            </w:tcBorders>
            <w:shd w:val="clear" w:color="auto" w:fill="auto"/>
            <w:vAlign w:val="bottom"/>
            <w:hideMark/>
          </w:tcPr>
          <w:p w:rsidR="003B50E3" w:rsidRPr="002F0F07" w:rsidRDefault="003B50E3" w:rsidP="005868C4">
            <w:pPr>
              <w:rPr>
                <w:rFonts w:ascii="Arial Narrow" w:hAnsi="Arial Narrow"/>
                <w:b/>
                <w:bCs/>
                <w:color w:val="000000"/>
                <w:sz w:val="16"/>
                <w:szCs w:val="16"/>
              </w:rPr>
            </w:pPr>
            <w:r w:rsidRPr="002F0F07">
              <w:rPr>
                <w:rFonts w:ascii="Arial Narrow" w:hAnsi="Arial Narrow"/>
                <w:b/>
                <w:bCs/>
                <w:color w:val="000000"/>
                <w:sz w:val="16"/>
                <w:szCs w:val="16"/>
              </w:rPr>
              <w:t>Σύνολο</w:t>
            </w:r>
          </w:p>
        </w:tc>
        <w:tc>
          <w:tcPr>
            <w:tcW w:w="1660" w:type="dxa"/>
            <w:tcBorders>
              <w:top w:val="nil"/>
              <w:left w:val="nil"/>
              <w:bottom w:val="single" w:sz="4" w:space="0" w:color="auto"/>
              <w:right w:val="single" w:sz="4" w:space="0" w:color="auto"/>
            </w:tcBorders>
            <w:shd w:val="clear" w:color="auto" w:fill="auto"/>
            <w:noWrap/>
            <w:vAlign w:val="bottom"/>
            <w:hideMark/>
          </w:tcPr>
          <w:p w:rsidR="003B50E3" w:rsidRPr="002F0F07" w:rsidRDefault="003B50E3" w:rsidP="005868C4">
            <w:pPr>
              <w:ind w:right="590"/>
              <w:jc w:val="right"/>
              <w:rPr>
                <w:rFonts w:ascii="Arial Narrow" w:hAnsi="Arial Narrow"/>
                <w:b/>
                <w:bCs/>
                <w:color w:val="000000"/>
                <w:sz w:val="16"/>
                <w:szCs w:val="16"/>
              </w:rPr>
            </w:pPr>
            <w:r>
              <w:rPr>
                <w:rFonts w:ascii="Arial Narrow" w:hAnsi="Arial Narrow"/>
                <w:b/>
                <w:bCs/>
                <w:color w:val="000000"/>
                <w:sz w:val="16"/>
                <w:szCs w:val="16"/>
              </w:rPr>
              <w:t>-1.181</w:t>
            </w:r>
          </w:p>
        </w:tc>
      </w:tr>
    </w:tbl>
    <w:p w:rsidR="003B50E3" w:rsidRPr="002F0F07" w:rsidRDefault="003B50E3" w:rsidP="003B50E3">
      <w:pPr>
        <w:tabs>
          <w:tab w:val="left" w:pos="7681"/>
        </w:tabs>
        <w:ind w:left="101"/>
        <w:rPr>
          <w:rFonts w:ascii="Arial Narrow" w:hAnsi="Arial Narrow"/>
          <w:color w:val="000000"/>
          <w:sz w:val="16"/>
          <w:szCs w:val="16"/>
        </w:rPr>
      </w:pPr>
      <w:r w:rsidRPr="002F0F07">
        <w:rPr>
          <w:rFonts w:ascii="Arial Narrow" w:hAnsi="Arial Narrow"/>
          <w:color w:val="000000"/>
          <w:sz w:val="16"/>
          <w:szCs w:val="16"/>
        </w:rPr>
        <w:t>Σημείωση: Το αρνητικό πρόσημο σημαίνει αρνητική επίπτωση στο δημοσιονομικό αποτέλεσμα.</w:t>
      </w:r>
    </w:p>
    <w:p w:rsidR="003B50E3" w:rsidRDefault="003B50E3" w:rsidP="003B50E3">
      <w:pPr>
        <w:jc w:val="both"/>
        <w:rPr>
          <w:szCs w:val="22"/>
        </w:rPr>
      </w:pPr>
    </w:p>
    <w:p w:rsidR="0072765A" w:rsidRDefault="0072765A" w:rsidP="003B50E3">
      <w:pPr>
        <w:jc w:val="both"/>
        <w:rPr>
          <w:szCs w:val="22"/>
        </w:rPr>
      </w:pPr>
    </w:p>
    <w:p w:rsidR="0072765A" w:rsidRDefault="0072765A" w:rsidP="003B50E3">
      <w:pPr>
        <w:jc w:val="both"/>
        <w:rPr>
          <w:szCs w:val="22"/>
        </w:rPr>
      </w:pPr>
    </w:p>
    <w:p w:rsidR="003B50E3" w:rsidRPr="00D907AB" w:rsidRDefault="003B50E3" w:rsidP="003B50E3">
      <w:pPr>
        <w:jc w:val="both"/>
        <w:rPr>
          <w:rFonts w:ascii="Arial Narrow" w:hAnsi="Arial Narrow"/>
          <w:b/>
          <w:bCs/>
          <w:color w:val="000080"/>
          <w:szCs w:val="22"/>
        </w:rPr>
      </w:pPr>
      <w:r w:rsidRPr="00D907AB">
        <w:rPr>
          <w:rFonts w:ascii="Arial Narrow" w:hAnsi="Arial Narrow"/>
          <w:b/>
          <w:bCs/>
          <w:color w:val="000080"/>
          <w:szCs w:val="22"/>
        </w:rPr>
        <w:lastRenderedPageBreak/>
        <w:t>Αναπτυξιακές και Κοινωνικές Παρεμβάσεις</w:t>
      </w:r>
    </w:p>
    <w:p w:rsidR="003B50E3" w:rsidRPr="00D907AB" w:rsidRDefault="003B50E3" w:rsidP="003B50E3">
      <w:pPr>
        <w:jc w:val="both"/>
        <w:rPr>
          <w:b/>
          <w:szCs w:val="22"/>
        </w:rPr>
      </w:pPr>
    </w:p>
    <w:p w:rsidR="003B50E3" w:rsidRPr="00D907AB" w:rsidRDefault="003B50E3" w:rsidP="003B50E3">
      <w:pPr>
        <w:jc w:val="both"/>
        <w:rPr>
          <w:rFonts w:ascii="Arial Narrow" w:hAnsi="Arial Narrow"/>
          <w:b/>
          <w:bCs/>
          <w:color w:val="000000" w:themeColor="text1"/>
          <w:sz w:val="22"/>
          <w:szCs w:val="22"/>
        </w:rPr>
      </w:pPr>
      <w:r w:rsidRPr="00D907AB">
        <w:rPr>
          <w:rFonts w:ascii="Arial Narrow" w:hAnsi="Arial Narrow"/>
          <w:b/>
          <w:bCs/>
          <w:color w:val="000000" w:themeColor="text1"/>
          <w:sz w:val="22"/>
          <w:szCs w:val="22"/>
        </w:rPr>
        <w:t>Οικογένεια και Υπογεννητικότητα</w:t>
      </w:r>
    </w:p>
    <w:p w:rsidR="003B50E3" w:rsidRDefault="003B50E3" w:rsidP="003B50E3">
      <w:pPr>
        <w:jc w:val="both"/>
        <w:rPr>
          <w:szCs w:val="22"/>
        </w:rPr>
      </w:pP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 xml:space="preserve">Χορήγηση επιδόματος ύψους 2.000 ευρώ για κάθε παιδί που θα γεννηθεί από την 1η Ιανουαρίου του 2020, με εξαιρετικά διευρυμένα εισοδηματικά κριτήρια που καλύπτουν </w:t>
      </w:r>
      <w:r w:rsidR="00685DE0">
        <w:rPr>
          <w:rFonts w:ascii="Times New Roman" w:hAnsi="Times New Roman"/>
          <w:szCs w:val="24"/>
        </w:rPr>
        <w:t xml:space="preserve">τουλάχιστον </w:t>
      </w:r>
      <w:r w:rsidRPr="00FD13EA">
        <w:rPr>
          <w:rFonts w:ascii="Times New Roman" w:hAnsi="Times New Roman"/>
          <w:szCs w:val="24"/>
        </w:rPr>
        <w:t>το 90% των οικογενειών.</w:t>
      </w: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Μετάπτωση στον χαμηλό συντελεστή ΦΠΑ του 13% των ειδών βρεφικής ηλικίας και των κρανών ασφαλείας.</w:t>
      </w:r>
    </w:p>
    <w:p w:rsidR="003B50E3" w:rsidRPr="00D907AB" w:rsidRDefault="003B50E3" w:rsidP="003B50E3">
      <w:pPr>
        <w:ind w:left="1440"/>
        <w:jc w:val="both"/>
        <w:rPr>
          <w:szCs w:val="22"/>
        </w:rPr>
      </w:pPr>
      <w:r w:rsidRPr="00D907AB">
        <w:rPr>
          <w:szCs w:val="22"/>
        </w:rPr>
        <w:t xml:space="preserve"> </w:t>
      </w:r>
    </w:p>
    <w:p w:rsidR="003B50E3" w:rsidRDefault="003B50E3" w:rsidP="003B50E3">
      <w:pPr>
        <w:jc w:val="both"/>
        <w:rPr>
          <w:rFonts w:ascii="Arial Narrow" w:hAnsi="Arial Narrow"/>
          <w:b/>
          <w:sz w:val="22"/>
          <w:szCs w:val="22"/>
        </w:rPr>
      </w:pPr>
      <w:r w:rsidRPr="00D907AB">
        <w:rPr>
          <w:rFonts w:ascii="Arial Narrow" w:hAnsi="Arial Narrow"/>
          <w:b/>
          <w:sz w:val="22"/>
          <w:szCs w:val="22"/>
        </w:rPr>
        <w:t>Φυσικά Πρόσωπα</w:t>
      </w:r>
    </w:p>
    <w:p w:rsidR="003B50E3" w:rsidRPr="00D907AB" w:rsidRDefault="003B50E3" w:rsidP="003B50E3">
      <w:pPr>
        <w:jc w:val="both"/>
        <w:rPr>
          <w:rFonts w:ascii="Arial Narrow" w:hAnsi="Arial Narrow"/>
          <w:b/>
          <w:sz w:val="22"/>
          <w:szCs w:val="22"/>
        </w:rPr>
      </w:pP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Μείωση του εισαγωγικού συντελεστή φορολογίας εισοδήματος στο 9% και αύξηση του αφορολ</w:t>
      </w:r>
      <w:r w:rsidRPr="00FD13EA">
        <w:rPr>
          <w:rFonts w:ascii="Times New Roman" w:hAnsi="Times New Roman"/>
          <w:szCs w:val="24"/>
        </w:rPr>
        <w:t>ό</w:t>
      </w:r>
      <w:r w:rsidRPr="00FD13EA">
        <w:rPr>
          <w:rFonts w:ascii="Times New Roman" w:hAnsi="Times New Roman"/>
          <w:szCs w:val="24"/>
        </w:rPr>
        <w:t>γητου ορίου για κάθε παιδί.</w:t>
      </w: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Μείωση των ασφαλιστικών εισφορών εργαζομένων πλήρους απασχόλησης κατά περίπου μια μ</w:t>
      </w:r>
      <w:r w:rsidRPr="00FD13EA">
        <w:rPr>
          <w:rFonts w:ascii="Times New Roman" w:hAnsi="Times New Roman"/>
          <w:szCs w:val="24"/>
        </w:rPr>
        <w:t>ο</w:t>
      </w:r>
      <w:r w:rsidRPr="00FD13EA">
        <w:rPr>
          <w:rFonts w:ascii="Times New Roman" w:hAnsi="Times New Roman"/>
          <w:szCs w:val="24"/>
        </w:rPr>
        <w:t>νάδα βάσης.</w:t>
      </w:r>
    </w:p>
    <w:p w:rsidR="003B50E3" w:rsidRPr="00D907AB" w:rsidRDefault="003B50E3" w:rsidP="003B50E3">
      <w:pPr>
        <w:pStyle w:val="af2"/>
        <w:spacing w:after="0" w:line="240" w:lineRule="auto"/>
        <w:ind w:left="284"/>
        <w:jc w:val="both"/>
        <w:rPr>
          <w:rFonts w:ascii="Times New Roman" w:hAnsi="Times New Roman"/>
          <w:sz w:val="24"/>
          <w:szCs w:val="24"/>
        </w:rPr>
      </w:pPr>
    </w:p>
    <w:p w:rsidR="003B50E3" w:rsidRDefault="003B50E3" w:rsidP="003B50E3">
      <w:pPr>
        <w:jc w:val="both"/>
        <w:rPr>
          <w:rFonts w:ascii="Arial Narrow" w:hAnsi="Arial Narrow"/>
          <w:b/>
          <w:sz w:val="22"/>
          <w:szCs w:val="22"/>
        </w:rPr>
      </w:pPr>
      <w:r w:rsidRPr="00D907AB">
        <w:rPr>
          <w:rFonts w:ascii="Arial Narrow" w:hAnsi="Arial Narrow"/>
          <w:b/>
          <w:sz w:val="22"/>
          <w:szCs w:val="22"/>
        </w:rPr>
        <w:t>Επιχειρήσεις</w:t>
      </w:r>
    </w:p>
    <w:p w:rsidR="003B50E3" w:rsidRPr="00D907AB" w:rsidRDefault="003B50E3" w:rsidP="003B50E3">
      <w:pPr>
        <w:jc w:val="both"/>
        <w:rPr>
          <w:rFonts w:ascii="Arial Narrow" w:hAnsi="Arial Narrow"/>
          <w:b/>
          <w:sz w:val="22"/>
          <w:szCs w:val="22"/>
        </w:rPr>
      </w:pP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Μείωση του φόρου εισοδήματος Νομικών Προσώπων από 28% στο 24% από τη χρήση του 2019.</w:t>
      </w: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Μείωση της φορολογίας των κερδών που θα διανεμηθούν το 2020 από 10% σε 5%.</w:t>
      </w:r>
    </w:p>
    <w:p w:rsidR="003B50E3" w:rsidRPr="00D907AB" w:rsidRDefault="003B50E3" w:rsidP="003B50E3">
      <w:pPr>
        <w:pStyle w:val="af2"/>
        <w:spacing w:after="0" w:line="240" w:lineRule="auto"/>
        <w:ind w:left="284"/>
        <w:jc w:val="both"/>
        <w:rPr>
          <w:rFonts w:ascii="Times New Roman" w:hAnsi="Times New Roman"/>
          <w:sz w:val="24"/>
          <w:szCs w:val="24"/>
        </w:rPr>
      </w:pPr>
    </w:p>
    <w:p w:rsidR="003B50E3" w:rsidRDefault="003B50E3" w:rsidP="003B50E3">
      <w:pPr>
        <w:jc w:val="both"/>
        <w:rPr>
          <w:rFonts w:ascii="Arial Narrow" w:hAnsi="Arial Narrow"/>
          <w:b/>
          <w:sz w:val="22"/>
          <w:szCs w:val="22"/>
        </w:rPr>
      </w:pPr>
      <w:r w:rsidRPr="00D907AB">
        <w:rPr>
          <w:rFonts w:ascii="Arial Narrow" w:hAnsi="Arial Narrow"/>
          <w:b/>
          <w:sz w:val="22"/>
          <w:szCs w:val="22"/>
        </w:rPr>
        <w:t>Οικοδομική Δραστηριό</w:t>
      </w:r>
      <w:r>
        <w:rPr>
          <w:rFonts w:ascii="Arial Narrow" w:hAnsi="Arial Narrow"/>
          <w:b/>
          <w:sz w:val="22"/>
          <w:szCs w:val="22"/>
        </w:rPr>
        <w:t>τητα</w:t>
      </w:r>
    </w:p>
    <w:p w:rsidR="003B50E3" w:rsidRPr="00D907AB" w:rsidRDefault="003B50E3" w:rsidP="003B50E3">
      <w:pPr>
        <w:jc w:val="both"/>
        <w:rPr>
          <w:rFonts w:ascii="Arial Narrow" w:hAnsi="Arial Narrow"/>
          <w:b/>
          <w:sz w:val="22"/>
          <w:szCs w:val="22"/>
        </w:rPr>
      </w:pPr>
    </w:p>
    <w:p w:rsidR="003B50E3" w:rsidRPr="00FD13EA" w:rsidRDefault="003B50E3" w:rsidP="00FA5191">
      <w:pPr>
        <w:pStyle w:val="af2"/>
        <w:numPr>
          <w:ilvl w:val="0"/>
          <w:numId w:val="17"/>
        </w:numPr>
        <w:spacing w:after="0" w:line="240" w:lineRule="auto"/>
        <w:ind w:left="284" w:hanging="284"/>
        <w:jc w:val="both"/>
        <w:rPr>
          <w:rFonts w:ascii="Times New Roman" w:hAnsi="Times New Roman"/>
          <w:szCs w:val="24"/>
        </w:rPr>
      </w:pPr>
      <w:r w:rsidRPr="00FD13EA">
        <w:rPr>
          <w:rFonts w:ascii="Times New Roman" w:hAnsi="Times New Roman"/>
          <w:szCs w:val="24"/>
        </w:rPr>
        <w:t>Αναστολή του ΦΠΑ στις νέες οικοδομές για τρία (3) έτη και του φόρου υπεραξίας ακινήτων.</w:t>
      </w:r>
    </w:p>
    <w:p w:rsidR="003B50E3" w:rsidRPr="00685DE0" w:rsidRDefault="003B50E3" w:rsidP="00FA5191">
      <w:pPr>
        <w:pStyle w:val="af2"/>
        <w:numPr>
          <w:ilvl w:val="0"/>
          <w:numId w:val="17"/>
        </w:numPr>
        <w:spacing w:after="0" w:line="240" w:lineRule="auto"/>
        <w:ind w:left="284" w:hanging="284"/>
        <w:jc w:val="both"/>
        <w:rPr>
          <w:rFonts w:ascii="Times New Roman" w:hAnsi="Times New Roman"/>
          <w:szCs w:val="24"/>
        </w:rPr>
      </w:pPr>
      <w:r w:rsidRPr="00685DE0">
        <w:rPr>
          <w:rFonts w:ascii="Times New Roman" w:hAnsi="Times New Roman"/>
          <w:szCs w:val="24"/>
        </w:rPr>
        <w:t>Επιστροφή μέρους των δαπανών για ανακαινίσεις, ενεργειακή</w:t>
      </w:r>
      <w:r w:rsidR="00685DE0">
        <w:rPr>
          <w:rFonts w:ascii="Times New Roman" w:hAnsi="Times New Roman"/>
          <w:szCs w:val="24"/>
        </w:rPr>
        <w:t>,</w:t>
      </w:r>
      <w:r w:rsidRPr="00685DE0">
        <w:rPr>
          <w:rFonts w:ascii="Times New Roman" w:hAnsi="Times New Roman"/>
          <w:szCs w:val="24"/>
        </w:rPr>
        <w:t xml:space="preserve"> αισθητική </w:t>
      </w:r>
      <w:r w:rsidR="00685DE0">
        <w:rPr>
          <w:rFonts w:ascii="Times New Roman" w:hAnsi="Times New Roman"/>
          <w:szCs w:val="24"/>
        </w:rPr>
        <w:t xml:space="preserve">και λειτουργική </w:t>
      </w:r>
      <w:r w:rsidRPr="00685DE0">
        <w:rPr>
          <w:rFonts w:ascii="Times New Roman" w:hAnsi="Times New Roman"/>
          <w:szCs w:val="24"/>
        </w:rPr>
        <w:t>αναβά</w:t>
      </w:r>
      <w:r w:rsidRPr="00685DE0">
        <w:rPr>
          <w:rFonts w:ascii="Times New Roman" w:hAnsi="Times New Roman"/>
          <w:szCs w:val="24"/>
        </w:rPr>
        <w:t>θ</w:t>
      </w:r>
      <w:r w:rsidRPr="00685DE0">
        <w:rPr>
          <w:rFonts w:ascii="Times New Roman" w:hAnsi="Times New Roman"/>
          <w:szCs w:val="24"/>
        </w:rPr>
        <w:t>μιση κτιρίων που εξοφλούνται με ηλεκτρονικά μέσα πληρωμής, η οποία δεν θα επιφέρει επιπλέον δημοσιονομική επιβάρυνση στον Προϋπολογισμό του 2020.</w:t>
      </w:r>
    </w:p>
    <w:p w:rsidR="00EA7B3B" w:rsidRPr="00685DE0" w:rsidRDefault="00EA7B3B" w:rsidP="00EA7B3B">
      <w:pPr>
        <w:pStyle w:val="af2"/>
        <w:spacing w:after="0" w:line="240" w:lineRule="auto"/>
        <w:ind w:left="284"/>
        <w:jc w:val="both"/>
        <w:rPr>
          <w:rFonts w:ascii="Times New Roman" w:hAnsi="Times New Roman"/>
          <w:szCs w:val="24"/>
        </w:rPr>
      </w:pPr>
    </w:p>
    <w:p w:rsidR="00EA7B3B" w:rsidRDefault="00EA7B3B" w:rsidP="00EA7B3B">
      <w:pPr>
        <w:pStyle w:val="af2"/>
        <w:spacing w:after="0" w:line="240" w:lineRule="auto"/>
        <w:ind w:left="284"/>
        <w:jc w:val="both"/>
        <w:rPr>
          <w:rFonts w:ascii="Times New Roman" w:hAnsi="Times New Roman"/>
          <w:szCs w:val="24"/>
          <w:highlight w:val="yellow"/>
        </w:rPr>
      </w:pPr>
    </w:p>
    <w:tbl>
      <w:tblPr>
        <w:tblW w:w="9240" w:type="dxa"/>
        <w:tblInd w:w="101" w:type="dxa"/>
        <w:tblLook w:val="04A0"/>
      </w:tblPr>
      <w:tblGrid>
        <w:gridCol w:w="7804"/>
        <w:gridCol w:w="1436"/>
      </w:tblGrid>
      <w:tr w:rsidR="003B50E3" w:rsidRPr="00321F6E" w:rsidTr="0070494A">
        <w:trPr>
          <w:trHeight w:val="288"/>
        </w:trPr>
        <w:tc>
          <w:tcPr>
            <w:tcW w:w="9240" w:type="dxa"/>
            <w:gridSpan w:val="2"/>
            <w:tcBorders>
              <w:top w:val="single" w:sz="4" w:space="0" w:color="auto"/>
              <w:left w:val="single" w:sz="4" w:space="0" w:color="auto"/>
              <w:bottom w:val="single" w:sz="6" w:space="0" w:color="auto"/>
              <w:right w:val="single" w:sz="4" w:space="0" w:color="auto"/>
            </w:tcBorders>
            <w:shd w:val="clear" w:color="auto" w:fill="404040" w:themeFill="text1" w:themeFillTint="BF"/>
            <w:vAlign w:val="bottom"/>
            <w:hideMark/>
          </w:tcPr>
          <w:p w:rsidR="003B50E3" w:rsidRPr="00321F6E" w:rsidRDefault="003B50E3" w:rsidP="005868C4">
            <w:pPr>
              <w:jc w:val="center"/>
              <w:rPr>
                <w:rFonts w:ascii="Arial Narrow" w:hAnsi="Arial Narrow"/>
                <w:b/>
                <w:bCs/>
                <w:color w:val="FFFFFF" w:themeColor="background1"/>
                <w:szCs w:val="22"/>
              </w:rPr>
            </w:pPr>
            <w:bookmarkStart w:id="4" w:name="OLE_LINK1"/>
            <w:r w:rsidRPr="00321F6E">
              <w:rPr>
                <w:rFonts w:ascii="Arial Narrow" w:hAnsi="Arial Narrow"/>
                <w:b/>
                <w:bCs/>
                <w:color w:val="FFFFFF" w:themeColor="background1"/>
                <w:szCs w:val="22"/>
              </w:rPr>
              <w:t>Πίνακας 3.8  Παρεμβάσεις βελτίωσης δημοσιονομικού αποτελέσματος</w:t>
            </w:r>
          </w:p>
          <w:p w:rsidR="003B50E3" w:rsidRPr="00321F6E" w:rsidRDefault="003B50E3" w:rsidP="005868C4">
            <w:pPr>
              <w:jc w:val="center"/>
              <w:rPr>
                <w:rFonts w:ascii="Arial Narrow" w:hAnsi="Arial Narrow"/>
                <w:b/>
                <w:bCs/>
                <w:color w:val="FFFFFF" w:themeColor="background1"/>
                <w:szCs w:val="22"/>
              </w:rPr>
            </w:pPr>
            <w:r w:rsidRPr="00321F6E">
              <w:rPr>
                <w:rFonts w:ascii="Arial Narrow" w:hAnsi="Arial Narrow"/>
                <w:b/>
                <w:bCs/>
                <w:color w:val="FFFFFF" w:themeColor="background1"/>
                <w:szCs w:val="22"/>
              </w:rPr>
              <w:t>(σε εκατ. ευρώ)</w:t>
            </w:r>
          </w:p>
        </w:tc>
      </w:tr>
      <w:tr w:rsidR="003B50E3" w:rsidRPr="002F0F07" w:rsidTr="0070494A">
        <w:trPr>
          <w:trHeight w:val="288"/>
        </w:trPr>
        <w:tc>
          <w:tcPr>
            <w:tcW w:w="7804" w:type="dxa"/>
            <w:tcBorders>
              <w:top w:val="single" w:sz="6" w:space="0" w:color="auto"/>
              <w:left w:val="single" w:sz="4" w:space="0" w:color="auto"/>
              <w:bottom w:val="single" w:sz="4" w:space="0" w:color="auto"/>
            </w:tcBorders>
            <w:shd w:val="clear" w:color="auto" w:fill="auto"/>
            <w:vAlign w:val="center"/>
            <w:hideMark/>
          </w:tcPr>
          <w:p w:rsidR="003B50E3" w:rsidRPr="002F0F07" w:rsidRDefault="003B50E3" w:rsidP="005868C4">
            <w:pPr>
              <w:rPr>
                <w:rFonts w:ascii="Arial Narrow" w:hAnsi="Arial Narrow"/>
                <w:b/>
                <w:bCs/>
                <w:color w:val="000000"/>
                <w:sz w:val="16"/>
                <w:szCs w:val="16"/>
              </w:rPr>
            </w:pPr>
          </w:p>
        </w:tc>
        <w:tc>
          <w:tcPr>
            <w:tcW w:w="1436" w:type="dxa"/>
            <w:tcBorders>
              <w:top w:val="single" w:sz="6" w:space="0" w:color="auto"/>
              <w:bottom w:val="single" w:sz="4" w:space="0" w:color="auto"/>
              <w:right w:val="single" w:sz="4" w:space="0" w:color="auto"/>
            </w:tcBorders>
            <w:shd w:val="clear" w:color="auto" w:fill="auto"/>
            <w:noWrap/>
            <w:vAlign w:val="center"/>
            <w:hideMark/>
          </w:tcPr>
          <w:p w:rsidR="003B50E3" w:rsidRPr="002F0F07" w:rsidRDefault="003B50E3" w:rsidP="005868C4">
            <w:pPr>
              <w:jc w:val="center"/>
              <w:rPr>
                <w:rFonts w:ascii="Arial Narrow" w:hAnsi="Arial Narrow"/>
                <w:b/>
                <w:bCs/>
                <w:color w:val="000000"/>
                <w:sz w:val="16"/>
                <w:szCs w:val="16"/>
              </w:rPr>
            </w:pPr>
          </w:p>
        </w:tc>
      </w:tr>
      <w:tr w:rsidR="003B50E3" w:rsidRPr="002F0F07" w:rsidTr="0070494A">
        <w:trPr>
          <w:trHeight w:val="288"/>
        </w:trPr>
        <w:tc>
          <w:tcPr>
            <w:tcW w:w="7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E3" w:rsidRPr="002F0F07" w:rsidRDefault="003B50E3" w:rsidP="005868C4">
            <w:pPr>
              <w:rPr>
                <w:rFonts w:ascii="Arial Narrow" w:hAnsi="Arial Narrow"/>
                <w:b/>
                <w:bCs/>
                <w:color w:val="000000"/>
                <w:sz w:val="16"/>
                <w:szCs w:val="16"/>
              </w:rPr>
            </w:pPr>
            <w:r w:rsidRPr="002F0F07">
              <w:rPr>
                <w:rFonts w:ascii="Arial Narrow" w:hAnsi="Arial Narrow"/>
                <w:b/>
                <w:bCs/>
                <w:color w:val="000000"/>
                <w:sz w:val="16"/>
                <w:szCs w:val="16"/>
              </w:rPr>
              <w:t>Παρεμβάσεις</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0E3" w:rsidRPr="002F0F07" w:rsidRDefault="003B50E3" w:rsidP="005868C4">
            <w:pPr>
              <w:jc w:val="center"/>
              <w:rPr>
                <w:rFonts w:ascii="Arial Narrow" w:hAnsi="Arial Narrow"/>
                <w:b/>
                <w:bCs/>
                <w:color w:val="000000"/>
                <w:sz w:val="16"/>
                <w:szCs w:val="16"/>
              </w:rPr>
            </w:pPr>
            <w:r w:rsidRPr="002F0F07">
              <w:rPr>
                <w:rFonts w:ascii="Arial Narrow" w:hAnsi="Arial Narrow"/>
                <w:b/>
                <w:bCs/>
                <w:color w:val="000000"/>
                <w:sz w:val="16"/>
                <w:szCs w:val="16"/>
              </w:rPr>
              <w:t>Ποσό</w:t>
            </w:r>
          </w:p>
        </w:tc>
      </w:tr>
      <w:tr w:rsidR="003B50E3" w:rsidRPr="002F0F07" w:rsidTr="0070494A">
        <w:trPr>
          <w:trHeight w:val="288"/>
        </w:trPr>
        <w:tc>
          <w:tcPr>
            <w:tcW w:w="7804" w:type="dxa"/>
            <w:tcBorders>
              <w:top w:val="single" w:sz="4" w:space="0" w:color="auto"/>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Περιορισμός της υπο-εκτέλεσης λειτουργικών και άλλων δαπανών με αναπροσαρμογή των οροφών δαπανών στον τακτικό πρ</w:t>
            </w:r>
            <w:r>
              <w:rPr>
                <w:rFonts w:ascii="Arial Narrow" w:hAnsi="Arial Narrow"/>
                <w:color w:val="000000"/>
                <w:sz w:val="16"/>
                <w:szCs w:val="16"/>
              </w:rPr>
              <w:t>ο</w:t>
            </w:r>
            <w:r>
              <w:rPr>
                <w:rFonts w:ascii="Arial Narrow" w:hAnsi="Arial Narrow"/>
                <w:color w:val="000000"/>
                <w:sz w:val="16"/>
                <w:szCs w:val="16"/>
              </w:rPr>
              <w:t xml:space="preserve">ϋπολογισμό </w:t>
            </w:r>
          </w:p>
        </w:tc>
        <w:tc>
          <w:tcPr>
            <w:tcW w:w="1436" w:type="dxa"/>
            <w:tcBorders>
              <w:top w:val="single" w:sz="4" w:space="0" w:color="auto"/>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color w:val="000000"/>
                <w:sz w:val="16"/>
                <w:szCs w:val="16"/>
              </w:rPr>
            </w:pPr>
            <w:r>
              <w:rPr>
                <w:rFonts w:ascii="Arial Narrow" w:hAnsi="Arial Narrow"/>
                <w:color w:val="000000"/>
                <w:sz w:val="16"/>
                <w:szCs w:val="16"/>
              </w:rPr>
              <w:t>500</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Pr="00A3295A" w:rsidRDefault="003B50E3" w:rsidP="005868C4">
            <w:pPr>
              <w:rPr>
                <w:rFonts w:ascii="Arial Narrow" w:hAnsi="Arial Narrow"/>
                <w:color w:val="000000"/>
                <w:sz w:val="12"/>
                <w:szCs w:val="16"/>
              </w:rPr>
            </w:pPr>
          </w:p>
          <w:p w:rsidR="003B50E3" w:rsidRDefault="003B50E3" w:rsidP="005868C4">
            <w:pPr>
              <w:rPr>
                <w:rFonts w:ascii="Arial Narrow" w:hAnsi="Arial Narrow"/>
                <w:color w:val="000000"/>
                <w:sz w:val="16"/>
                <w:szCs w:val="16"/>
              </w:rPr>
            </w:pPr>
            <w:r>
              <w:rPr>
                <w:rFonts w:ascii="Arial Narrow" w:hAnsi="Arial Narrow"/>
                <w:color w:val="000000"/>
                <w:sz w:val="16"/>
                <w:szCs w:val="16"/>
              </w:rPr>
              <w:t xml:space="preserve">Αναδιάρθρωση του προγράμματος δημοσίων επενδύσεων με ενίσχυση του συγχρηματοδοτούμενου σκέλους </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color w:val="000000"/>
                <w:sz w:val="16"/>
                <w:szCs w:val="16"/>
              </w:rPr>
            </w:pPr>
            <w:r>
              <w:rPr>
                <w:rFonts w:ascii="Arial Narrow" w:hAnsi="Arial Narrow"/>
                <w:color w:val="000000"/>
                <w:sz w:val="16"/>
                <w:szCs w:val="16"/>
              </w:rPr>
              <w:t>170</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Επισκόπηση δαπανών και εσόδων φορέων Γενικής Κυβέρνησης</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rPr>
                <w:rFonts w:ascii="Arial Narrow" w:hAnsi="Arial Narrow"/>
                <w:color w:val="000000"/>
                <w:sz w:val="16"/>
                <w:szCs w:val="16"/>
              </w:rPr>
            </w:pPr>
            <w:r>
              <w:rPr>
                <w:rFonts w:ascii="Arial Narrow" w:hAnsi="Arial Narrow"/>
                <w:color w:val="000000"/>
                <w:sz w:val="16"/>
                <w:szCs w:val="16"/>
              </w:rPr>
              <w:t> </w:t>
            </w:r>
          </w:p>
        </w:tc>
      </w:tr>
      <w:tr w:rsidR="003B50E3" w:rsidRPr="002F0F07" w:rsidTr="0070494A">
        <w:trPr>
          <w:trHeight w:val="227"/>
        </w:trPr>
        <w:tc>
          <w:tcPr>
            <w:tcW w:w="7804" w:type="dxa"/>
            <w:tcBorders>
              <w:top w:val="nil"/>
              <w:left w:val="single" w:sz="4" w:space="0" w:color="auto"/>
              <w:bottom w:val="nil"/>
              <w:right w:val="nil"/>
            </w:tcBorders>
            <w:shd w:val="clear" w:color="auto" w:fill="auto"/>
            <w:vAlign w:val="bottom"/>
            <w:hideMark/>
          </w:tcPr>
          <w:p w:rsidR="003B50E3" w:rsidRDefault="003B50E3" w:rsidP="005868C4">
            <w:pPr>
              <w:ind w:left="325" w:hanging="284"/>
              <w:rPr>
                <w:rFonts w:ascii="Arial Narrow" w:hAnsi="Arial Narrow"/>
                <w:i/>
                <w:iCs/>
                <w:color w:val="000000"/>
                <w:sz w:val="16"/>
                <w:szCs w:val="16"/>
              </w:rPr>
            </w:pPr>
            <w:r>
              <w:rPr>
                <w:rFonts w:ascii="Arial Narrow" w:hAnsi="Arial Narrow"/>
                <w:i/>
                <w:iCs/>
                <w:color w:val="000000"/>
                <w:sz w:val="16"/>
                <w:szCs w:val="16"/>
              </w:rPr>
              <w:t>-</w:t>
            </w:r>
            <w:r>
              <w:rPr>
                <w:rFonts w:ascii="Arial Narrow" w:hAnsi="Arial Narrow"/>
                <w:i/>
                <w:iCs/>
                <w:color w:val="000000"/>
                <w:sz w:val="16"/>
                <w:szCs w:val="16"/>
              </w:rPr>
              <w:tab/>
              <w:t>Αύξηση εσόδων Γενικής Κυβέρνησης</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i/>
                <w:iCs/>
                <w:color w:val="000000"/>
                <w:sz w:val="16"/>
                <w:szCs w:val="16"/>
              </w:rPr>
            </w:pPr>
            <w:r>
              <w:rPr>
                <w:rFonts w:ascii="Arial Narrow" w:hAnsi="Arial Narrow"/>
                <w:i/>
                <w:iCs/>
                <w:color w:val="000000"/>
                <w:sz w:val="16"/>
                <w:szCs w:val="16"/>
              </w:rPr>
              <w:t>134</w:t>
            </w:r>
          </w:p>
        </w:tc>
      </w:tr>
      <w:tr w:rsidR="003B50E3" w:rsidRPr="002F0F07" w:rsidTr="0070494A">
        <w:trPr>
          <w:trHeight w:val="227"/>
        </w:trPr>
        <w:tc>
          <w:tcPr>
            <w:tcW w:w="7804" w:type="dxa"/>
            <w:tcBorders>
              <w:top w:val="nil"/>
              <w:left w:val="single" w:sz="4" w:space="0" w:color="auto"/>
              <w:bottom w:val="nil"/>
              <w:right w:val="nil"/>
            </w:tcBorders>
            <w:shd w:val="clear" w:color="auto" w:fill="auto"/>
            <w:vAlign w:val="bottom"/>
            <w:hideMark/>
          </w:tcPr>
          <w:p w:rsidR="003B50E3" w:rsidRPr="00FA0874" w:rsidRDefault="003B50E3" w:rsidP="005868C4">
            <w:pPr>
              <w:ind w:left="325" w:hanging="284"/>
              <w:rPr>
                <w:rFonts w:ascii="Arial Narrow" w:hAnsi="Arial Narrow"/>
                <w:i/>
                <w:iCs/>
                <w:color w:val="000000"/>
                <w:sz w:val="16"/>
                <w:szCs w:val="16"/>
              </w:rPr>
            </w:pPr>
            <w:r w:rsidRPr="00FA0874">
              <w:rPr>
                <w:rFonts w:ascii="Arial Narrow" w:hAnsi="Arial Narrow"/>
                <w:i/>
                <w:iCs/>
                <w:color w:val="000000"/>
                <w:sz w:val="16"/>
                <w:szCs w:val="16"/>
              </w:rPr>
              <w:t>-</w:t>
            </w:r>
            <w:r>
              <w:rPr>
                <w:rFonts w:ascii="Arial Narrow" w:hAnsi="Arial Narrow"/>
                <w:i/>
                <w:iCs/>
                <w:color w:val="000000"/>
                <w:sz w:val="16"/>
                <w:szCs w:val="16"/>
              </w:rPr>
              <w:tab/>
            </w:r>
            <w:r w:rsidRPr="00FA0874">
              <w:rPr>
                <w:rFonts w:ascii="Arial Narrow" w:hAnsi="Arial Narrow"/>
                <w:i/>
                <w:iCs/>
                <w:color w:val="000000"/>
                <w:sz w:val="16"/>
                <w:szCs w:val="16"/>
              </w:rPr>
              <w:t>Μείωση δαπανών Γενικής Κυβέρνησης</w:t>
            </w:r>
          </w:p>
        </w:tc>
        <w:tc>
          <w:tcPr>
            <w:tcW w:w="1436" w:type="dxa"/>
            <w:tcBorders>
              <w:top w:val="nil"/>
              <w:left w:val="nil"/>
              <w:bottom w:val="nil"/>
              <w:right w:val="single" w:sz="4" w:space="0" w:color="auto"/>
            </w:tcBorders>
            <w:shd w:val="clear" w:color="auto" w:fill="auto"/>
            <w:noWrap/>
            <w:vAlign w:val="bottom"/>
            <w:hideMark/>
          </w:tcPr>
          <w:p w:rsidR="003B50E3" w:rsidRPr="0003057D" w:rsidRDefault="003B50E3" w:rsidP="005868C4">
            <w:pPr>
              <w:ind w:right="478"/>
              <w:jc w:val="right"/>
              <w:rPr>
                <w:rFonts w:ascii="Arial Narrow" w:hAnsi="Arial Narrow"/>
                <w:i/>
                <w:iCs/>
                <w:color w:val="000000"/>
                <w:sz w:val="16"/>
                <w:szCs w:val="16"/>
                <w:lang w:val="en-US"/>
              </w:rPr>
            </w:pPr>
            <w:r>
              <w:rPr>
                <w:rFonts w:ascii="Arial Narrow" w:hAnsi="Arial Narrow"/>
                <w:i/>
                <w:iCs/>
                <w:color w:val="000000"/>
                <w:sz w:val="16"/>
                <w:szCs w:val="16"/>
                <w:lang w:val="en-US"/>
              </w:rPr>
              <w:t>50</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Βελτίωση αποτελεσματικότητας φορέων Γενικής Κυβέρνησης</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color w:val="000000"/>
                <w:sz w:val="16"/>
                <w:szCs w:val="16"/>
              </w:rPr>
            </w:pPr>
            <w:r>
              <w:rPr>
                <w:rFonts w:ascii="Arial Narrow" w:hAnsi="Arial Narrow"/>
                <w:color w:val="000000"/>
                <w:sz w:val="16"/>
                <w:szCs w:val="16"/>
              </w:rPr>
              <w:t>123</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Καταπολέμηση της φοροδιαφυγής και διεύρυνση της φορολογικής βάσης με μέτρα προώθησης των ηλεκτρονικών συναλλαγών</w:t>
            </w:r>
          </w:p>
        </w:tc>
        <w:tc>
          <w:tcPr>
            <w:tcW w:w="1436" w:type="dxa"/>
            <w:tcBorders>
              <w:top w:val="nil"/>
              <w:left w:val="nil"/>
              <w:bottom w:val="nil"/>
              <w:right w:val="single" w:sz="4" w:space="0" w:color="auto"/>
            </w:tcBorders>
            <w:shd w:val="clear" w:color="auto" w:fill="auto"/>
            <w:noWrap/>
            <w:vAlign w:val="bottom"/>
            <w:hideMark/>
          </w:tcPr>
          <w:p w:rsidR="003B50E3" w:rsidRPr="0003057D" w:rsidRDefault="003B50E3" w:rsidP="005868C4">
            <w:pPr>
              <w:ind w:right="478"/>
              <w:jc w:val="right"/>
              <w:rPr>
                <w:rFonts w:ascii="Arial Narrow" w:hAnsi="Arial Narrow"/>
                <w:color w:val="000000"/>
                <w:sz w:val="16"/>
                <w:szCs w:val="16"/>
                <w:lang w:val="en-US"/>
              </w:rPr>
            </w:pPr>
            <w:r>
              <w:rPr>
                <w:rFonts w:ascii="Arial Narrow" w:hAnsi="Arial Narrow"/>
                <w:color w:val="000000"/>
                <w:sz w:val="16"/>
                <w:szCs w:val="16"/>
                <w:lang w:val="en-US"/>
              </w:rPr>
              <w:t>557</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Διεύρυνση της φορολογικής βάσης και αύξηση εισπραξιμότητας εσόδων από ακίνητη περιουσία</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rPr>
                <w:rFonts w:ascii="Arial Narrow" w:hAnsi="Arial Narrow"/>
                <w:color w:val="000000"/>
                <w:sz w:val="16"/>
                <w:szCs w:val="16"/>
              </w:rPr>
            </w:pPr>
            <w:r>
              <w:rPr>
                <w:rFonts w:ascii="Arial Narrow" w:hAnsi="Arial Narrow"/>
                <w:color w:val="000000"/>
                <w:sz w:val="16"/>
                <w:szCs w:val="16"/>
              </w:rPr>
              <w:t> </w:t>
            </w:r>
          </w:p>
        </w:tc>
      </w:tr>
      <w:tr w:rsidR="003B50E3" w:rsidRPr="002F0F07" w:rsidTr="0070494A">
        <w:trPr>
          <w:trHeight w:val="227"/>
        </w:trPr>
        <w:tc>
          <w:tcPr>
            <w:tcW w:w="7804" w:type="dxa"/>
            <w:tcBorders>
              <w:top w:val="nil"/>
              <w:left w:val="single" w:sz="4" w:space="0" w:color="auto"/>
              <w:bottom w:val="nil"/>
              <w:right w:val="nil"/>
            </w:tcBorders>
            <w:shd w:val="clear" w:color="auto" w:fill="auto"/>
            <w:vAlign w:val="bottom"/>
            <w:hideMark/>
          </w:tcPr>
          <w:p w:rsidR="003B50E3" w:rsidRPr="00FA0874" w:rsidRDefault="003B50E3" w:rsidP="005868C4">
            <w:pPr>
              <w:ind w:left="325" w:hanging="284"/>
              <w:rPr>
                <w:rFonts w:ascii="Arial Narrow" w:hAnsi="Arial Narrow"/>
                <w:i/>
                <w:iCs/>
                <w:color w:val="000000"/>
                <w:sz w:val="16"/>
                <w:szCs w:val="16"/>
              </w:rPr>
            </w:pPr>
            <w:r w:rsidRPr="00FA0874">
              <w:rPr>
                <w:rFonts w:ascii="Arial Narrow" w:hAnsi="Arial Narrow"/>
                <w:i/>
                <w:iCs/>
                <w:color w:val="000000"/>
                <w:sz w:val="16"/>
                <w:szCs w:val="16"/>
              </w:rPr>
              <w:t>-</w:t>
            </w:r>
            <w:r>
              <w:rPr>
                <w:rFonts w:ascii="Arial Narrow" w:hAnsi="Arial Narrow"/>
                <w:i/>
                <w:iCs/>
                <w:color w:val="000000"/>
                <w:sz w:val="16"/>
                <w:szCs w:val="16"/>
              </w:rPr>
              <w:tab/>
            </w:r>
            <w:r w:rsidRPr="00FA0874">
              <w:rPr>
                <w:rFonts w:ascii="Arial Narrow" w:hAnsi="Arial Narrow"/>
                <w:i/>
                <w:iCs/>
                <w:color w:val="000000"/>
                <w:sz w:val="16"/>
                <w:szCs w:val="16"/>
              </w:rPr>
              <w:t>Αύξηση εσόδων και νέες μορφές ελέγχου Airbnb</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i/>
                <w:iCs/>
                <w:color w:val="000000"/>
                <w:sz w:val="16"/>
                <w:szCs w:val="16"/>
              </w:rPr>
            </w:pPr>
            <w:r>
              <w:rPr>
                <w:rFonts w:ascii="Arial Narrow" w:hAnsi="Arial Narrow"/>
                <w:i/>
                <w:iCs/>
                <w:color w:val="000000"/>
                <w:sz w:val="16"/>
                <w:szCs w:val="16"/>
              </w:rPr>
              <w:t>60</w:t>
            </w:r>
          </w:p>
        </w:tc>
      </w:tr>
      <w:tr w:rsidR="003B50E3" w:rsidRPr="002F0F07" w:rsidTr="0070494A">
        <w:trPr>
          <w:trHeight w:val="227"/>
        </w:trPr>
        <w:tc>
          <w:tcPr>
            <w:tcW w:w="7804" w:type="dxa"/>
            <w:tcBorders>
              <w:top w:val="nil"/>
              <w:left w:val="single" w:sz="4" w:space="0" w:color="auto"/>
              <w:right w:val="nil"/>
            </w:tcBorders>
            <w:shd w:val="clear" w:color="auto" w:fill="auto"/>
            <w:vAlign w:val="bottom"/>
            <w:hideMark/>
          </w:tcPr>
          <w:p w:rsidR="003B50E3" w:rsidRPr="00FA0874" w:rsidRDefault="003B50E3" w:rsidP="005868C4">
            <w:pPr>
              <w:ind w:left="325" w:hanging="284"/>
              <w:rPr>
                <w:rFonts w:ascii="Arial Narrow" w:hAnsi="Arial Narrow"/>
                <w:i/>
                <w:iCs/>
                <w:color w:val="000000"/>
                <w:sz w:val="16"/>
                <w:szCs w:val="16"/>
              </w:rPr>
            </w:pPr>
            <w:r w:rsidRPr="00FA0874">
              <w:rPr>
                <w:rFonts w:ascii="Arial Narrow" w:hAnsi="Arial Narrow"/>
                <w:i/>
                <w:iCs/>
                <w:color w:val="000000"/>
                <w:sz w:val="16"/>
                <w:szCs w:val="16"/>
              </w:rPr>
              <w:t>-</w:t>
            </w:r>
            <w:r>
              <w:rPr>
                <w:rFonts w:ascii="Arial Narrow" w:hAnsi="Arial Narrow"/>
                <w:i/>
                <w:iCs/>
                <w:color w:val="000000"/>
                <w:sz w:val="16"/>
                <w:szCs w:val="16"/>
              </w:rPr>
              <w:tab/>
            </w:r>
            <w:r w:rsidRPr="00FA0874">
              <w:rPr>
                <w:rFonts w:ascii="Arial Narrow" w:hAnsi="Arial Narrow"/>
                <w:i/>
                <w:iCs/>
                <w:color w:val="000000"/>
                <w:sz w:val="16"/>
                <w:szCs w:val="16"/>
              </w:rPr>
              <w:t>Εξορθολογισμός του συστήματος προσδιορισμού αξιών ακινήτων</w:t>
            </w:r>
          </w:p>
        </w:tc>
        <w:tc>
          <w:tcPr>
            <w:tcW w:w="1436" w:type="dxa"/>
            <w:tcBorders>
              <w:top w:val="nil"/>
              <w:left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i/>
                <w:iCs/>
                <w:color w:val="000000"/>
                <w:sz w:val="16"/>
                <w:szCs w:val="16"/>
              </w:rPr>
            </w:pPr>
            <w:r>
              <w:rPr>
                <w:rFonts w:ascii="Arial Narrow" w:hAnsi="Arial Narrow"/>
                <w:i/>
                <w:iCs/>
                <w:color w:val="000000"/>
                <w:sz w:val="16"/>
                <w:szCs w:val="16"/>
              </w:rPr>
              <w:t>142</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Default="003B50E3" w:rsidP="005868C4">
            <w:pPr>
              <w:rPr>
                <w:rFonts w:ascii="Arial Narrow" w:hAnsi="Arial Narrow"/>
                <w:color w:val="000000"/>
                <w:sz w:val="16"/>
                <w:szCs w:val="16"/>
              </w:rPr>
            </w:pPr>
            <w:r>
              <w:rPr>
                <w:rFonts w:ascii="Arial Narrow" w:hAnsi="Arial Narrow"/>
                <w:color w:val="000000"/>
                <w:sz w:val="16"/>
                <w:szCs w:val="16"/>
              </w:rPr>
              <w:t>Επιτάχυνση επίλυσης φορολογικών διαφορών που εκκρεμούν στα διοικητικά δικαστήρια</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color w:val="000000"/>
                <w:sz w:val="16"/>
                <w:szCs w:val="16"/>
              </w:rPr>
            </w:pPr>
            <w:r>
              <w:rPr>
                <w:rFonts w:ascii="Arial Narrow" w:hAnsi="Arial Narrow"/>
                <w:color w:val="000000"/>
                <w:sz w:val="16"/>
                <w:szCs w:val="16"/>
              </w:rPr>
              <w:t>50</w:t>
            </w:r>
          </w:p>
        </w:tc>
      </w:tr>
      <w:tr w:rsidR="003B50E3" w:rsidRPr="0003057D"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Pr="00685DE0" w:rsidRDefault="003B50E3" w:rsidP="005868C4">
            <w:pPr>
              <w:rPr>
                <w:rFonts w:ascii="Arial Narrow" w:hAnsi="Arial Narrow"/>
                <w:color w:val="000000"/>
                <w:sz w:val="16"/>
                <w:szCs w:val="16"/>
              </w:rPr>
            </w:pPr>
            <w:r w:rsidRPr="00685DE0">
              <w:rPr>
                <w:rFonts w:ascii="Arial Narrow" w:hAnsi="Arial Narrow"/>
                <w:color w:val="000000"/>
                <w:sz w:val="16"/>
                <w:szCs w:val="16"/>
              </w:rPr>
              <w:t>Αύξηση εσόδων από διαδικτυακά παίγνια</w:t>
            </w:r>
          </w:p>
        </w:tc>
        <w:tc>
          <w:tcPr>
            <w:tcW w:w="1436" w:type="dxa"/>
            <w:tcBorders>
              <w:top w:val="nil"/>
              <w:left w:val="nil"/>
              <w:bottom w:val="nil"/>
              <w:right w:val="single" w:sz="4" w:space="0" w:color="auto"/>
            </w:tcBorders>
            <w:shd w:val="clear" w:color="auto" w:fill="auto"/>
            <w:noWrap/>
            <w:vAlign w:val="bottom"/>
            <w:hideMark/>
          </w:tcPr>
          <w:p w:rsidR="003B50E3" w:rsidRPr="0003057D" w:rsidRDefault="003B50E3" w:rsidP="00171928">
            <w:pPr>
              <w:ind w:right="478"/>
              <w:jc w:val="right"/>
              <w:rPr>
                <w:rFonts w:ascii="Arial Narrow" w:hAnsi="Arial Narrow"/>
                <w:color w:val="000000"/>
                <w:sz w:val="16"/>
                <w:szCs w:val="16"/>
              </w:rPr>
            </w:pPr>
            <w:r w:rsidRPr="00685DE0">
              <w:rPr>
                <w:rFonts w:ascii="Arial Narrow" w:hAnsi="Arial Narrow"/>
                <w:color w:val="000000"/>
                <w:sz w:val="16"/>
                <w:szCs w:val="16"/>
              </w:rPr>
              <w:t>73</w:t>
            </w:r>
          </w:p>
        </w:tc>
      </w:tr>
      <w:tr w:rsidR="003B50E3" w:rsidRPr="002F0F07" w:rsidTr="0070494A">
        <w:trPr>
          <w:trHeight w:val="288"/>
        </w:trPr>
        <w:tc>
          <w:tcPr>
            <w:tcW w:w="7804" w:type="dxa"/>
            <w:tcBorders>
              <w:top w:val="nil"/>
              <w:left w:val="single" w:sz="4" w:space="0" w:color="auto"/>
              <w:bottom w:val="nil"/>
              <w:right w:val="nil"/>
            </w:tcBorders>
            <w:shd w:val="clear" w:color="auto" w:fill="auto"/>
            <w:vAlign w:val="bottom"/>
            <w:hideMark/>
          </w:tcPr>
          <w:p w:rsidR="003B50E3" w:rsidRPr="002147B6" w:rsidRDefault="003B50E3" w:rsidP="005868C4">
            <w:pPr>
              <w:rPr>
                <w:rFonts w:ascii="Arial Narrow" w:hAnsi="Arial Narrow"/>
                <w:b/>
                <w:color w:val="000000"/>
                <w:sz w:val="16"/>
                <w:szCs w:val="16"/>
              </w:rPr>
            </w:pPr>
            <w:r>
              <w:rPr>
                <w:rFonts w:ascii="Arial Narrow" w:hAnsi="Arial Narrow"/>
                <w:b/>
                <w:color w:val="000000"/>
                <w:sz w:val="16"/>
                <w:szCs w:val="16"/>
              </w:rPr>
              <w:t>Σύνολο</w:t>
            </w:r>
          </w:p>
        </w:tc>
        <w:tc>
          <w:tcPr>
            <w:tcW w:w="1436" w:type="dxa"/>
            <w:tcBorders>
              <w:top w:val="nil"/>
              <w:left w:val="nil"/>
              <w:bottom w:val="nil"/>
              <w:right w:val="single" w:sz="4" w:space="0" w:color="auto"/>
            </w:tcBorders>
            <w:shd w:val="clear" w:color="auto" w:fill="auto"/>
            <w:noWrap/>
            <w:vAlign w:val="bottom"/>
            <w:hideMark/>
          </w:tcPr>
          <w:p w:rsidR="003B50E3" w:rsidRDefault="003B50E3" w:rsidP="005868C4">
            <w:pPr>
              <w:ind w:right="478"/>
              <w:jc w:val="right"/>
              <w:rPr>
                <w:rFonts w:ascii="Arial Narrow" w:hAnsi="Arial Narrow"/>
                <w:b/>
                <w:bCs/>
                <w:color w:val="000000"/>
                <w:sz w:val="16"/>
                <w:szCs w:val="16"/>
              </w:rPr>
            </w:pPr>
            <w:r>
              <w:rPr>
                <w:rFonts w:ascii="Arial Narrow" w:hAnsi="Arial Narrow"/>
                <w:b/>
                <w:bCs/>
                <w:color w:val="000000"/>
                <w:sz w:val="16"/>
                <w:szCs w:val="16"/>
              </w:rPr>
              <w:t>1.859</w:t>
            </w:r>
          </w:p>
        </w:tc>
      </w:tr>
      <w:tr w:rsidR="003B50E3" w:rsidRPr="002147B6" w:rsidTr="0070494A">
        <w:trPr>
          <w:trHeight w:val="288"/>
        </w:trPr>
        <w:tc>
          <w:tcPr>
            <w:tcW w:w="7804" w:type="dxa"/>
            <w:tcBorders>
              <w:top w:val="nil"/>
              <w:left w:val="single" w:sz="4" w:space="0" w:color="auto"/>
              <w:bottom w:val="single" w:sz="4" w:space="0" w:color="auto"/>
              <w:right w:val="nil"/>
            </w:tcBorders>
            <w:shd w:val="clear" w:color="auto" w:fill="auto"/>
            <w:vAlign w:val="bottom"/>
            <w:hideMark/>
          </w:tcPr>
          <w:p w:rsidR="003B50E3" w:rsidRPr="002147B6" w:rsidRDefault="003B50E3" w:rsidP="005868C4">
            <w:pPr>
              <w:rPr>
                <w:rFonts w:ascii="Arial Narrow" w:hAnsi="Arial Narrow"/>
                <w:b/>
                <w:color w:val="000000"/>
                <w:sz w:val="16"/>
                <w:szCs w:val="16"/>
              </w:rPr>
            </w:pPr>
            <w:r>
              <w:rPr>
                <w:rFonts w:ascii="Arial Narrow" w:hAnsi="Arial Narrow"/>
                <w:b/>
                <w:color w:val="000000"/>
                <w:sz w:val="16"/>
                <w:szCs w:val="16"/>
              </w:rPr>
              <w:t>Σύνολο παρεμβάσεων επιπλέον του βασικού σεναρίου</w:t>
            </w:r>
          </w:p>
        </w:tc>
        <w:tc>
          <w:tcPr>
            <w:tcW w:w="1436" w:type="dxa"/>
            <w:tcBorders>
              <w:top w:val="nil"/>
              <w:left w:val="nil"/>
              <w:bottom w:val="single" w:sz="4" w:space="0" w:color="auto"/>
              <w:right w:val="single" w:sz="4" w:space="0" w:color="auto"/>
            </w:tcBorders>
            <w:shd w:val="clear" w:color="auto" w:fill="auto"/>
            <w:noWrap/>
            <w:vAlign w:val="bottom"/>
            <w:hideMark/>
          </w:tcPr>
          <w:p w:rsidR="003B50E3" w:rsidRDefault="003B50E3" w:rsidP="005868C4">
            <w:pPr>
              <w:ind w:right="478"/>
              <w:jc w:val="right"/>
              <w:rPr>
                <w:rFonts w:ascii="Arial Narrow" w:hAnsi="Arial Narrow"/>
                <w:b/>
                <w:bCs/>
                <w:color w:val="000000"/>
                <w:sz w:val="16"/>
                <w:szCs w:val="16"/>
              </w:rPr>
            </w:pPr>
            <w:r>
              <w:rPr>
                <w:rFonts w:ascii="Arial Narrow" w:hAnsi="Arial Narrow"/>
                <w:b/>
                <w:bCs/>
                <w:color w:val="000000"/>
                <w:sz w:val="16"/>
                <w:szCs w:val="16"/>
              </w:rPr>
              <w:t>1.189</w:t>
            </w:r>
          </w:p>
        </w:tc>
      </w:tr>
    </w:tbl>
    <w:bookmarkEnd w:id="4"/>
    <w:p w:rsidR="003B50E3" w:rsidRPr="00FA0874" w:rsidRDefault="003B50E3" w:rsidP="003B50E3">
      <w:pPr>
        <w:tabs>
          <w:tab w:val="left" w:pos="7681"/>
        </w:tabs>
        <w:rPr>
          <w:rFonts w:ascii="Arial Narrow" w:hAnsi="Arial Narrow"/>
          <w:color w:val="000000"/>
          <w:sz w:val="16"/>
          <w:szCs w:val="16"/>
        </w:rPr>
      </w:pPr>
      <w:r w:rsidRPr="00FA0874">
        <w:rPr>
          <w:rFonts w:ascii="Arial Narrow" w:hAnsi="Arial Narrow"/>
          <w:color w:val="000000"/>
          <w:sz w:val="16"/>
          <w:szCs w:val="16"/>
        </w:rPr>
        <w:t xml:space="preserve">Σημείωση: Το </w:t>
      </w:r>
      <w:r>
        <w:rPr>
          <w:rFonts w:ascii="Arial Narrow" w:hAnsi="Arial Narrow"/>
          <w:color w:val="000000"/>
          <w:sz w:val="16"/>
          <w:szCs w:val="16"/>
        </w:rPr>
        <w:t>θετικό</w:t>
      </w:r>
      <w:r w:rsidRPr="00FA0874">
        <w:rPr>
          <w:rFonts w:ascii="Arial Narrow" w:hAnsi="Arial Narrow"/>
          <w:color w:val="000000"/>
          <w:sz w:val="16"/>
          <w:szCs w:val="16"/>
        </w:rPr>
        <w:t xml:space="preserve"> πρόσημο σημαίνει </w:t>
      </w:r>
      <w:r>
        <w:rPr>
          <w:rFonts w:ascii="Arial Narrow" w:hAnsi="Arial Narrow"/>
          <w:color w:val="000000"/>
          <w:sz w:val="16"/>
          <w:szCs w:val="16"/>
        </w:rPr>
        <w:t>θετική</w:t>
      </w:r>
      <w:r w:rsidRPr="00FA0874">
        <w:rPr>
          <w:rFonts w:ascii="Arial Narrow" w:hAnsi="Arial Narrow"/>
          <w:color w:val="000000"/>
          <w:sz w:val="16"/>
          <w:szCs w:val="16"/>
        </w:rPr>
        <w:t xml:space="preserve"> επίπτωση στο δημοσιονομικό αποτέλεσμα.</w:t>
      </w:r>
    </w:p>
    <w:p w:rsidR="003B50E3" w:rsidRDefault="003B50E3" w:rsidP="003B50E3">
      <w:pPr>
        <w:jc w:val="both"/>
      </w:pPr>
    </w:p>
    <w:p w:rsidR="0072765A" w:rsidRDefault="0072765A" w:rsidP="003B50E3">
      <w:pPr>
        <w:jc w:val="both"/>
      </w:pPr>
    </w:p>
    <w:p w:rsidR="00685DE0" w:rsidRPr="00FA0874" w:rsidRDefault="00685DE0" w:rsidP="003B50E3">
      <w:pPr>
        <w:jc w:val="both"/>
      </w:pPr>
    </w:p>
    <w:p w:rsidR="003B50E3" w:rsidRPr="00D907AB" w:rsidRDefault="003B50E3" w:rsidP="003B50E3">
      <w:pPr>
        <w:jc w:val="both"/>
        <w:rPr>
          <w:rFonts w:ascii="Arial Narrow" w:hAnsi="Arial Narrow"/>
          <w:b/>
          <w:bCs/>
          <w:color w:val="000080"/>
          <w:szCs w:val="22"/>
        </w:rPr>
      </w:pPr>
      <w:r w:rsidRPr="00D907AB">
        <w:rPr>
          <w:rFonts w:ascii="Arial Narrow" w:hAnsi="Arial Narrow"/>
          <w:b/>
          <w:bCs/>
          <w:color w:val="000080"/>
          <w:szCs w:val="22"/>
        </w:rPr>
        <w:lastRenderedPageBreak/>
        <w:t>Παρεμβάσεις</w:t>
      </w:r>
      <w:r>
        <w:rPr>
          <w:rFonts w:ascii="Arial Narrow" w:hAnsi="Arial Narrow"/>
          <w:b/>
          <w:bCs/>
          <w:color w:val="000080"/>
          <w:szCs w:val="22"/>
        </w:rPr>
        <w:t xml:space="preserve"> βελτίωσης δημοσιονομικού αποτελέσματος</w:t>
      </w:r>
    </w:p>
    <w:p w:rsidR="003B50E3" w:rsidRPr="00D907AB" w:rsidRDefault="003B50E3" w:rsidP="003B50E3">
      <w:pPr>
        <w:jc w:val="both"/>
        <w:rPr>
          <w:b/>
          <w:szCs w:val="22"/>
        </w:rPr>
      </w:pPr>
    </w:p>
    <w:p w:rsidR="003B50E3" w:rsidRPr="00D907AB" w:rsidRDefault="003B50E3" w:rsidP="003B50E3">
      <w:pPr>
        <w:jc w:val="both"/>
        <w:rPr>
          <w:rFonts w:ascii="Arial Narrow" w:hAnsi="Arial Narrow"/>
          <w:b/>
          <w:bCs/>
          <w:color w:val="000000" w:themeColor="text1"/>
          <w:sz w:val="22"/>
          <w:szCs w:val="22"/>
        </w:rPr>
      </w:pPr>
      <w:r>
        <w:rPr>
          <w:rFonts w:ascii="Arial Narrow" w:hAnsi="Arial Narrow"/>
          <w:b/>
          <w:bCs/>
          <w:color w:val="000000" w:themeColor="text1"/>
          <w:sz w:val="22"/>
          <w:szCs w:val="22"/>
        </w:rPr>
        <w:t>Αποτελεσματικό και λιγότερο δαπανηρό κράτος</w:t>
      </w:r>
    </w:p>
    <w:p w:rsidR="003B50E3" w:rsidRDefault="003B50E3" w:rsidP="003B50E3">
      <w:pPr>
        <w:jc w:val="both"/>
        <w:rPr>
          <w:szCs w:val="22"/>
        </w:rPr>
      </w:pPr>
    </w:p>
    <w:p w:rsidR="003B50E3" w:rsidRPr="00FD13EA" w:rsidRDefault="003B50E3" w:rsidP="00FA5191">
      <w:pPr>
        <w:numPr>
          <w:ilvl w:val="0"/>
          <w:numId w:val="18"/>
        </w:numPr>
        <w:ind w:left="284" w:hanging="284"/>
        <w:contextualSpacing/>
        <w:jc w:val="both"/>
        <w:rPr>
          <w:sz w:val="22"/>
        </w:rPr>
      </w:pPr>
      <w:r w:rsidRPr="00FD13EA">
        <w:rPr>
          <w:sz w:val="22"/>
        </w:rPr>
        <w:t>Δραστική αναπροσαρμογή των ορίων δαπανών του Τακτικού Προϋπολογισμού με σκοπό τον περ</w:t>
      </w:r>
      <w:r w:rsidRPr="00FD13EA">
        <w:rPr>
          <w:sz w:val="22"/>
        </w:rPr>
        <w:t>ι</w:t>
      </w:r>
      <w:r w:rsidRPr="00FD13EA">
        <w:rPr>
          <w:sz w:val="22"/>
        </w:rPr>
        <w:t>ορισμό της υποεκτέλεσης που παρουσιάστηκε τα προηγούμενα έτη και τη δημιουργία δημοσιον</w:t>
      </w:r>
      <w:r w:rsidRPr="00FD13EA">
        <w:rPr>
          <w:sz w:val="22"/>
        </w:rPr>
        <w:t>ο</w:t>
      </w:r>
      <w:r w:rsidRPr="00FD13EA">
        <w:rPr>
          <w:sz w:val="22"/>
        </w:rPr>
        <w:t>μικού χώρου για την ελάφρυνση του φορολογικού βάρους των πολιτών.</w:t>
      </w:r>
    </w:p>
    <w:p w:rsidR="003B50E3" w:rsidRPr="000725C4" w:rsidRDefault="003B50E3" w:rsidP="00FA5191">
      <w:pPr>
        <w:numPr>
          <w:ilvl w:val="0"/>
          <w:numId w:val="18"/>
        </w:numPr>
        <w:ind w:left="284" w:hanging="284"/>
        <w:contextualSpacing/>
        <w:jc w:val="both"/>
        <w:rPr>
          <w:sz w:val="22"/>
        </w:rPr>
      </w:pPr>
      <w:r w:rsidRPr="000725C4">
        <w:rPr>
          <w:sz w:val="22"/>
        </w:rPr>
        <w:t xml:space="preserve">Θεσμοθέτηση νέου Ειδικού Αποθεματικού </w:t>
      </w:r>
      <w:r w:rsidR="00530654">
        <w:rPr>
          <w:sz w:val="22"/>
        </w:rPr>
        <w:t xml:space="preserve">ύψους 300 εκατ. ευρώ </w:t>
      </w:r>
      <w:r w:rsidRPr="000725C4">
        <w:rPr>
          <w:sz w:val="22"/>
        </w:rPr>
        <w:t>για την εξυπηρέτηση των δαπ</w:t>
      </w:r>
      <w:r w:rsidRPr="000725C4">
        <w:rPr>
          <w:sz w:val="22"/>
        </w:rPr>
        <w:t>α</w:t>
      </w:r>
      <w:r w:rsidRPr="000725C4">
        <w:rPr>
          <w:sz w:val="22"/>
        </w:rPr>
        <w:t>νών αυξημένης αβεβαιότ</w:t>
      </w:r>
      <w:r w:rsidR="000725C4" w:rsidRPr="000725C4">
        <w:rPr>
          <w:sz w:val="22"/>
        </w:rPr>
        <w:t>ητας που αφορούν</w:t>
      </w:r>
      <w:r w:rsidRPr="000725C4">
        <w:rPr>
          <w:sz w:val="22"/>
        </w:rPr>
        <w:t xml:space="preserve"> κυρίως τους τομείς παιδείας, υγείας, κοινωνικής πρ</w:t>
      </w:r>
      <w:r w:rsidRPr="000725C4">
        <w:rPr>
          <w:sz w:val="22"/>
        </w:rPr>
        <w:t>ό</w:t>
      </w:r>
      <w:r w:rsidRPr="000725C4">
        <w:rPr>
          <w:sz w:val="22"/>
        </w:rPr>
        <w:t>νοιας, άμυνας και ασφάλειας των πολιτών. Το Ειδικό Αποθεματικό θα χρησιμοποιείται για τη σ</w:t>
      </w:r>
      <w:r w:rsidRPr="000725C4">
        <w:rPr>
          <w:sz w:val="22"/>
        </w:rPr>
        <w:t>υ</w:t>
      </w:r>
      <w:r w:rsidRPr="000725C4">
        <w:rPr>
          <w:sz w:val="22"/>
        </w:rPr>
        <w:t>στηματική ενίσχυση των Υπουργείων σε όλη τη διάρκεια του έτους.</w:t>
      </w:r>
    </w:p>
    <w:p w:rsidR="0072765A" w:rsidRPr="00773A24" w:rsidRDefault="0072765A" w:rsidP="003B50E3">
      <w:pPr>
        <w:contextualSpacing/>
        <w:jc w:val="both"/>
      </w:pPr>
    </w:p>
    <w:p w:rsidR="003B50E3" w:rsidRDefault="003B50E3" w:rsidP="003B50E3">
      <w:pPr>
        <w:jc w:val="both"/>
        <w:rPr>
          <w:rFonts w:ascii="Arial Narrow" w:hAnsi="Arial Narrow"/>
          <w:b/>
          <w:bCs/>
          <w:color w:val="000000" w:themeColor="text1"/>
          <w:sz w:val="22"/>
          <w:szCs w:val="22"/>
        </w:rPr>
      </w:pPr>
      <w:r w:rsidRPr="00773A24">
        <w:rPr>
          <w:rFonts w:ascii="Arial Narrow" w:hAnsi="Arial Narrow"/>
          <w:b/>
          <w:bCs/>
          <w:color w:val="000000" w:themeColor="text1"/>
          <w:sz w:val="22"/>
          <w:szCs w:val="22"/>
        </w:rPr>
        <w:t>Αναδιαμόρφωση Προγράμματος Δημοσίων Επενδύσεων</w:t>
      </w:r>
    </w:p>
    <w:p w:rsidR="003B50E3" w:rsidRPr="00773A24" w:rsidRDefault="003B50E3" w:rsidP="003B50E3">
      <w:pPr>
        <w:jc w:val="both"/>
        <w:rPr>
          <w:rFonts w:ascii="Arial Narrow" w:hAnsi="Arial Narrow"/>
          <w:b/>
          <w:bCs/>
          <w:color w:val="000000" w:themeColor="text1"/>
          <w:sz w:val="22"/>
          <w:szCs w:val="22"/>
        </w:rPr>
      </w:pPr>
    </w:p>
    <w:p w:rsidR="003B50E3" w:rsidRPr="00FD13EA" w:rsidRDefault="003B50E3" w:rsidP="00FA5191">
      <w:pPr>
        <w:numPr>
          <w:ilvl w:val="0"/>
          <w:numId w:val="18"/>
        </w:numPr>
        <w:ind w:left="284" w:hanging="284"/>
        <w:contextualSpacing/>
        <w:jc w:val="both"/>
        <w:rPr>
          <w:b/>
          <w:sz w:val="22"/>
        </w:rPr>
      </w:pPr>
      <w:r w:rsidRPr="00FD13EA">
        <w:rPr>
          <w:sz w:val="22"/>
        </w:rPr>
        <w:t>Μεταφορά 250 εκατ. ευρώ από το εθνικό σκέλος στο συγχρηματοδοτούμενο, ενισχύοντας τα αν</w:t>
      </w:r>
      <w:r w:rsidRPr="00FD13EA">
        <w:rPr>
          <w:sz w:val="22"/>
        </w:rPr>
        <w:t>α</w:t>
      </w:r>
      <w:r w:rsidRPr="00FD13EA">
        <w:rPr>
          <w:sz w:val="22"/>
        </w:rPr>
        <w:t>μενόμενα αναπτυξιακά οφέλη, λόγω του υψηλότερου πολλαπλασιαστή του συγχρηματοδοτούμ</w:t>
      </w:r>
      <w:r w:rsidRPr="00FD13EA">
        <w:rPr>
          <w:sz w:val="22"/>
        </w:rPr>
        <w:t>ε</w:t>
      </w:r>
      <w:r w:rsidRPr="00FD13EA">
        <w:rPr>
          <w:sz w:val="22"/>
        </w:rPr>
        <w:t>νου σκέλους, δημιουργώντας δημοσιονομικό όφελος περί τα 170 εκατ. ευρώ.</w:t>
      </w:r>
    </w:p>
    <w:p w:rsidR="003B50E3" w:rsidRPr="00773A24" w:rsidRDefault="003B50E3" w:rsidP="003B50E3">
      <w:pPr>
        <w:jc w:val="both"/>
        <w:rPr>
          <w:b/>
        </w:rPr>
      </w:pPr>
    </w:p>
    <w:p w:rsidR="003B50E3" w:rsidRPr="00773A24" w:rsidRDefault="003B50E3" w:rsidP="003B50E3">
      <w:pPr>
        <w:jc w:val="both"/>
        <w:rPr>
          <w:rFonts w:ascii="Arial Narrow" w:hAnsi="Arial Narrow"/>
          <w:b/>
          <w:bCs/>
          <w:color w:val="000000" w:themeColor="text1"/>
          <w:sz w:val="22"/>
          <w:szCs w:val="22"/>
        </w:rPr>
      </w:pPr>
      <w:r>
        <w:rPr>
          <w:rFonts w:ascii="Arial Narrow" w:hAnsi="Arial Narrow"/>
          <w:b/>
          <w:bCs/>
          <w:color w:val="000000" w:themeColor="text1"/>
          <w:sz w:val="22"/>
          <w:szCs w:val="22"/>
        </w:rPr>
        <w:t xml:space="preserve">Επισκόπηση δαπανών και εσόδων και αύξηση αποτελεσματικότητας </w:t>
      </w:r>
      <w:r w:rsidRPr="00773A24">
        <w:rPr>
          <w:rFonts w:ascii="Arial Narrow" w:hAnsi="Arial Narrow"/>
          <w:b/>
          <w:bCs/>
          <w:color w:val="000000" w:themeColor="text1"/>
          <w:sz w:val="22"/>
          <w:szCs w:val="22"/>
        </w:rPr>
        <w:t xml:space="preserve"> Γενικής Κυβέρνησης</w:t>
      </w:r>
    </w:p>
    <w:p w:rsidR="003B50E3" w:rsidRPr="00773A24" w:rsidRDefault="003B50E3" w:rsidP="003B50E3">
      <w:pPr>
        <w:rPr>
          <w:b/>
        </w:rPr>
      </w:pPr>
    </w:p>
    <w:p w:rsidR="003B50E3" w:rsidRPr="00FD13EA" w:rsidRDefault="003B50E3" w:rsidP="00FA5191">
      <w:pPr>
        <w:numPr>
          <w:ilvl w:val="0"/>
          <w:numId w:val="18"/>
        </w:numPr>
        <w:ind w:left="284" w:hanging="284"/>
        <w:contextualSpacing/>
        <w:jc w:val="both"/>
        <w:rPr>
          <w:sz w:val="22"/>
        </w:rPr>
      </w:pPr>
      <w:r w:rsidRPr="00FD13EA">
        <w:rPr>
          <w:sz w:val="22"/>
        </w:rPr>
        <w:t>Επισκόπηση δαπανών και εσόδων με σκοπό οι υπηρεσίες που παρέχουν οι φορείς της Γενικής Κ</w:t>
      </w:r>
      <w:r w:rsidRPr="00FD13EA">
        <w:rPr>
          <w:sz w:val="22"/>
        </w:rPr>
        <w:t>υ</w:t>
      </w:r>
      <w:r w:rsidRPr="00FD13EA">
        <w:rPr>
          <w:sz w:val="22"/>
        </w:rPr>
        <w:t>βέρνησης να έχουν μεγαλύτερη ανταποδοτικότητα για τους πολίτες. Ειδικότερα, η επισκόπηση δ</w:t>
      </w:r>
      <w:r w:rsidRPr="00FD13EA">
        <w:rPr>
          <w:sz w:val="22"/>
        </w:rPr>
        <w:t>α</w:t>
      </w:r>
      <w:r w:rsidRPr="00FD13EA">
        <w:rPr>
          <w:sz w:val="22"/>
        </w:rPr>
        <w:t>πανών και εσόδων καλύπτει περισσότερες από 20 ειδικές δράσεις που αφορούν τομείς όπως η εισ</w:t>
      </w:r>
      <w:r w:rsidRPr="00FD13EA">
        <w:rPr>
          <w:sz w:val="22"/>
        </w:rPr>
        <w:t>ι</w:t>
      </w:r>
      <w:r w:rsidRPr="00FD13EA">
        <w:rPr>
          <w:sz w:val="22"/>
        </w:rPr>
        <w:t>τηριοδιαφυγή, η βελτιστοποίηση μεθόδων είσπραξης δημοτικών εσόδων, η εξοικονόμηση ενέργε</w:t>
      </w:r>
      <w:r w:rsidRPr="00FD13EA">
        <w:rPr>
          <w:sz w:val="22"/>
        </w:rPr>
        <w:t>ι</w:t>
      </w:r>
      <w:r w:rsidRPr="00FD13EA">
        <w:rPr>
          <w:sz w:val="22"/>
        </w:rPr>
        <w:t>ας, η ηλεκτρονική διακίνηση εγγράφων, η αξιοποίηση δημόσιων κτιρίων κ.α. Επίσης βελτιώνεται η αποτελεσματικότητα των δαπανών και προγραμμάτων του ΟΑΕΔ.</w:t>
      </w:r>
    </w:p>
    <w:p w:rsidR="003B50E3" w:rsidRPr="00773A24" w:rsidRDefault="003B50E3" w:rsidP="003B50E3">
      <w:pPr>
        <w:jc w:val="both"/>
        <w:rPr>
          <w:b/>
        </w:rPr>
      </w:pPr>
    </w:p>
    <w:p w:rsidR="003B50E3" w:rsidRPr="00773A24" w:rsidRDefault="003B50E3" w:rsidP="003B50E3">
      <w:pPr>
        <w:jc w:val="both"/>
        <w:rPr>
          <w:rFonts w:ascii="Arial Narrow" w:hAnsi="Arial Narrow"/>
          <w:b/>
          <w:bCs/>
          <w:color w:val="000000" w:themeColor="text1"/>
          <w:sz w:val="22"/>
          <w:szCs w:val="22"/>
        </w:rPr>
      </w:pPr>
      <w:r>
        <w:rPr>
          <w:rFonts w:ascii="Arial Narrow" w:hAnsi="Arial Narrow"/>
          <w:b/>
          <w:bCs/>
          <w:color w:val="000000" w:themeColor="text1"/>
          <w:sz w:val="22"/>
          <w:szCs w:val="22"/>
        </w:rPr>
        <w:t>Καταπολέμηση φ</w:t>
      </w:r>
      <w:r w:rsidRPr="00773A24">
        <w:rPr>
          <w:rFonts w:ascii="Arial Narrow" w:hAnsi="Arial Narrow"/>
          <w:b/>
          <w:bCs/>
          <w:color w:val="000000" w:themeColor="text1"/>
          <w:sz w:val="22"/>
          <w:szCs w:val="22"/>
        </w:rPr>
        <w:t>οροδιαφυγής</w:t>
      </w:r>
    </w:p>
    <w:p w:rsidR="003B50E3" w:rsidRPr="00773A24" w:rsidRDefault="003B50E3" w:rsidP="003B50E3">
      <w:pPr>
        <w:jc w:val="both"/>
        <w:rPr>
          <w:b/>
        </w:rPr>
      </w:pPr>
      <w:r w:rsidRPr="00773A24">
        <w:rPr>
          <w:b/>
        </w:rPr>
        <w:t xml:space="preserve"> </w:t>
      </w:r>
    </w:p>
    <w:p w:rsidR="003B50E3" w:rsidRPr="00D64862" w:rsidRDefault="003B50E3" w:rsidP="00FA5191">
      <w:pPr>
        <w:numPr>
          <w:ilvl w:val="0"/>
          <w:numId w:val="18"/>
        </w:numPr>
        <w:ind w:left="284" w:hanging="284"/>
        <w:contextualSpacing/>
        <w:jc w:val="both"/>
        <w:rPr>
          <w:b/>
          <w:sz w:val="22"/>
        </w:rPr>
      </w:pPr>
      <w:r w:rsidRPr="00FD13EA">
        <w:rPr>
          <w:sz w:val="22"/>
        </w:rPr>
        <w:t>Η καταπολέμηση της φοροδιαφυγής, η μείωση της παραοικονομίας και η διεύρυνση της φορολογ</w:t>
      </w:r>
      <w:r w:rsidRPr="00FD13EA">
        <w:rPr>
          <w:sz w:val="22"/>
        </w:rPr>
        <w:t>ι</w:t>
      </w:r>
      <w:r w:rsidRPr="00FD13EA">
        <w:rPr>
          <w:sz w:val="22"/>
        </w:rPr>
        <w:t>κής βάσης είναι απαραίτητη προϋπόθεση για να μειωθούν περαιτέρω τα φορολογικά βάρη στους πολίτες που είναι συνεπείς στις υποχρεώσεις τους. Η ενίσχυση των ηλεκτρονικών συναλλαγών ε</w:t>
      </w:r>
      <w:r w:rsidRPr="00FD13EA">
        <w:rPr>
          <w:sz w:val="22"/>
        </w:rPr>
        <w:t>ί</w:t>
      </w:r>
      <w:r w:rsidRPr="00FD13EA">
        <w:rPr>
          <w:sz w:val="22"/>
        </w:rPr>
        <w:t>ναι αποδεδειγμένα το πιο αποτελεσματικό μέτρο σε αυτή την κατεύθυνση. Για αυτό το σκοπό θ</w:t>
      </w:r>
      <w:r w:rsidRPr="00FD13EA">
        <w:rPr>
          <w:sz w:val="22"/>
        </w:rPr>
        <w:t>ε</w:t>
      </w:r>
      <w:r w:rsidRPr="00FD13EA">
        <w:rPr>
          <w:sz w:val="22"/>
        </w:rPr>
        <w:t>σμοθετείται αυξημένος συντελεστής 30% κατά τη δήλωση φορολογίας εισοδήματος δαπανών με ηλεκτρονικά μέσα πληρωμής. Η προσπάθεια αντιμετώπισης της φοροδιαφυγής δεν είναι άλλωστε υπόθεση αποκλειστικά και μόνο του κράτους. Αφορά ολόκληρη την κοινωνία και ιδίως τους φ</w:t>
      </w:r>
      <w:r w:rsidRPr="00FD13EA">
        <w:rPr>
          <w:sz w:val="22"/>
        </w:rPr>
        <w:t>ο</w:t>
      </w:r>
      <w:r w:rsidRPr="00FD13EA">
        <w:rPr>
          <w:sz w:val="22"/>
        </w:rPr>
        <w:t>ρολογούμενους πολίτες, η κινητοποίηση των οποίων σε συνδυασμό με τη μείωση των φορολογ</w:t>
      </w:r>
      <w:r w:rsidRPr="00FD13EA">
        <w:rPr>
          <w:sz w:val="22"/>
        </w:rPr>
        <w:t>ι</w:t>
      </w:r>
      <w:r w:rsidRPr="00FD13EA">
        <w:rPr>
          <w:sz w:val="22"/>
        </w:rPr>
        <w:t>κών συντελεστών την οποία ενσωματώνει ο προϋπολογισμός του 2020, δημιουργεί το απαραίτητο πλαίσιο περιορισμού της φοροδιαφυγής και εξασφάλισης πρόσθετου δημοσιονομικού χώρου</w:t>
      </w:r>
      <w:r w:rsidR="00EC53DE">
        <w:rPr>
          <w:sz w:val="22"/>
        </w:rPr>
        <w:t>,</w:t>
      </w:r>
      <w:r w:rsidRPr="00FD13EA">
        <w:rPr>
          <w:sz w:val="22"/>
        </w:rPr>
        <w:t xml:space="preserve"> που θα χρησιμοποιηθεί στα επόμενα έτη για τον περαιτέρω περιορισμό των φορολογικών βαρών και την αύξηση των κοινωνικών δαπανών.</w:t>
      </w:r>
    </w:p>
    <w:p w:rsidR="003B50E3" w:rsidRPr="00EC53DE" w:rsidRDefault="003B50E3" w:rsidP="00FA5191">
      <w:pPr>
        <w:numPr>
          <w:ilvl w:val="0"/>
          <w:numId w:val="18"/>
        </w:numPr>
        <w:ind w:left="284" w:hanging="284"/>
        <w:contextualSpacing/>
        <w:jc w:val="both"/>
        <w:rPr>
          <w:sz w:val="22"/>
        </w:rPr>
      </w:pPr>
      <w:r w:rsidRPr="00EC53DE">
        <w:rPr>
          <w:sz w:val="22"/>
        </w:rPr>
        <w:t>Ρύθμιση της ηλεκτρονικής αγοράς στοιχημάτων μέσω διασύνδεσης των ηλεκτρονικών και φορ</w:t>
      </w:r>
      <w:r w:rsidRPr="00EC53DE">
        <w:rPr>
          <w:sz w:val="22"/>
        </w:rPr>
        <w:t>ο</w:t>
      </w:r>
      <w:r w:rsidRPr="00EC53DE">
        <w:rPr>
          <w:sz w:val="22"/>
        </w:rPr>
        <w:t xml:space="preserve">λογικών </w:t>
      </w:r>
      <w:r w:rsidR="00EC53DE">
        <w:rPr>
          <w:sz w:val="22"/>
        </w:rPr>
        <w:t>συστημάτων</w:t>
      </w:r>
      <w:r w:rsidRPr="00EC53DE">
        <w:rPr>
          <w:sz w:val="22"/>
        </w:rPr>
        <w:t>, που θα οδηγήσει σε φορολογική συμμόρφωση και αύξηση εσόδων.</w:t>
      </w:r>
    </w:p>
    <w:p w:rsidR="003B50E3" w:rsidRPr="00773A24" w:rsidRDefault="003B50E3" w:rsidP="003B50E3">
      <w:pPr>
        <w:ind w:left="284"/>
        <w:contextualSpacing/>
        <w:jc w:val="both"/>
        <w:rPr>
          <w:b/>
        </w:rPr>
      </w:pPr>
    </w:p>
    <w:p w:rsidR="003B50E3" w:rsidRPr="00773A24" w:rsidRDefault="00EC53DE" w:rsidP="003B50E3">
      <w:pPr>
        <w:jc w:val="both"/>
        <w:rPr>
          <w:rFonts w:ascii="Arial Narrow" w:hAnsi="Arial Narrow"/>
          <w:b/>
          <w:bCs/>
          <w:color w:val="000000" w:themeColor="text1"/>
          <w:sz w:val="22"/>
          <w:szCs w:val="22"/>
        </w:rPr>
      </w:pPr>
      <w:r>
        <w:rPr>
          <w:rFonts w:ascii="Arial Narrow" w:hAnsi="Arial Narrow"/>
          <w:b/>
          <w:bCs/>
          <w:color w:val="000000" w:themeColor="text1"/>
          <w:sz w:val="22"/>
          <w:szCs w:val="22"/>
        </w:rPr>
        <w:t>Αύξηση εσόδων από ακίνητη περιουσία</w:t>
      </w:r>
    </w:p>
    <w:p w:rsidR="003B50E3" w:rsidRPr="00FD13EA" w:rsidRDefault="003B50E3" w:rsidP="003B50E3">
      <w:pPr>
        <w:jc w:val="both"/>
        <w:rPr>
          <w:b/>
          <w:sz w:val="22"/>
        </w:rPr>
      </w:pPr>
    </w:p>
    <w:p w:rsidR="003B50E3" w:rsidRPr="00FD13EA" w:rsidRDefault="003B50E3" w:rsidP="00FA5191">
      <w:pPr>
        <w:numPr>
          <w:ilvl w:val="0"/>
          <w:numId w:val="18"/>
        </w:numPr>
        <w:ind w:left="284" w:hanging="284"/>
        <w:contextualSpacing/>
        <w:jc w:val="both"/>
        <w:rPr>
          <w:sz w:val="22"/>
        </w:rPr>
      </w:pPr>
      <w:r w:rsidRPr="00FD13EA">
        <w:rPr>
          <w:sz w:val="22"/>
        </w:rPr>
        <w:t>Η αναπροσαρμογή των αντικειμενικών αξιών με βάση τις πραγματικές αξίες, θα συμβάλει στην αύξηση τ</w:t>
      </w:r>
      <w:r w:rsidR="00B23831">
        <w:rPr>
          <w:sz w:val="22"/>
        </w:rPr>
        <w:t>ου ύψους των εσόδων</w:t>
      </w:r>
      <w:r w:rsidRPr="00FD13EA">
        <w:rPr>
          <w:sz w:val="22"/>
        </w:rPr>
        <w:t xml:space="preserve"> σε ιδιοκτησίες συγκεκριμένων περιοχών της χώρας που τώρα το επίπεδο των αντικειμενικών αξιών είναι αρκετά χαμηλότερο έναντι της εμπορικής αξίας</w:t>
      </w:r>
      <w:r w:rsidR="003E31D5">
        <w:rPr>
          <w:sz w:val="22"/>
        </w:rPr>
        <w:t>,</w:t>
      </w:r>
      <w:r w:rsidRPr="00FD13EA">
        <w:rPr>
          <w:sz w:val="22"/>
        </w:rPr>
        <w:t xml:space="preserve"> καθώς και σε περιοχές της χώρας με πολύ υψηλή αξία ακινήτων (πολυτελείς παραθεριστικές περιοχές), που ως τώρα δεν λαμβάνονταν υπόψη. Αυτή η παρέμβαση θα δώσει τη δυνατότητα για περαιτέρω μείωση των βαρών στους πολίτες που κατέβαλαν δυσανάλογα υψηλούς φόρους ακίνητης περιο</w:t>
      </w:r>
      <w:r w:rsidRPr="00FD13EA">
        <w:rPr>
          <w:sz w:val="22"/>
        </w:rPr>
        <w:t>υ</w:t>
      </w:r>
      <w:r w:rsidRPr="00FD13EA">
        <w:rPr>
          <w:sz w:val="22"/>
        </w:rPr>
        <w:t>σίας.</w:t>
      </w:r>
    </w:p>
    <w:p w:rsidR="003B50E3" w:rsidRPr="00FD13EA" w:rsidRDefault="003E31D5" w:rsidP="00FA5191">
      <w:pPr>
        <w:numPr>
          <w:ilvl w:val="0"/>
          <w:numId w:val="18"/>
        </w:numPr>
        <w:ind w:left="284" w:hanging="284"/>
        <w:contextualSpacing/>
        <w:jc w:val="both"/>
        <w:rPr>
          <w:b/>
          <w:sz w:val="22"/>
        </w:rPr>
      </w:pPr>
      <w:r>
        <w:rPr>
          <w:sz w:val="22"/>
        </w:rPr>
        <w:lastRenderedPageBreak/>
        <w:t>Η ε</w:t>
      </w:r>
      <w:r w:rsidR="003B50E3" w:rsidRPr="00FD13EA">
        <w:rPr>
          <w:sz w:val="22"/>
        </w:rPr>
        <w:t>νίσχυση των ελέγχων σε πλατφόρμες βραχυχρόνιας μίσθωσης ακινήτων (π</w:t>
      </w:r>
      <w:r w:rsidR="00663131">
        <w:rPr>
          <w:sz w:val="22"/>
        </w:rPr>
        <w:t>.</w:t>
      </w:r>
      <w:r w:rsidR="003B50E3" w:rsidRPr="00FD13EA">
        <w:rPr>
          <w:sz w:val="22"/>
        </w:rPr>
        <w:t xml:space="preserve">χ. </w:t>
      </w:r>
      <w:r w:rsidR="003B50E3" w:rsidRPr="00FD13EA">
        <w:rPr>
          <w:sz w:val="22"/>
          <w:lang w:val="en-US"/>
        </w:rPr>
        <w:t>AirBnB</w:t>
      </w:r>
      <w:r w:rsidR="003B50E3" w:rsidRPr="003E31D5">
        <w:rPr>
          <w:sz w:val="22"/>
        </w:rPr>
        <w:t>)</w:t>
      </w:r>
      <w:r>
        <w:rPr>
          <w:sz w:val="22"/>
        </w:rPr>
        <w:t xml:space="preserve"> θα συ</w:t>
      </w:r>
      <w:r>
        <w:rPr>
          <w:sz w:val="22"/>
        </w:rPr>
        <w:t>μ</w:t>
      </w:r>
      <w:r>
        <w:rPr>
          <w:sz w:val="22"/>
        </w:rPr>
        <w:t>βάλει θετικά στην αύξηση των φορολογικών εσόδων</w:t>
      </w:r>
      <w:r w:rsidR="003B50E3" w:rsidRPr="00FD13EA">
        <w:rPr>
          <w:sz w:val="22"/>
        </w:rPr>
        <w:t>.</w:t>
      </w:r>
    </w:p>
    <w:p w:rsidR="003B50E3" w:rsidRPr="007D6E33" w:rsidRDefault="003B50E3" w:rsidP="003B50E3">
      <w:pPr>
        <w:contextualSpacing/>
        <w:jc w:val="both"/>
        <w:rPr>
          <w:b/>
        </w:rPr>
      </w:pPr>
    </w:p>
    <w:p w:rsidR="003B50E3" w:rsidRPr="00773A24" w:rsidRDefault="003B50E3" w:rsidP="003B50E3">
      <w:pPr>
        <w:jc w:val="both"/>
        <w:rPr>
          <w:rFonts w:ascii="Arial Narrow" w:hAnsi="Arial Narrow"/>
          <w:b/>
          <w:bCs/>
          <w:color w:val="000000" w:themeColor="text1"/>
          <w:sz w:val="22"/>
          <w:szCs w:val="22"/>
        </w:rPr>
      </w:pPr>
      <w:r w:rsidRPr="00773A24">
        <w:rPr>
          <w:rFonts w:ascii="Arial Narrow" w:hAnsi="Arial Narrow"/>
          <w:b/>
          <w:bCs/>
          <w:color w:val="000000" w:themeColor="text1"/>
          <w:sz w:val="22"/>
          <w:szCs w:val="22"/>
        </w:rPr>
        <w:t>Επιτάχυνση επίλυσης εκκρεμών φορολογικών διαφορών στα διοικητικά δικαστήρια</w:t>
      </w:r>
    </w:p>
    <w:p w:rsidR="003B50E3" w:rsidRPr="00773A24" w:rsidRDefault="003B50E3" w:rsidP="003B50E3">
      <w:pPr>
        <w:jc w:val="both"/>
      </w:pPr>
    </w:p>
    <w:p w:rsidR="003B50E3" w:rsidRPr="00FD13EA" w:rsidRDefault="003B50E3" w:rsidP="00FA5191">
      <w:pPr>
        <w:numPr>
          <w:ilvl w:val="0"/>
          <w:numId w:val="18"/>
        </w:numPr>
        <w:ind w:left="284" w:hanging="284"/>
        <w:contextualSpacing/>
        <w:jc w:val="both"/>
        <w:rPr>
          <w:sz w:val="22"/>
        </w:rPr>
      </w:pPr>
      <w:r w:rsidRPr="00FD13EA">
        <w:rPr>
          <w:sz w:val="22"/>
        </w:rPr>
        <w:t>Η ταχύτερη εκκαθάριση των φορολογικών εκκρεμοτήτων των πολιτών θα συμβάλει στην αύξηση των εσόδων του Κρατικού Προϋπολογισμού</w:t>
      </w:r>
      <w:r w:rsidR="006322C4">
        <w:rPr>
          <w:sz w:val="22"/>
        </w:rPr>
        <w:t>,</w:t>
      </w:r>
      <w:r w:rsidRPr="00FD13EA">
        <w:rPr>
          <w:sz w:val="22"/>
        </w:rPr>
        <w:t xml:space="preserve"> καθώς και στην αποσυμφόρηση των διοικητικών δ</w:t>
      </w:r>
      <w:r w:rsidRPr="00FD13EA">
        <w:rPr>
          <w:sz w:val="22"/>
        </w:rPr>
        <w:t>ι</w:t>
      </w:r>
      <w:r w:rsidRPr="00FD13EA">
        <w:rPr>
          <w:sz w:val="22"/>
        </w:rPr>
        <w:t>καστηρίων.</w:t>
      </w:r>
    </w:p>
    <w:p w:rsidR="0072765A" w:rsidRDefault="0072765A" w:rsidP="003B50E3">
      <w:pPr>
        <w:jc w:val="both"/>
        <w:rPr>
          <w:sz w:val="22"/>
          <w:szCs w:val="22"/>
          <w:lang w:eastAsia="en-US"/>
        </w:rPr>
      </w:pPr>
    </w:p>
    <w:p w:rsidR="00FF117E" w:rsidRPr="00727A31" w:rsidRDefault="00FF117E" w:rsidP="005D0BB1">
      <w:pPr>
        <w:autoSpaceDE w:val="0"/>
        <w:autoSpaceDN w:val="0"/>
        <w:adjustRightInd w:val="0"/>
        <w:jc w:val="both"/>
        <w:rPr>
          <w:bCs/>
          <w:sz w:val="22"/>
        </w:rPr>
      </w:pPr>
    </w:p>
    <w:p w:rsidR="005D0BB1" w:rsidRPr="003E2BF6" w:rsidRDefault="009835FE" w:rsidP="009835FE">
      <w:pPr>
        <w:shd w:val="clear" w:color="auto" w:fill="BFBFBF" w:themeFill="background1" w:themeFillShade="BF"/>
        <w:rPr>
          <w:rFonts w:ascii="Arial Narrow" w:hAnsi="Arial Narrow"/>
          <w:b/>
          <w:szCs w:val="26"/>
        </w:rPr>
      </w:pPr>
      <w:r>
        <w:rPr>
          <w:rFonts w:ascii="Arial Narrow" w:hAnsi="Arial Narrow"/>
          <w:b/>
          <w:szCs w:val="26"/>
        </w:rPr>
        <w:t>4.1</w:t>
      </w:r>
      <w:r w:rsidR="005D0BB1" w:rsidRPr="003E2BF6">
        <w:rPr>
          <w:rFonts w:ascii="Arial Narrow" w:hAnsi="Arial Narrow"/>
          <w:b/>
          <w:szCs w:val="26"/>
        </w:rPr>
        <w:tab/>
      </w:r>
      <w:r>
        <w:rPr>
          <w:rFonts w:ascii="Arial Narrow" w:hAnsi="Arial Narrow"/>
          <w:b/>
          <w:szCs w:val="26"/>
        </w:rPr>
        <w:t>Έσοδα</w:t>
      </w:r>
    </w:p>
    <w:p w:rsidR="005D0BB1" w:rsidRDefault="005D0BB1" w:rsidP="005D0BB1">
      <w:pPr>
        <w:rPr>
          <w:rFonts w:ascii="Arial Narrow" w:hAnsi="Arial Narrow"/>
          <w:b/>
          <w:color w:val="000080"/>
          <w:szCs w:val="22"/>
        </w:rPr>
      </w:pPr>
    </w:p>
    <w:p w:rsidR="00612C10" w:rsidRPr="00DE00FB" w:rsidRDefault="00612C10" w:rsidP="00612C10">
      <w:pPr>
        <w:contextualSpacing/>
        <w:jc w:val="both"/>
        <w:rPr>
          <w:bCs/>
          <w:sz w:val="22"/>
          <w:szCs w:val="22"/>
        </w:rPr>
      </w:pPr>
      <w:r w:rsidRPr="00DE00FB">
        <w:rPr>
          <w:bCs/>
          <w:sz w:val="22"/>
          <w:szCs w:val="22"/>
        </w:rPr>
        <w:t>Τα καθαρά έσοδα του Κρατικού Προϋπολογισμού, σε δημοσιονομική βάση, μετά τη μείωση των επ</w:t>
      </w:r>
      <w:r w:rsidRPr="00DE00FB">
        <w:rPr>
          <w:bCs/>
          <w:sz w:val="22"/>
          <w:szCs w:val="22"/>
        </w:rPr>
        <w:t>ι</w:t>
      </w:r>
      <w:r w:rsidRPr="00DE00FB">
        <w:rPr>
          <w:bCs/>
          <w:sz w:val="22"/>
          <w:szCs w:val="22"/>
        </w:rPr>
        <w:t>στροφών φόρων προβλέπεται να διαμορφωθούν στα 54.</w:t>
      </w:r>
      <w:r w:rsidRPr="00D6790B">
        <w:rPr>
          <w:bCs/>
          <w:sz w:val="22"/>
          <w:szCs w:val="22"/>
        </w:rPr>
        <w:t>71</w:t>
      </w:r>
      <w:r w:rsidR="004251E5" w:rsidRPr="004251E5">
        <w:rPr>
          <w:bCs/>
          <w:sz w:val="22"/>
          <w:szCs w:val="22"/>
        </w:rPr>
        <w:t>0</w:t>
      </w:r>
      <w:r w:rsidRPr="00DE00FB">
        <w:rPr>
          <w:bCs/>
          <w:sz w:val="22"/>
          <w:szCs w:val="22"/>
        </w:rPr>
        <w:t xml:space="preserve"> εκατ. ευρώ, </w:t>
      </w:r>
      <w:r w:rsidRPr="00D6790B">
        <w:rPr>
          <w:bCs/>
          <w:sz w:val="22"/>
          <w:szCs w:val="22"/>
        </w:rPr>
        <w:t>αυξη</w:t>
      </w:r>
      <w:r w:rsidRPr="00DE00FB">
        <w:rPr>
          <w:bCs/>
          <w:sz w:val="22"/>
          <w:szCs w:val="22"/>
        </w:rPr>
        <w:t xml:space="preserve">μένα κατά </w:t>
      </w:r>
      <w:r>
        <w:rPr>
          <w:bCs/>
          <w:sz w:val="22"/>
          <w:szCs w:val="22"/>
        </w:rPr>
        <w:t>4</w:t>
      </w:r>
      <w:r w:rsidR="004251E5" w:rsidRPr="004C593E">
        <w:rPr>
          <w:bCs/>
          <w:sz w:val="22"/>
          <w:szCs w:val="22"/>
        </w:rPr>
        <w:t>48</w:t>
      </w:r>
      <w:r w:rsidRPr="00DE00FB">
        <w:rPr>
          <w:bCs/>
          <w:sz w:val="22"/>
          <w:szCs w:val="22"/>
        </w:rPr>
        <w:t xml:space="preserve"> </w:t>
      </w:r>
      <w:r>
        <w:rPr>
          <w:bCs/>
          <w:sz w:val="22"/>
          <w:szCs w:val="22"/>
        </w:rPr>
        <w:t>εκατ. ε</w:t>
      </w:r>
      <w:r>
        <w:rPr>
          <w:bCs/>
          <w:sz w:val="22"/>
          <w:szCs w:val="22"/>
        </w:rPr>
        <w:t>υ</w:t>
      </w:r>
      <w:r>
        <w:rPr>
          <w:bCs/>
          <w:sz w:val="22"/>
          <w:szCs w:val="22"/>
        </w:rPr>
        <w:t>ρώ ή 0,8</w:t>
      </w:r>
      <w:r w:rsidRPr="00DE00FB">
        <w:rPr>
          <w:bCs/>
          <w:sz w:val="22"/>
          <w:szCs w:val="22"/>
        </w:rPr>
        <w:t>%, έναντι των εκτιμήσεων του 2019.</w:t>
      </w:r>
    </w:p>
    <w:p w:rsidR="00A07AF3" w:rsidRPr="00A07AF3" w:rsidRDefault="00A07AF3" w:rsidP="00A07AF3">
      <w:pPr>
        <w:jc w:val="both"/>
        <w:rPr>
          <w:bCs/>
          <w:sz w:val="22"/>
          <w:szCs w:val="22"/>
        </w:rPr>
      </w:pPr>
    </w:p>
    <w:p w:rsidR="00A07AF3" w:rsidRPr="009835FE" w:rsidRDefault="009835FE" w:rsidP="00A07AF3">
      <w:pPr>
        <w:jc w:val="both"/>
        <w:rPr>
          <w:rFonts w:ascii="Arial Narrow" w:hAnsi="Arial Narrow"/>
          <w:b/>
          <w:color w:val="000080"/>
          <w:szCs w:val="22"/>
        </w:rPr>
      </w:pPr>
      <w:r w:rsidRPr="009835FE">
        <w:rPr>
          <w:rFonts w:ascii="Arial Narrow" w:hAnsi="Arial Narrow"/>
          <w:b/>
          <w:color w:val="000080"/>
          <w:szCs w:val="22"/>
        </w:rPr>
        <w:t>Ανάλυση εσόδων κατά μείζονα κατηγορία</w:t>
      </w:r>
      <w:r w:rsidR="00300A88">
        <w:rPr>
          <w:rFonts w:ascii="Arial Narrow" w:hAnsi="Arial Narrow"/>
          <w:b/>
          <w:color w:val="000080"/>
          <w:szCs w:val="22"/>
        </w:rPr>
        <w:t xml:space="preserve"> (σε δημοσιονομική βάση)</w:t>
      </w:r>
    </w:p>
    <w:p w:rsidR="00A07AF3" w:rsidRDefault="00A07AF3" w:rsidP="00A07AF3">
      <w:pPr>
        <w:jc w:val="both"/>
        <w:rPr>
          <w:bCs/>
          <w:sz w:val="22"/>
          <w:szCs w:val="22"/>
        </w:rPr>
      </w:pPr>
    </w:p>
    <w:p w:rsidR="00FF2134" w:rsidRPr="00FF2134" w:rsidRDefault="00FF2134" w:rsidP="00A07AF3">
      <w:pPr>
        <w:jc w:val="both"/>
        <w:rPr>
          <w:rFonts w:ascii="Arial Narrow" w:hAnsi="Arial Narrow"/>
          <w:b/>
          <w:bCs/>
          <w:sz w:val="22"/>
          <w:szCs w:val="22"/>
        </w:rPr>
      </w:pPr>
      <w:r w:rsidRPr="00FF2134">
        <w:rPr>
          <w:rFonts w:ascii="Arial Narrow" w:hAnsi="Arial Narrow"/>
          <w:b/>
          <w:bCs/>
          <w:sz w:val="22"/>
          <w:szCs w:val="22"/>
        </w:rPr>
        <w:t>Έσοδα μη χρηματοοικονομικών συναλλαγών</w:t>
      </w:r>
    </w:p>
    <w:p w:rsidR="00FF2134" w:rsidRDefault="00FF2134" w:rsidP="00A07AF3">
      <w:pPr>
        <w:jc w:val="both"/>
        <w:rPr>
          <w:rFonts w:ascii="Arial Narrow" w:hAnsi="Arial Narrow"/>
          <w:b/>
          <w:bCs/>
          <w:i/>
          <w:sz w:val="22"/>
          <w:szCs w:val="22"/>
        </w:rPr>
      </w:pPr>
    </w:p>
    <w:p w:rsidR="00C766B9" w:rsidRDefault="00A07AF3" w:rsidP="00A07AF3">
      <w:pPr>
        <w:jc w:val="both"/>
        <w:rPr>
          <w:rFonts w:ascii="Arial Narrow" w:hAnsi="Arial Narrow"/>
          <w:b/>
          <w:bCs/>
          <w:i/>
          <w:sz w:val="22"/>
          <w:szCs w:val="22"/>
        </w:rPr>
      </w:pPr>
      <w:r w:rsidRPr="00A07AF3">
        <w:rPr>
          <w:rFonts w:ascii="Arial Narrow" w:hAnsi="Arial Narrow"/>
          <w:b/>
          <w:bCs/>
          <w:i/>
          <w:sz w:val="22"/>
          <w:szCs w:val="22"/>
        </w:rPr>
        <w:t>Φόροι</w:t>
      </w:r>
    </w:p>
    <w:p w:rsidR="00C766B9" w:rsidRPr="00A07AF3" w:rsidRDefault="00C766B9" w:rsidP="00C766B9">
      <w:pPr>
        <w:jc w:val="both"/>
        <w:rPr>
          <w:bCs/>
          <w:sz w:val="22"/>
          <w:szCs w:val="22"/>
        </w:rPr>
      </w:pPr>
    </w:p>
    <w:p w:rsidR="00A07AF3" w:rsidRPr="00516BB9" w:rsidRDefault="00C766B9"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Φόροι</w:t>
      </w:r>
      <w:r w:rsidR="00A07AF3" w:rsidRPr="00516BB9">
        <w:rPr>
          <w:rFonts w:ascii="Times New Roman" w:hAnsi="Times New Roman"/>
          <w:b/>
          <w:i/>
        </w:rPr>
        <w:t xml:space="preserve"> επί αγαθών και υπηρεσιών</w:t>
      </w:r>
    </w:p>
    <w:p w:rsidR="00A07AF3" w:rsidRPr="00A07AF3" w:rsidRDefault="00A07AF3" w:rsidP="00A07AF3">
      <w:pPr>
        <w:jc w:val="both"/>
        <w:rPr>
          <w:bCs/>
          <w:sz w:val="22"/>
          <w:szCs w:val="22"/>
        </w:rPr>
      </w:pPr>
    </w:p>
    <w:p w:rsidR="00612C10" w:rsidRDefault="00612C10" w:rsidP="00612C10">
      <w:pPr>
        <w:ind w:right="-2"/>
        <w:contextualSpacing/>
        <w:jc w:val="both"/>
        <w:rPr>
          <w:sz w:val="22"/>
          <w:szCs w:val="22"/>
        </w:rPr>
      </w:pPr>
      <w:r w:rsidRPr="00DE00FB">
        <w:rPr>
          <w:sz w:val="22"/>
          <w:szCs w:val="22"/>
        </w:rPr>
        <w:t xml:space="preserve">Από φόρους επί </w:t>
      </w:r>
      <w:r w:rsidR="00CB664D">
        <w:rPr>
          <w:sz w:val="22"/>
          <w:szCs w:val="22"/>
        </w:rPr>
        <w:t>αγαθών και υπηρεσιών</w:t>
      </w:r>
      <w:r w:rsidRPr="00DE00FB">
        <w:rPr>
          <w:sz w:val="22"/>
          <w:szCs w:val="22"/>
        </w:rPr>
        <w:t xml:space="preserve"> προβλέπεται ότι θα εισπραχθούν έσοδα ύψους 28.557 εκατ. ευρώ, αυξημένα κατά 637 εκατ. ευρώ ή 2,3% έναντι των εκτιμήσεων του 2019.</w:t>
      </w:r>
      <w:r>
        <w:rPr>
          <w:sz w:val="22"/>
          <w:szCs w:val="22"/>
        </w:rPr>
        <w:t xml:space="preserve"> </w:t>
      </w:r>
      <w:r w:rsidRPr="00DE00FB">
        <w:rPr>
          <w:sz w:val="22"/>
          <w:szCs w:val="22"/>
        </w:rPr>
        <w:t>Ειδικότερα:</w:t>
      </w:r>
    </w:p>
    <w:p w:rsidR="00612C10" w:rsidRPr="00DE00FB" w:rsidRDefault="00612C10" w:rsidP="00612C10">
      <w:pPr>
        <w:ind w:right="-2"/>
        <w:contextualSpacing/>
        <w:jc w:val="both"/>
        <w:rPr>
          <w:sz w:val="22"/>
          <w:szCs w:val="22"/>
        </w:rPr>
      </w:pPr>
    </w:p>
    <w:p w:rsidR="00612C10" w:rsidRPr="00CB664D" w:rsidRDefault="00CB664D" w:rsidP="00CB664D">
      <w:pPr>
        <w:ind w:left="284" w:hanging="284"/>
        <w:jc w:val="both"/>
        <w:rPr>
          <w:bCs/>
          <w:sz w:val="22"/>
          <w:szCs w:val="22"/>
        </w:rPr>
      </w:pPr>
      <w:r>
        <w:rPr>
          <w:bCs/>
          <w:sz w:val="22"/>
          <w:szCs w:val="22"/>
        </w:rPr>
        <w:t>-</w:t>
      </w:r>
      <w:r>
        <w:rPr>
          <w:bCs/>
          <w:sz w:val="22"/>
          <w:szCs w:val="22"/>
        </w:rPr>
        <w:tab/>
      </w:r>
      <w:r w:rsidRPr="00CB664D">
        <w:rPr>
          <w:bCs/>
          <w:sz w:val="22"/>
          <w:szCs w:val="22"/>
        </w:rPr>
        <w:t>τ</w:t>
      </w:r>
      <w:r w:rsidR="00612C10" w:rsidRPr="00CB664D">
        <w:rPr>
          <w:bCs/>
          <w:sz w:val="22"/>
          <w:szCs w:val="22"/>
        </w:rPr>
        <w:t>α έσοδα από ΦΠΑ αναμένεται να ανέλθουν στα 18.276 εκατ. ευρώ, αυξημένα κατά 475 εκατ. ε</w:t>
      </w:r>
      <w:r w:rsidR="00612C10" w:rsidRPr="00CB664D">
        <w:rPr>
          <w:bCs/>
          <w:sz w:val="22"/>
          <w:szCs w:val="22"/>
        </w:rPr>
        <w:t>υ</w:t>
      </w:r>
      <w:r w:rsidR="00612C10" w:rsidRPr="00CB664D">
        <w:rPr>
          <w:bCs/>
          <w:sz w:val="22"/>
          <w:szCs w:val="22"/>
        </w:rPr>
        <w:t>ρώ</w:t>
      </w:r>
      <w:r w:rsidRPr="00CB664D">
        <w:rPr>
          <w:bCs/>
          <w:sz w:val="22"/>
          <w:szCs w:val="22"/>
        </w:rPr>
        <w:t xml:space="preserve"> έναντι των εκτιμήσεων του 2019, και</w:t>
      </w:r>
    </w:p>
    <w:p w:rsidR="00612C10" w:rsidRPr="00EE3A38" w:rsidRDefault="00CB664D" w:rsidP="00612C10">
      <w:pPr>
        <w:ind w:left="284" w:hanging="284"/>
        <w:jc w:val="both"/>
        <w:rPr>
          <w:bCs/>
          <w:sz w:val="22"/>
          <w:szCs w:val="22"/>
        </w:rPr>
      </w:pPr>
      <w:r>
        <w:rPr>
          <w:bCs/>
          <w:sz w:val="22"/>
          <w:szCs w:val="22"/>
        </w:rPr>
        <w:t>-</w:t>
      </w:r>
      <w:r>
        <w:rPr>
          <w:bCs/>
          <w:sz w:val="22"/>
          <w:szCs w:val="22"/>
        </w:rPr>
        <w:tab/>
        <w:t>ο</w:t>
      </w:r>
      <w:r w:rsidR="00612C10" w:rsidRPr="00EE3A38">
        <w:rPr>
          <w:bCs/>
          <w:sz w:val="22"/>
          <w:szCs w:val="22"/>
        </w:rPr>
        <w:t>ι φόροι κατανάλωσης προβλέπονται στα 7.</w:t>
      </w:r>
      <w:r w:rsidR="00612C10">
        <w:rPr>
          <w:bCs/>
          <w:sz w:val="22"/>
          <w:szCs w:val="22"/>
        </w:rPr>
        <w:t>214</w:t>
      </w:r>
      <w:r w:rsidR="00612C10" w:rsidRPr="00EE3A38">
        <w:rPr>
          <w:bCs/>
          <w:sz w:val="22"/>
          <w:szCs w:val="22"/>
        </w:rPr>
        <w:t xml:space="preserve"> εκατ. ευρώ και είναι </w:t>
      </w:r>
      <w:r w:rsidR="00612C10">
        <w:rPr>
          <w:bCs/>
          <w:sz w:val="22"/>
          <w:szCs w:val="22"/>
        </w:rPr>
        <w:t>αυξημένοι κατά 89</w:t>
      </w:r>
      <w:r w:rsidR="00612C10" w:rsidRPr="00EE3A38">
        <w:rPr>
          <w:bCs/>
          <w:sz w:val="22"/>
          <w:szCs w:val="22"/>
        </w:rPr>
        <w:t xml:space="preserve"> εκατ. ε</w:t>
      </w:r>
      <w:r w:rsidR="00612C10" w:rsidRPr="00EE3A38">
        <w:rPr>
          <w:bCs/>
          <w:sz w:val="22"/>
          <w:szCs w:val="22"/>
        </w:rPr>
        <w:t>υ</w:t>
      </w:r>
      <w:r w:rsidR="00612C10" w:rsidRPr="00EE3A38">
        <w:rPr>
          <w:bCs/>
          <w:sz w:val="22"/>
          <w:szCs w:val="22"/>
        </w:rPr>
        <w:t xml:space="preserve">ρώ </w:t>
      </w:r>
      <w:r w:rsidR="00612C10" w:rsidRPr="00EE3A38">
        <w:rPr>
          <w:sz w:val="22"/>
          <w:szCs w:val="22"/>
        </w:rPr>
        <w:t>έναντι των εκτιμήσεων του 2019</w:t>
      </w:r>
      <w:r w:rsidR="00612C10" w:rsidRPr="00EE3A38">
        <w:rPr>
          <w:bCs/>
          <w:sz w:val="22"/>
          <w:szCs w:val="22"/>
        </w:rPr>
        <w:t>.</w:t>
      </w:r>
    </w:p>
    <w:p w:rsidR="00612C10" w:rsidRDefault="00612C10" w:rsidP="00612C10">
      <w:pPr>
        <w:ind w:right="-2"/>
        <w:contextualSpacing/>
        <w:jc w:val="both"/>
        <w:rPr>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Pr>
          <w:rFonts w:ascii="Times New Roman" w:hAnsi="Times New Roman"/>
          <w:b/>
          <w:i/>
        </w:rPr>
        <w:t>Φόροι και δασμοί επί εισαγωγών</w:t>
      </w:r>
    </w:p>
    <w:p w:rsidR="00612C10" w:rsidRPr="00516BB9" w:rsidRDefault="00612C10" w:rsidP="00612C10">
      <w:pPr>
        <w:pStyle w:val="af2"/>
        <w:spacing w:after="0" w:line="240" w:lineRule="auto"/>
        <w:ind w:left="284"/>
        <w:contextualSpacing w:val="0"/>
        <w:jc w:val="both"/>
        <w:rPr>
          <w:rFonts w:ascii="Times New Roman" w:hAnsi="Times New Roman"/>
          <w:b/>
          <w:i/>
        </w:rPr>
      </w:pPr>
    </w:p>
    <w:p w:rsidR="00612C10" w:rsidRDefault="00612C10" w:rsidP="00612C10">
      <w:pPr>
        <w:jc w:val="both"/>
        <w:rPr>
          <w:bCs/>
          <w:sz w:val="22"/>
          <w:szCs w:val="22"/>
        </w:rPr>
      </w:pPr>
      <w:r w:rsidRPr="00A07AF3">
        <w:rPr>
          <w:bCs/>
          <w:sz w:val="22"/>
          <w:szCs w:val="22"/>
        </w:rPr>
        <w:t xml:space="preserve">Από φόρους </w:t>
      </w:r>
      <w:r>
        <w:rPr>
          <w:bCs/>
          <w:sz w:val="22"/>
          <w:szCs w:val="22"/>
        </w:rPr>
        <w:t xml:space="preserve">και δασμούς επί εισαγωγών προβλέπονται έσοδα 322 εκατ. ευρώ, αυξημένα κατά 18 </w:t>
      </w:r>
      <w:r>
        <w:rPr>
          <w:bCs/>
          <w:sz w:val="22"/>
          <w:szCs w:val="22"/>
        </w:rPr>
        <w:t>ε</w:t>
      </w:r>
      <w:r>
        <w:rPr>
          <w:bCs/>
          <w:sz w:val="22"/>
          <w:szCs w:val="22"/>
        </w:rPr>
        <w:t xml:space="preserve">κατ. ευρώ </w:t>
      </w:r>
      <w:r w:rsidRPr="00EE3A38">
        <w:rPr>
          <w:sz w:val="22"/>
          <w:szCs w:val="22"/>
        </w:rPr>
        <w:t>έναντι των εκτιμήσεων του 2019</w:t>
      </w:r>
      <w:r>
        <w:rPr>
          <w:bCs/>
          <w:sz w:val="22"/>
          <w:szCs w:val="22"/>
        </w:rPr>
        <w:t>.</w:t>
      </w:r>
    </w:p>
    <w:p w:rsidR="00612C10" w:rsidRPr="00A07AF3" w:rsidRDefault="00612C10" w:rsidP="00612C10">
      <w:pPr>
        <w:jc w:val="both"/>
        <w:rPr>
          <w:bCs/>
          <w:sz w:val="22"/>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Τακτικοί φόροι ακίνητης περιουσίας</w:t>
      </w:r>
    </w:p>
    <w:p w:rsidR="00612C10" w:rsidRPr="00516BB9" w:rsidRDefault="00612C10" w:rsidP="00612C10">
      <w:pPr>
        <w:pStyle w:val="af2"/>
        <w:spacing w:after="0" w:line="240" w:lineRule="auto"/>
        <w:ind w:left="284"/>
        <w:contextualSpacing w:val="0"/>
        <w:jc w:val="both"/>
        <w:rPr>
          <w:rFonts w:ascii="Times New Roman" w:hAnsi="Times New Roman"/>
          <w:b/>
          <w:i/>
        </w:rPr>
      </w:pPr>
    </w:p>
    <w:p w:rsidR="00612C10" w:rsidRDefault="00612C10" w:rsidP="00612C10">
      <w:pPr>
        <w:jc w:val="both"/>
        <w:rPr>
          <w:b/>
          <w:bCs/>
          <w:i/>
          <w:sz w:val="22"/>
          <w:szCs w:val="22"/>
        </w:rPr>
      </w:pPr>
      <w:r w:rsidRPr="00A07AF3">
        <w:rPr>
          <w:bCs/>
          <w:sz w:val="22"/>
          <w:szCs w:val="22"/>
        </w:rPr>
        <w:t>Από τους τακτικούς φόρους ακίνητης περιουσίας, αναμένεται να εισπραχθούν έσοδα ύψους 2.</w:t>
      </w:r>
      <w:r>
        <w:rPr>
          <w:bCs/>
          <w:sz w:val="22"/>
          <w:szCs w:val="22"/>
        </w:rPr>
        <w:t>829</w:t>
      </w:r>
      <w:r w:rsidRPr="00A07AF3">
        <w:rPr>
          <w:bCs/>
          <w:sz w:val="22"/>
          <w:szCs w:val="22"/>
        </w:rPr>
        <w:t xml:space="preserve"> </w:t>
      </w:r>
      <w:r w:rsidRPr="00A07AF3">
        <w:rPr>
          <w:bCs/>
          <w:sz w:val="22"/>
          <w:szCs w:val="22"/>
        </w:rPr>
        <w:t>ε</w:t>
      </w:r>
      <w:r w:rsidRPr="00A07AF3">
        <w:rPr>
          <w:bCs/>
          <w:sz w:val="22"/>
          <w:szCs w:val="22"/>
        </w:rPr>
        <w:t>κατ. ευρώ,</w:t>
      </w:r>
      <w:r>
        <w:rPr>
          <w:bCs/>
          <w:sz w:val="22"/>
          <w:szCs w:val="22"/>
        </w:rPr>
        <w:t xml:space="preserve"> αυξημένα κατά 84</w:t>
      </w:r>
      <w:r w:rsidRPr="00A07AF3">
        <w:rPr>
          <w:bCs/>
          <w:sz w:val="22"/>
          <w:szCs w:val="22"/>
        </w:rPr>
        <w:t xml:space="preserve"> εκατ. ευρώ </w:t>
      </w:r>
      <w:r w:rsidRPr="00EE3A38">
        <w:rPr>
          <w:sz w:val="22"/>
          <w:szCs w:val="22"/>
        </w:rPr>
        <w:t>έναντι των εκτιμήσεων του 2019</w:t>
      </w:r>
      <w:r>
        <w:rPr>
          <w:bCs/>
          <w:sz w:val="22"/>
          <w:szCs w:val="22"/>
        </w:rPr>
        <w:t>.</w:t>
      </w:r>
    </w:p>
    <w:p w:rsidR="00612C10" w:rsidRPr="00A07AF3" w:rsidRDefault="00612C10" w:rsidP="00612C10">
      <w:pPr>
        <w:jc w:val="both"/>
        <w:rPr>
          <w:b/>
          <w:bCs/>
          <w:i/>
          <w:sz w:val="22"/>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Λοιποί φόροι παραγωγής</w:t>
      </w:r>
    </w:p>
    <w:p w:rsidR="00612C10" w:rsidRPr="00A07AF3" w:rsidRDefault="00612C10" w:rsidP="00612C10">
      <w:pPr>
        <w:jc w:val="both"/>
        <w:rPr>
          <w:bCs/>
          <w:sz w:val="22"/>
          <w:szCs w:val="22"/>
        </w:rPr>
      </w:pPr>
    </w:p>
    <w:p w:rsidR="00612C10" w:rsidRPr="00A07AF3" w:rsidRDefault="00612C10" w:rsidP="00612C10">
      <w:pPr>
        <w:jc w:val="both"/>
        <w:rPr>
          <w:bCs/>
          <w:sz w:val="22"/>
          <w:szCs w:val="22"/>
        </w:rPr>
      </w:pPr>
      <w:r w:rsidRPr="00A07AF3">
        <w:rPr>
          <w:bCs/>
          <w:sz w:val="22"/>
          <w:szCs w:val="22"/>
        </w:rPr>
        <w:t>Από τους λοιπούς φόρους παραγωγής προβλέπεται ότι θα εισπραχθούν</w:t>
      </w:r>
      <w:r w:rsidR="006446B0">
        <w:rPr>
          <w:bCs/>
          <w:sz w:val="22"/>
          <w:szCs w:val="22"/>
        </w:rPr>
        <w:t xml:space="preserve"> έσοδα</w:t>
      </w:r>
      <w:r w:rsidRPr="00A07AF3">
        <w:rPr>
          <w:bCs/>
          <w:sz w:val="22"/>
          <w:szCs w:val="22"/>
        </w:rPr>
        <w:t xml:space="preserve"> </w:t>
      </w:r>
      <w:r>
        <w:rPr>
          <w:bCs/>
          <w:sz w:val="22"/>
          <w:szCs w:val="22"/>
        </w:rPr>
        <w:t>1.130</w:t>
      </w:r>
      <w:r w:rsidRPr="00A07AF3">
        <w:rPr>
          <w:bCs/>
          <w:sz w:val="22"/>
          <w:szCs w:val="22"/>
        </w:rPr>
        <w:t xml:space="preserve"> εκατ. ευρώ, </w:t>
      </w:r>
      <w:r>
        <w:rPr>
          <w:bCs/>
          <w:sz w:val="22"/>
          <w:szCs w:val="22"/>
        </w:rPr>
        <w:t>α</w:t>
      </w:r>
      <w:r>
        <w:rPr>
          <w:bCs/>
          <w:sz w:val="22"/>
          <w:szCs w:val="22"/>
        </w:rPr>
        <w:t>υ</w:t>
      </w:r>
      <w:r>
        <w:rPr>
          <w:bCs/>
          <w:sz w:val="22"/>
          <w:szCs w:val="22"/>
        </w:rPr>
        <w:t xml:space="preserve">ξημένα κατά 91 εκατ. ευρώ </w:t>
      </w:r>
      <w:r w:rsidRPr="00EE3A38">
        <w:rPr>
          <w:sz w:val="22"/>
          <w:szCs w:val="22"/>
        </w:rPr>
        <w:t>έναντι των εκτιμήσεων του 2019</w:t>
      </w:r>
      <w:r w:rsidRPr="00A07AF3">
        <w:rPr>
          <w:bCs/>
          <w:sz w:val="22"/>
          <w:szCs w:val="22"/>
        </w:rPr>
        <w:t xml:space="preserve">. </w:t>
      </w:r>
    </w:p>
    <w:p w:rsidR="00612C10" w:rsidRPr="00A07AF3" w:rsidRDefault="00612C10" w:rsidP="00612C10">
      <w:pPr>
        <w:jc w:val="both"/>
        <w:rPr>
          <w:bCs/>
          <w:sz w:val="22"/>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Φόρος εισοδήματος</w:t>
      </w:r>
    </w:p>
    <w:p w:rsidR="00612C10" w:rsidRPr="00A07AF3" w:rsidRDefault="00612C10" w:rsidP="00612C10">
      <w:pPr>
        <w:jc w:val="both"/>
        <w:rPr>
          <w:b/>
          <w:bCs/>
          <w:i/>
          <w:sz w:val="22"/>
          <w:szCs w:val="22"/>
        </w:rPr>
      </w:pPr>
    </w:p>
    <w:p w:rsidR="00612C10" w:rsidRPr="00A07AF3" w:rsidRDefault="00612C10" w:rsidP="00612C10">
      <w:pPr>
        <w:jc w:val="both"/>
        <w:rPr>
          <w:bCs/>
          <w:sz w:val="22"/>
          <w:szCs w:val="22"/>
        </w:rPr>
      </w:pPr>
      <w:r w:rsidRPr="00A07AF3">
        <w:rPr>
          <w:bCs/>
          <w:sz w:val="22"/>
          <w:szCs w:val="22"/>
        </w:rPr>
        <w:t>Από το</w:t>
      </w:r>
      <w:r w:rsidR="00DE5FF1">
        <w:rPr>
          <w:bCs/>
          <w:sz w:val="22"/>
          <w:szCs w:val="22"/>
        </w:rPr>
        <w:t>ν</w:t>
      </w:r>
      <w:r w:rsidRPr="00A07AF3">
        <w:rPr>
          <w:bCs/>
          <w:sz w:val="22"/>
          <w:szCs w:val="22"/>
        </w:rPr>
        <w:t xml:space="preserve"> φόρο εισοδήματος αναμένεται να εισπραχθούν έσοδα ύψους 16.</w:t>
      </w:r>
      <w:r>
        <w:rPr>
          <w:bCs/>
          <w:sz w:val="22"/>
          <w:szCs w:val="22"/>
        </w:rPr>
        <w:t>663</w:t>
      </w:r>
      <w:r w:rsidRPr="00A07AF3">
        <w:rPr>
          <w:bCs/>
          <w:sz w:val="22"/>
          <w:szCs w:val="22"/>
        </w:rPr>
        <w:t xml:space="preserve"> εκατ. ευρώ, </w:t>
      </w:r>
      <w:r>
        <w:rPr>
          <w:bCs/>
          <w:sz w:val="22"/>
          <w:szCs w:val="22"/>
        </w:rPr>
        <w:t>μειωμέν</w:t>
      </w:r>
      <w:r w:rsidR="00DE5FF1">
        <w:rPr>
          <w:bCs/>
          <w:sz w:val="22"/>
          <w:szCs w:val="22"/>
        </w:rPr>
        <w:t>α</w:t>
      </w:r>
      <w:r w:rsidRPr="00A07AF3">
        <w:rPr>
          <w:bCs/>
          <w:sz w:val="22"/>
          <w:szCs w:val="22"/>
        </w:rPr>
        <w:t xml:space="preserve"> κατά </w:t>
      </w:r>
      <w:r>
        <w:rPr>
          <w:bCs/>
          <w:sz w:val="22"/>
          <w:szCs w:val="22"/>
        </w:rPr>
        <w:t>97</w:t>
      </w:r>
      <w:r w:rsidRPr="00A07AF3">
        <w:rPr>
          <w:bCs/>
          <w:sz w:val="22"/>
          <w:szCs w:val="22"/>
        </w:rPr>
        <w:t xml:space="preserve"> εκατ. ευρώ ή </w:t>
      </w:r>
      <w:r>
        <w:rPr>
          <w:bCs/>
          <w:sz w:val="22"/>
          <w:szCs w:val="22"/>
        </w:rPr>
        <w:t>0,6%</w:t>
      </w:r>
      <w:r w:rsidRPr="00A07AF3">
        <w:rPr>
          <w:bCs/>
          <w:sz w:val="22"/>
          <w:szCs w:val="22"/>
        </w:rPr>
        <w:t xml:space="preserve"> </w:t>
      </w:r>
      <w:r w:rsidRPr="00EE3A38">
        <w:rPr>
          <w:sz w:val="22"/>
          <w:szCs w:val="22"/>
        </w:rPr>
        <w:t>έναντι των εκτιμήσεων του 2019</w:t>
      </w:r>
      <w:r w:rsidRPr="00A07AF3">
        <w:rPr>
          <w:bCs/>
          <w:sz w:val="22"/>
          <w:szCs w:val="22"/>
        </w:rPr>
        <w:t>. Ειδικότερα:</w:t>
      </w:r>
    </w:p>
    <w:p w:rsidR="00612C10" w:rsidRDefault="00612C10" w:rsidP="00612C10">
      <w:pPr>
        <w:jc w:val="both"/>
        <w:rPr>
          <w:bCs/>
          <w:sz w:val="22"/>
          <w:szCs w:val="22"/>
        </w:rPr>
      </w:pPr>
    </w:p>
    <w:p w:rsidR="00612C10" w:rsidRDefault="00612C10" w:rsidP="00612C10">
      <w:pPr>
        <w:ind w:left="284" w:hanging="284"/>
        <w:contextualSpacing/>
        <w:jc w:val="both"/>
        <w:rPr>
          <w:bCs/>
          <w:sz w:val="22"/>
          <w:szCs w:val="22"/>
        </w:rPr>
      </w:pPr>
      <w:r>
        <w:rPr>
          <w:bCs/>
          <w:sz w:val="22"/>
          <w:szCs w:val="22"/>
        </w:rPr>
        <w:t>-</w:t>
      </w:r>
      <w:r>
        <w:rPr>
          <w:bCs/>
          <w:sz w:val="22"/>
          <w:szCs w:val="22"/>
        </w:rPr>
        <w:tab/>
      </w:r>
      <w:r w:rsidR="008A21E2">
        <w:rPr>
          <w:bCs/>
          <w:sz w:val="22"/>
          <w:szCs w:val="22"/>
        </w:rPr>
        <w:t>ο</w:t>
      </w:r>
      <w:r w:rsidRPr="00A07AF3">
        <w:rPr>
          <w:bCs/>
          <w:sz w:val="22"/>
          <w:szCs w:val="22"/>
        </w:rPr>
        <w:t xml:space="preserve"> φόρος εισοδήματος φυσικών προσώπων προβλέπεται να διαμορφωθεί στα 11.</w:t>
      </w:r>
      <w:r>
        <w:rPr>
          <w:bCs/>
          <w:sz w:val="22"/>
          <w:szCs w:val="22"/>
        </w:rPr>
        <w:t>415</w:t>
      </w:r>
      <w:r w:rsidRPr="00A07AF3">
        <w:rPr>
          <w:bCs/>
          <w:sz w:val="22"/>
          <w:szCs w:val="22"/>
        </w:rPr>
        <w:t xml:space="preserve"> εκατ. ευρώ</w:t>
      </w:r>
      <w:r>
        <w:rPr>
          <w:bCs/>
          <w:sz w:val="22"/>
          <w:szCs w:val="22"/>
        </w:rPr>
        <w:t>,</w:t>
      </w:r>
      <w:r w:rsidRPr="00A07AF3">
        <w:rPr>
          <w:bCs/>
          <w:sz w:val="22"/>
          <w:szCs w:val="22"/>
        </w:rPr>
        <w:t xml:space="preserve"> αυξη</w:t>
      </w:r>
      <w:r>
        <w:rPr>
          <w:bCs/>
          <w:sz w:val="22"/>
          <w:szCs w:val="22"/>
        </w:rPr>
        <w:t>μένος κατά 323</w:t>
      </w:r>
      <w:r w:rsidRPr="00A07AF3">
        <w:rPr>
          <w:bCs/>
          <w:sz w:val="22"/>
          <w:szCs w:val="22"/>
        </w:rPr>
        <w:t xml:space="preserve"> εκατ. ευρώ </w:t>
      </w:r>
      <w:r w:rsidRPr="00EE3A38">
        <w:rPr>
          <w:sz w:val="22"/>
          <w:szCs w:val="22"/>
        </w:rPr>
        <w:t>έναντι των εκτιμήσεων του 2019</w:t>
      </w:r>
      <w:r w:rsidRPr="00A07AF3">
        <w:rPr>
          <w:bCs/>
          <w:sz w:val="22"/>
          <w:szCs w:val="22"/>
        </w:rPr>
        <w:t xml:space="preserve">, </w:t>
      </w:r>
      <w:r>
        <w:rPr>
          <w:bCs/>
          <w:sz w:val="22"/>
          <w:szCs w:val="22"/>
        </w:rPr>
        <w:t>παρά τη μείωση του εισαγωγ</w:t>
      </w:r>
      <w:r>
        <w:rPr>
          <w:bCs/>
          <w:sz w:val="22"/>
          <w:szCs w:val="22"/>
        </w:rPr>
        <w:t>ι</w:t>
      </w:r>
      <w:r>
        <w:rPr>
          <w:bCs/>
          <w:sz w:val="22"/>
          <w:szCs w:val="22"/>
        </w:rPr>
        <w:lastRenderedPageBreak/>
        <w:t xml:space="preserve">κού συντελεστή φόρου, </w:t>
      </w:r>
      <w:r w:rsidRPr="00A07AF3">
        <w:rPr>
          <w:bCs/>
          <w:sz w:val="22"/>
          <w:szCs w:val="22"/>
        </w:rPr>
        <w:t xml:space="preserve">ως αποτέλεσμα </w:t>
      </w:r>
      <w:r>
        <w:rPr>
          <w:bCs/>
          <w:sz w:val="22"/>
          <w:szCs w:val="22"/>
        </w:rPr>
        <w:t>της μακροοικονομικής επίδρασης (αύξηση στις αμοιβές εξαρτημένης εργασίας</w:t>
      </w:r>
      <w:r w:rsidR="002F07B5" w:rsidRPr="002F07B5">
        <w:rPr>
          <w:bCs/>
          <w:sz w:val="22"/>
          <w:szCs w:val="22"/>
        </w:rPr>
        <w:t xml:space="preserve">, </w:t>
      </w:r>
      <w:r w:rsidR="002F07B5">
        <w:rPr>
          <w:bCs/>
          <w:sz w:val="22"/>
          <w:szCs w:val="22"/>
        </w:rPr>
        <w:t>καθώς και αύξηση της απασχόλησης</w:t>
      </w:r>
      <w:r>
        <w:rPr>
          <w:bCs/>
          <w:sz w:val="22"/>
          <w:szCs w:val="22"/>
        </w:rPr>
        <w:t>) λόγω της μεγέθυνσης της οικονομ</w:t>
      </w:r>
      <w:r>
        <w:rPr>
          <w:bCs/>
          <w:sz w:val="22"/>
          <w:szCs w:val="22"/>
        </w:rPr>
        <w:t>ί</w:t>
      </w:r>
      <w:r w:rsidR="008A21E2">
        <w:rPr>
          <w:bCs/>
          <w:sz w:val="22"/>
          <w:szCs w:val="22"/>
        </w:rPr>
        <w:t>ας, και</w:t>
      </w:r>
    </w:p>
    <w:p w:rsidR="00612C10" w:rsidRDefault="00612C10" w:rsidP="00612C10">
      <w:pPr>
        <w:ind w:left="284" w:hanging="284"/>
        <w:contextualSpacing/>
        <w:jc w:val="both"/>
        <w:rPr>
          <w:bCs/>
          <w:sz w:val="22"/>
          <w:szCs w:val="22"/>
        </w:rPr>
      </w:pPr>
      <w:r>
        <w:rPr>
          <w:bCs/>
          <w:sz w:val="22"/>
          <w:szCs w:val="22"/>
        </w:rPr>
        <w:t>-</w:t>
      </w:r>
      <w:r>
        <w:rPr>
          <w:bCs/>
          <w:sz w:val="22"/>
          <w:szCs w:val="22"/>
        </w:rPr>
        <w:tab/>
      </w:r>
      <w:r w:rsidR="008A21E2">
        <w:rPr>
          <w:bCs/>
          <w:sz w:val="22"/>
          <w:szCs w:val="22"/>
        </w:rPr>
        <w:t>ο</w:t>
      </w:r>
      <w:r w:rsidRPr="00A07AF3">
        <w:rPr>
          <w:bCs/>
          <w:sz w:val="22"/>
          <w:szCs w:val="22"/>
        </w:rPr>
        <w:t xml:space="preserve"> φόρος εισοδήματος νομικών προσώπων προβλέπεται να παρουσιάσει </w:t>
      </w:r>
      <w:r>
        <w:rPr>
          <w:bCs/>
          <w:sz w:val="22"/>
          <w:szCs w:val="22"/>
        </w:rPr>
        <w:t>μείωση</w:t>
      </w:r>
      <w:r w:rsidRPr="00A07AF3">
        <w:rPr>
          <w:bCs/>
          <w:sz w:val="22"/>
          <w:szCs w:val="22"/>
        </w:rPr>
        <w:t xml:space="preserve"> κατά </w:t>
      </w:r>
      <w:r>
        <w:rPr>
          <w:bCs/>
          <w:sz w:val="22"/>
          <w:szCs w:val="22"/>
        </w:rPr>
        <w:t>446</w:t>
      </w:r>
      <w:r w:rsidRPr="00A07AF3">
        <w:rPr>
          <w:bCs/>
          <w:sz w:val="22"/>
          <w:szCs w:val="22"/>
        </w:rPr>
        <w:t xml:space="preserve"> εκατ. ε</w:t>
      </w:r>
      <w:r w:rsidRPr="00A07AF3">
        <w:rPr>
          <w:bCs/>
          <w:sz w:val="22"/>
          <w:szCs w:val="22"/>
        </w:rPr>
        <w:t>υ</w:t>
      </w:r>
      <w:r w:rsidRPr="00A07AF3">
        <w:rPr>
          <w:bCs/>
          <w:sz w:val="22"/>
          <w:szCs w:val="22"/>
        </w:rPr>
        <w:t xml:space="preserve">ρώ </w:t>
      </w:r>
      <w:r w:rsidRPr="00EE3A38">
        <w:rPr>
          <w:sz w:val="22"/>
          <w:szCs w:val="22"/>
        </w:rPr>
        <w:t>έναντι των εκτιμήσεων του 2019</w:t>
      </w:r>
      <w:r>
        <w:rPr>
          <w:sz w:val="22"/>
          <w:szCs w:val="22"/>
        </w:rPr>
        <w:t xml:space="preserve"> </w:t>
      </w:r>
      <w:r w:rsidRPr="00A07AF3">
        <w:rPr>
          <w:bCs/>
          <w:sz w:val="22"/>
          <w:szCs w:val="22"/>
        </w:rPr>
        <w:t>και να διαμορφωθεί στα 4.</w:t>
      </w:r>
      <w:r>
        <w:rPr>
          <w:bCs/>
          <w:sz w:val="22"/>
          <w:szCs w:val="22"/>
        </w:rPr>
        <w:t xml:space="preserve">017 εκατ. ευρώ, λόγω της μείωσης του συντελεστή φόρου στο 24%, καθώς και του φόρου στα μερίσματα </w:t>
      </w:r>
      <w:r w:rsidR="00C47980">
        <w:rPr>
          <w:bCs/>
          <w:sz w:val="22"/>
          <w:szCs w:val="22"/>
        </w:rPr>
        <w:t>στο</w:t>
      </w:r>
      <w:r>
        <w:rPr>
          <w:bCs/>
          <w:sz w:val="22"/>
          <w:szCs w:val="22"/>
        </w:rPr>
        <w:t xml:space="preserve"> 5%.</w:t>
      </w:r>
    </w:p>
    <w:p w:rsidR="00612C10" w:rsidRDefault="00612C10" w:rsidP="00612C10">
      <w:pPr>
        <w:ind w:left="284" w:hanging="284"/>
        <w:contextualSpacing/>
        <w:jc w:val="both"/>
        <w:rPr>
          <w:bCs/>
          <w:sz w:val="22"/>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Φόροι</w:t>
      </w:r>
      <w:r>
        <w:rPr>
          <w:rFonts w:ascii="Times New Roman" w:hAnsi="Times New Roman"/>
          <w:b/>
          <w:i/>
        </w:rPr>
        <w:t xml:space="preserve"> κεφαλαίου</w:t>
      </w:r>
    </w:p>
    <w:p w:rsidR="00612C10" w:rsidRPr="00A07AF3" w:rsidRDefault="00612C10" w:rsidP="00612C10">
      <w:pPr>
        <w:jc w:val="both"/>
        <w:rPr>
          <w:b/>
          <w:bCs/>
          <w:i/>
          <w:sz w:val="22"/>
          <w:szCs w:val="22"/>
        </w:rPr>
      </w:pPr>
    </w:p>
    <w:p w:rsidR="00612C10" w:rsidRPr="00A07AF3" w:rsidRDefault="00612C10" w:rsidP="00612C10">
      <w:pPr>
        <w:jc w:val="both"/>
        <w:rPr>
          <w:bCs/>
          <w:sz w:val="22"/>
          <w:szCs w:val="22"/>
        </w:rPr>
      </w:pPr>
      <w:r>
        <w:rPr>
          <w:bCs/>
          <w:sz w:val="22"/>
          <w:szCs w:val="22"/>
        </w:rPr>
        <w:t xml:space="preserve">Οι φόροι κεφαλαίου προβλέπεται να ανέλθουν σε 273 εκατ. ευρώ, αυξημένοι κατά 8 εκατ. ευρώ </w:t>
      </w:r>
      <w:r w:rsidRPr="00EE3A38">
        <w:rPr>
          <w:sz w:val="22"/>
          <w:szCs w:val="22"/>
        </w:rPr>
        <w:t>έν</w:t>
      </w:r>
      <w:r w:rsidRPr="00EE3A38">
        <w:rPr>
          <w:sz w:val="22"/>
          <w:szCs w:val="22"/>
        </w:rPr>
        <w:t>α</w:t>
      </w:r>
      <w:r w:rsidRPr="00EE3A38">
        <w:rPr>
          <w:sz w:val="22"/>
          <w:szCs w:val="22"/>
        </w:rPr>
        <w:t>ντι των εκτιμήσεων του 2019</w:t>
      </w:r>
      <w:r>
        <w:rPr>
          <w:bCs/>
          <w:sz w:val="22"/>
          <w:szCs w:val="22"/>
        </w:rPr>
        <w:t>.</w:t>
      </w:r>
    </w:p>
    <w:p w:rsidR="00612C10" w:rsidRPr="00A07AF3" w:rsidRDefault="00612C10" w:rsidP="00612C10">
      <w:pPr>
        <w:jc w:val="both"/>
        <w:rPr>
          <w:bCs/>
          <w:sz w:val="22"/>
          <w:szCs w:val="22"/>
        </w:rPr>
      </w:pPr>
    </w:p>
    <w:p w:rsidR="00612C10" w:rsidRPr="00516BB9" w:rsidRDefault="00612C10" w:rsidP="00FA5191">
      <w:pPr>
        <w:pStyle w:val="af2"/>
        <w:numPr>
          <w:ilvl w:val="0"/>
          <w:numId w:val="8"/>
        </w:numPr>
        <w:spacing w:after="0" w:line="240" w:lineRule="auto"/>
        <w:ind w:left="284" w:hanging="284"/>
        <w:contextualSpacing w:val="0"/>
        <w:jc w:val="both"/>
        <w:rPr>
          <w:rFonts w:ascii="Times New Roman" w:hAnsi="Times New Roman"/>
          <w:b/>
          <w:i/>
        </w:rPr>
      </w:pPr>
      <w:r w:rsidRPr="00516BB9">
        <w:rPr>
          <w:rFonts w:ascii="Times New Roman" w:hAnsi="Times New Roman"/>
          <w:b/>
          <w:i/>
        </w:rPr>
        <w:t>Λοιποί τρέχοντες φόροι</w:t>
      </w:r>
    </w:p>
    <w:p w:rsidR="00612C10" w:rsidRPr="00A07AF3" w:rsidRDefault="00612C10" w:rsidP="00612C10">
      <w:pPr>
        <w:jc w:val="both"/>
        <w:rPr>
          <w:b/>
          <w:bCs/>
          <w:i/>
          <w:sz w:val="22"/>
          <w:szCs w:val="22"/>
        </w:rPr>
      </w:pPr>
    </w:p>
    <w:p w:rsidR="00612C10" w:rsidRDefault="00612C10" w:rsidP="00612C10">
      <w:pPr>
        <w:jc w:val="both"/>
        <w:rPr>
          <w:sz w:val="22"/>
          <w:szCs w:val="22"/>
        </w:rPr>
      </w:pPr>
      <w:r w:rsidRPr="00A07AF3">
        <w:rPr>
          <w:bCs/>
          <w:sz w:val="22"/>
          <w:szCs w:val="22"/>
        </w:rPr>
        <w:t>Τα έσοδα από τους λοιπούς τρέχοντες φόρους προβλέπεται να ανέλθουν στο ποσό των 2.</w:t>
      </w:r>
      <w:r>
        <w:rPr>
          <w:bCs/>
          <w:sz w:val="22"/>
          <w:szCs w:val="22"/>
        </w:rPr>
        <w:t>391</w:t>
      </w:r>
      <w:r w:rsidRPr="00A07AF3">
        <w:rPr>
          <w:bCs/>
          <w:sz w:val="22"/>
          <w:szCs w:val="22"/>
        </w:rPr>
        <w:t xml:space="preserve"> εκατ. ευρ</w:t>
      </w:r>
      <w:r>
        <w:rPr>
          <w:bCs/>
          <w:sz w:val="22"/>
          <w:szCs w:val="22"/>
        </w:rPr>
        <w:t>ώ, αυξημένα κατά 32 εκατ. ευρώ</w:t>
      </w:r>
      <w:r w:rsidRPr="00A07AF3">
        <w:rPr>
          <w:bCs/>
          <w:sz w:val="22"/>
          <w:szCs w:val="22"/>
        </w:rPr>
        <w:t xml:space="preserve"> </w:t>
      </w:r>
      <w:r w:rsidRPr="00EE3A38">
        <w:rPr>
          <w:sz w:val="22"/>
          <w:szCs w:val="22"/>
        </w:rPr>
        <w:t>έναντι των εκτιμήσεων του 201</w:t>
      </w:r>
      <w:r>
        <w:rPr>
          <w:sz w:val="22"/>
          <w:szCs w:val="22"/>
        </w:rPr>
        <w:t>9.</w:t>
      </w:r>
    </w:p>
    <w:p w:rsidR="00612C10" w:rsidRPr="00A07AF3" w:rsidRDefault="00612C10" w:rsidP="00612C10">
      <w:pPr>
        <w:jc w:val="both"/>
        <w:rPr>
          <w:b/>
          <w:bCs/>
          <w:i/>
          <w:sz w:val="22"/>
          <w:szCs w:val="22"/>
        </w:rPr>
      </w:pPr>
    </w:p>
    <w:p w:rsidR="00612C10" w:rsidRPr="00A07AF3" w:rsidRDefault="00612C10" w:rsidP="00612C10">
      <w:pPr>
        <w:jc w:val="both"/>
        <w:rPr>
          <w:rFonts w:ascii="Arial Narrow" w:hAnsi="Arial Narrow"/>
          <w:b/>
          <w:bCs/>
          <w:i/>
          <w:sz w:val="22"/>
          <w:szCs w:val="22"/>
        </w:rPr>
      </w:pPr>
      <w:r>
        <w:rPr>
          <w:rFonts w:ascii="Arial Narrow" w:hAnsi="Arial Narrow"/>
          <w:b/>
          <w:bCs/>
          <w:i/>
          <w:sz w:val="22"/>
          <w:szCs w:val="22"/>
        </w:rPr>
        <w:t>Κοινωνικές εισφορές</w:t>
      </w:r>
    </w:p>
    <w:p w:rsidR="00612C10" w:rsidRPr="00A07AF3" w:rsidRDefault="00612C10" w:rsidP="00612C10">
      <w:pPr>
        <w:jc w:val="both"/>
        <w:rPr>
          <w:bCs/>
          <w:sz w:val="22"/>
          <w:szCs w:val="22"/>
        </w:rPr>
      </w:pPr>
    </w:p>
    <w:p w:rsidR="00612C10" w:rsidRDefault="00612C10" w:rsidP="00612C10">
      <w:pPr>
        <w:jc w:val="both"/>
        <w:rPr>
          <w:bCs/>
          <w:sz w:val="22"/>
          <w:szCs w:val="22"/>
        </w:rPr>
      </w:pPr>
      <w:r w:rsidRPr="00A07AF3">
        <w:rPr>
          <w:bCs/>
          <w:sz w:val="22"/>
          <w:szCs w:val="22"/>
        </w:rPr>
        <w:t xml:space="preserve">Τα έσοδα από </w:t>
      </w:r>
      <w:r>
        <w:rPr>
          <w:bCs/>
          <w:sz w:val="22"/>
          <w:szCs w:val="22"/>
        </w:rPr>
        <w:t xml:space="preserve">κοινωνικές εισφορές προβλέπεται να διαμορφωθούν στα 55 εκατ. ευρώ, </w:t>
      </w:r>
      <w:r w:rsidR="008A21E2">
        <w:rPr>
          <w:bCs/>
          <w:sz w:val="22"/>
          <w:szCs w:val="22"/>
        </w:rPr>
        <w:t>χωρίς να</w:t>
      </w:r>
      <w:r>
        <w:rPr>
          <w:bCs/>
          <w:sz w:val="22"/>
          <w:szCs w:val="22"/>
        </w:rPr>
        <w:t xml:space="preserve"> π</w:t>
      </w:r>
      <w:r>
        <w:rPr>
          <w:bCs/>
          <w:sz w:val="22"/>
          <w:szCs w:val="22"/>
        </w:rPr>
        <w:t>α</w:t>
      </w:r>
      <w:r>
        <w:rPr>
          <w:bCs/>
          <w:sz w:val="22"/>
          <w:szCs w:val="22"/>
        </w:rPr>
        <w:t>ρουσιά</w:t>
      </w:r>
      <w:r w:rsidR="008A21E2">
        <w:rPr>
          <w:bCs/>
          <w:sz w:val="22"/>
          <w:szCs w:val="22"/>
        </w:rPr>
        <w:t>σουν</w:t>
      </w:r>
      <w:r>
        <w:rPr>
          <w:bCs/>
          <w:sz w:val="22"/>
          <w:szCs w:val="22"/>
        </w:rPr>
        <w:t xml:space="preserve"> μεταβολή </w:t>
      </w:r>
      <w:r w:rsidRPr="00EE3A38">
        <w:rPr>
          <w:sz w:val="22"/>
          <w:szCs w:val="22"/>
        </w:rPr>
        <w:t>έναντι των εκτιμήσεων του 2019</w:t>
      </w:r>
      <w:r>
        <w:rPr>
          <w:bCs/>
          <w:sz w:val="22"/>
          <w:szCs w:val="22"/>
        </w:rPr>
        <w:t>.</w:t>
      </w:r>
    </w:p>
    <w:p w:rsidR="00612C10" w:rsidRDefault="00612C10" w:rsidP="00612C10">
      <w:pPr>
        <w:jc w:val="both"/>
        <w:rPr>
          <w:rFonts w:ascii="Arial Narrow" w:hAnsi="Arial Narrow"/>
          <w:b/>
          <w:bCs/>
          <w:i/>
          <w:sz w:val="22"/>
          <w:szCs w:val="22"/>
        </w:rPr>
      </w:pPr>
    </w:p>
    <w:p w:rsidR="00612C10" w:rsidRPr="00A07AF3" w:rsidRDefault="00612C10" w:rsidP="00612C10">
      <w:pPr>
        <w:jc w:val="both"/>
        <w:rPr>
          <w:rFonts w:ascii="Arial Narrow" w:hAnsi="Arial Narrow"/>
          <w:b/>
          <w:bCs/>
          <w:i/>
          <w:sz w:val="22"/>
          <w:szCs w:val="22"/>
        </w:rPr>
      </w:pPr>
      <w:r w:rsidRPr="00A07AF3">
        <w:rPr>
          <w:rFonts w:ascii="Arial Narrow" w:hAnsi="Arial Narrow"/>
          <w:b/>
          <w:bCs/>
          <w:i/>
          <w:sz w:val="22"/>
          <w:szCs w:val="22"/>
        </w:rPr>
        <w:t>Μεταβιβάσεις</w:t>
      </w:r>
    </w:p>
    <w:p w:rsidR="00612C10" w:rsidRPr="00A07AF3" w:rsidRDefault="00612C10" w:rsidP="00612C10">
      <w:pPr>
        <w:jc w:val="both"/>
        <w:rPr>
          <w:bCs/>
          <w:sz w:val="22"/>
          <w:szCs w:val="22"/>
        </w:rPr>
      </w:pPr>
    </w:p>
    <w:p w:rsidR="00612C10" w:rsidRDefault="00612C10" w:rsidP="00612C10">
      <w:pPr>
        <w:jc w:val="both"/>
        <w:rPr>
          <w:bCs/>
          <w:sz w:val="22"/>
          <w:szCs w:val="22"/>
        </w:rPr>
      </w:pPr>
      <w:r w:rsidRPr="00A07AF3">
        <w:rPr>
          <w:bCs/>
          <w:sz w:val="22"/>
          <w:szCs w:val="22"/>
        </w:rPr>
        <w:t>Τα έσοδα από μεταβιβάσεις αναμένεται να ανέλθουν στα 4.</w:t>
      </w:r>
      <w:r w:rsidR="004C593E" w:rsidRPr="004C593E">
        <w:rPr>
          <w:bCs/>
          <w:sz w:val="22"/>
          <w:szCs w:val="22"/>
        </w:rPr>
        <w:t>592</w:t>
      </w:r>
      <w:r>
        <w:rPr>
          <w:bCs/>
          <w:sz w:val="22"/>
          <w:szCs w:val="22"/>
        </w:rPr>
        <w:t xml:space="preserve"> εκατ. ευρώ, μειωμένα κατά 24</w:t>
      </w:r>
      <w:r w:rsidR="004C593E" w:rsidRPr="00C467F1">
        <w:rPr>
          <w:bCs/>
          <w:sz w:val="22"/>
          <w:szCs w:val="22"/>
        </w:rPr>
        <w:t>8</w:t>
      </w:r>
      <w:r w:rsidRPr="00A07AF3">
        <w:rPr>
          <w:bCs/>
          <w:sz w:val="22"/>
          <w:szCs w:val="22"/>
        </w:rPr>
        <w:t xml:space="preserve"> εκατ. ευρώ </w:t>
      </w:r>
      <w:r w:rsidRPr="00EE3A38">
        <w:rPr>
          <w:sz w:val="22"/>
          <w:szCs w:val="22"/>
        </w:rPr>
        <w:t>έναντι των εκτιμήσεων του 2019</w:t>
      </w:r>
      <w:r>
        <w:rPr>
          <w:bCs/>
          <w:sz w:val="22"/>
          <w:szCs w:val="22"/>
        </w:rPr>
        <w:t>. Εξ αυτών, ποσό 25</w:t>
      </w:r>
      <w:r w:rsidRPr="00A07AF3">
        <w:rPr>
          <w:bCs/>
          <w:sz w:val="22"/>
          <w:szCs w:val="22"/>
        </w:rPr>
        <w:t>1 εκατ. ευρώ θα προέλθει από τη μεταφορά αποδόσεων</w:t>
      </w:r>
      <w:r>
        <w:rPr>
          <w:bCs/>
          <w:sz w:val="22"/>
          <w:szCs w:val="22"/>
        </w:rPr>
        <w:t xml:space="preserve">, </w:t>
      </w:r>
      <w:r w:rsidRPr="00A07AF3">
        <w:rPr>
          <w:bCs/>
          <w:sz w:val="22"/>
          <w:szCs w:val="22"/>
        </w:rPr>
        <w:t>λόγω της διακράτησης ομολόγων του Ελληνικού Δημοσίου στα χαρτοφυλάκια των Κ</w:t>
      </w:r>
      <w:r w:rsidRPr="00A07AF3">
        <w:rPr>
          <w:bCs/>
          <w:sz w:val="22"/>
          <w:szCs w:val="22"/>
        </w:rPr>
        <w:t>ε</w:t>
      </w:r>
      <w:r w:rsidRPr="00A07AF3">
        <w:rPr>
          <w:bCs/>
          <w:sz w:val="22"/>
          <w:szCs w:val="22"/>
        </w:rPr>
        <w:t>ντρικών Τραπεζών του Ευρωσυστήματος (ANFAs), καθώς και από το Π</w:t>
      </w:r>
      <w:r>
        <w:rPr>
          <w:bCs/>
          <w:sz w:val="22"/>
          <w:szCs w:val="22"/>
        </w:rPr>
        <w:t>ρόγραμμα Αγοράς Ομολόγων (SMPs)</w:t>
      </w:r>
      <w:r w:rsidRPr="00A07AF3">
        <w:rPr>
          <w:bCs/>
          <w:sz w:val="22"/>
          <w:szCs w:val="22"/>
        </w:rPr>
        <w:t xml:space="preserve"> της Ευρωπ</w:t>
      </w:r>
      <w:r w:rsidR="006446B0">
        <w:rPr>
          <w:bCs/>
          <w:sz w:val="22"/>
          <w:szCs w:val="22"/>
        </w:rPr>
        <w:t>αϊκής Κεντρικής Τράπεζας (ΕΚΤ) και αφορά την Τράπεζα της Ελλάδος,</w:t>
      </w:r>
      <w:r>
        <w:rPr>
          <w:bCs/>
          <w:sz w:val="22"/>
          <w:szCs w:val="22"/>
        </w:rPr>
        <w:t xml:space="preserve"> ενώ δεν έχουν</w:t>
      </w:r>
      <w:r w:rsidRPr="00DE00FB">
        <w:rPr>
          <w:bCs/>
          <w:sz w:val="22"/>
          <w:szCs w:val="22"/>
        </w:rPr>
        <w:t xml:space="preserve"> συμπεριληφθεί τα ποσά που αναμένονται από ANFAs και</w:t>
      </w:r>
      <w:r>
        <w:rPr>
          <w:bCs/>
          <w:sz w:val="22"/>
          <w:szCs w:val="22"/>
        </w:rPr>
        <w:t xml:space="preserve"> </w:t>
      </w:r>
      <w:r w:rsidRPr="00DE00FB">
        <w:rPr>
          <w:bCs/>
          <w:sz w:val="22"/>
          <w:szCs w:val="22"/>
        </w:rPr>
        <w:t xml:space="preserve">SMPs από τον ESM, τα οποία </w:t>
      </w:r>
      <w:r w:rsidRPr="00DE00FB">
        <w:rPr>
          <w:bCs/>
          <w:sz w:val="22"/>
          <w:szCs w:val="22"/>
        </w:rPr>
        <w:t>ε</w:t>
      </w:r>
      <w:r w:rsidRPr="00DE00FB">
        <w:rPr>
          <w:bCs/>
          <w:sz w:val="22"/>
          <w:szCs w:val="22"/>
        </w:rPr>
        <w:t>ντάσσονται κατ’ έτος στον προϋπολογισμό αφού εισπραχθούν</w:t>
      </w:r>
      <w:r>
        <w:rPr>
          <w:bCs/>
          <w:sz w:val="22"/>
          <w:szCs w:val="22"/>
        </w:rPr>
        <w:t>.</w:t>
      </w:r>
      <w:r w:rsidRPr="00DE00FB">
        <w:rPr>
          <w:bCs/>
          <w:sz w:val="22"/>
          <w:szCs w:val="22"/>
        </w:rPr>
        <w:t xml:space="preserve"> </w:t>
      </w:r>
    </w:p>
    <w:p w:rsidR="00612C10" w:rsidRDefault="00612C10" w:rsidP="00612C10">
      <w:pPr>
        <w:jc w:val="both"/>
        <w:rPr>
          <w:bCs/>
          <w:sz w:val="22"/>
          <w:szCs w:val="22"/>
        </w:rPr>
      </w:pPr>
    </w:p>
    <w:p w:rsidR="00612C10" w:rsidRPr="00A07AF3" w:rsidRDefault="00612C10" w:rsidP="00612C10">
      <w:pPr>
        <w:jc w:val="both"/>
        <w:rPr>
          <w:rFonts w:ascii="Arial Narrow" w:hAnsi="Arial Narrow"/>
          <w:b/>
          <w:bCs/>
          <w:i/>
          <w:sz w:val="22"/>
          <w:szCs w:val="22"/>
        </w:rPr>
      </w:pPr>
      <w:r w:rsidRPr="00A07AF3">
        <w:rPr>
          <w:rFonts w:ascii="Arial Narrow" w:hAnsi="Arial Narrow"/>
          <w:b/>
          <w:bCs/>
          <w:i/>
          <w:sz w:val="22"/>
          <w:szCs w:val="22"/>
        </w:rPr>
        <w:t>Πωλήσεις αγαθών και υπηρεσιών</w:t>
      </w:r>
    </w:p>
    <w:p w:rsidR="00612C10" w:rsidRPr="00A07AF3" w:rsidRDefault="00612C10" w:rsidP="00612C10">
      <w:pPr>
        <w:jc w:val="both"/>
        <w:rPr>
          <w:bCs/>
          <w:sz w:val="22"/>
          <w:szCs w:val="22"/>
        </w:rPr>
      </w:pPr>
    </w:p>
    <w:p w:rsidR="00612C10" w:rsidRPr="00A07AF3" w:rsidRDefault="00612C10" w:rsidP="00612C10">
      <w:pPr>
        <w:jc w:val="both"/>
        <w:rPr>
          <w:bCs/>
          <w:sz w:val="22"/>
          <w:szCs w:val="22"/>
        </w:rPr>
      </w:pPr>
      <w:r>
        <w:rPr>
          <w:bCs/>
          <w:sz w:val="22"/>
          <w:szCs w:val="22"/>
        </w:rPr>
        <w:t>Από τις πωλήσεις αγαθών και</w:t>
      </w:r>
      <w:r w:rsidRPr="00A07AF3">
        <w:rPr>
          <w:bCs/>
          <w:sz w:val="22"/>
          <w:szCs w:val="22"/>
        </w:rPr>
        <w:t xml:space="preserve"> υπηρεσιών προβλέπεται να εισπραχ</w:t>
      </w:r>
      <w:r>
        <w:rPr>
          <w:bCs/>
          <w:sz w:val="22"/>
          <w:szCs w:val="22"/>
        </w:rPr>
        <w:t>θούν έσοδα ύψους 687 εκατ. ευρώ,</w:t>
      </w:r>
      <w:r w:rsidRPr="00A07AF3">
        <w:rPr>
          <w:bCs/>
          <w:sz w:val="22"/>
          <w:szCs w:val="22"/>
        </w:rPr>
        <w:t xml:space="preserve"> </w:t>
      </w:r>
      <w:r>
        <w:rPr>
          <w:bCs/>
          <w:sz w:val="22"/>
          <w:szCs w:val="22"/>
        </w:rPr>
        <w:t xml:space="preserve">αυξημένα κατά 19 εκατ. ευρώ </w:t>
      </w:r>
      <w:r w:rsidRPr="00EE3A38">
        <w:rPr>
          <w:sz w:val="22"/>
          <w:szCs w:val="22"/>
        </w:rPr>
        <w:t>έναντι των εκτιμήσεων του 2019</w:t>
      </w:r>
      <w:r w:rsidRPr="00A07AF3">
        <w:rPr>
          <w:bCs/>
          <w:sz w:val="22"/>
          <w:szCs w:val="22"/>
        </w:rPr>
        <w:t xml:space="preserve">. </w:t>
      </w:r>
    </w:p>
    <w:p w:rsidR="00612C10" w:rsidRPr="00A07AF3" w:rsidRDefault="00612C10" w:rsidP="00612C10">
      <w:pPr>
        <w:jc w:val="both"/>
        <w:rPr>
          <w:bCs/>
          <w:sz w:val="22"/>
          <w:szCs w:val="22"/>
        </w:rPr>
      </w:pPr>
    </w:p>
    <w:p w:rsidR="00612C10" w:rsidRPr="00A07AF3" w:rsidRDefault="00612C10" w:rsidP="00612C10">
      <w:pPr>
        <w:jc w:val="both"/>
        <w:rPr>
          <w:rFonts w:ascii="Arial Narrow" w:hAnsi="Arial Narrow"/>
          <w:b/>
          <w:bCs/>
          <w:i/>
          <w:sz w:val="22"/>
          <w:szCs w:val="22"/>
        </w:rPr>
      </w:pPr>
      <w:r w:rsidRPr="00A07AF3">
        <w:rPr>
          <w:rFonts w:ascii="Arial Narrow" w:hAnsi="Arial Narrow"/>
          <w:b/>
          <w:bCs/>
          <w:i/>
          <w:sz w:val="22"/>
          <w:szCs w:val="22"/>
        </w:rPr>
        <w:t>Λοιπά τρέχοντα έσοδα</w:t>
      </w:r>
    </w:p>
    <w:p w:rsidR="00612C10" w:rsidRPr="00A07AF3" w:rsidRDefault="00612C10" w:rsidP="00612C10">
      <w:pPr>
        <w:jc w:val="both"/>
        <w:rPr>
          <w:bCs/>
          <w:sz w:val="22"/>
          <w:szCs w:val="22"/>
        </w:rPr>
      </w:pPr>
    </w:p>
    <w:p w:rsidR="00612C10" w:rsidRPr="00A07AF3" w:rsidRDefault="00612C10" w:rsidP="00612C10">
      <w:pPr>
        <w:contextualSpacing/>
        <w:jc w:val="both"/>
        <w:rPr>
          <w:bCs/>
          <w:sz w:val="22"/>
          <w:szCs w:val="22"/>
        </w:rPr>
      </w:pPr>
      <w:r w:rsidRPr="00A07AF3">
        <w:rPr>
          <w:bCs/>
          <w:sz w:val="22"/>
          <w:szCs w:val="22"/>
        </w:rPr>
        <w:t>Τα λοιπά τρέχοντα έσοδα προβλέπεται να διαμορφωθούν στα 1.</w:t>
      </w:r>
      <w:r>
        <w:rPr>
          <w:bCs/>
          <w:sz w:val="22"/>
          <w:szCs w:val="22"/>
        </w:rPr>
        <w:t>806</w:t>
      </w:r>
      <w:r w:rsidRPr="00A07AF3">
        <w:rPr>
          <w:bCs/>
          <w:sz w:val="22"/>
          <w:szCs w:val="22"/>
        </w:rPr>
        <w:t xml:space="preserve"> εκατ. ευρώ, </w:t>
      </w:r>
      <w:r>
        <w:rPr>
          <w:bCs/>
          <w:sz w:val="22"/>
          <w:szCs w:val="22"/>
        </w:rPr>
        <w:t xml:space="preserve">μειωμένα κατά 508 εκατ. ευρώ </w:t>
      </w:r>
      <w:r w:rsidRPr="00EE3A38">
        <w:rPr>
          <w:sz w:val="22"/>
          <w:szCs w:val="22"/>
        </w:rPr>
        <w:t>έναντι των εκτιμήσεων του 2019</w:t>
      </w:r>
      <w:r>
        <w:rPr>
          <w:sz w:val="22"/>
          <w:szCs w:val="22"/>
        </w:rPr>
        <w:t xml:space="preserve">, </w:t>
      </w:r>
      <w:r w:rsidRPr="00DE00FB">
        <w:rPr>
          <w:bCs/>
          <w:sz w:val="22"/>
          <w:szCs w:val="22"/>
        </w:rPr>
        <w:t>λόγω πρόβλεψης μειωμένων εσόδων από μερίσματα, από επιστροφές ιδίων πόρων από ΕΕ, καθώς και από τις προσαρμογές κατά ESA στο εθνικό σκέλος του ΠΔΕ</w:t>
      </w:r>
      <w:r>
        <w:rPr>
          <w:bCs/>
          <w:sz w:val="22"/>
          <w:szCs w:val="22"/>
        </w:rPr>
        <w:t>.</w:t>
      </w:r>
      <w:r w:rsidRPr="00A07AF3">
        <w:rPr>
          <w:bCs/>
          <w:sz w:val="22"/>
          <w:szCs w:val="22"/>
        </w:rPr>
        <w:t xml:space="preserve"> </w:t>
      </w:r>
    </w:p>
    <w:p w:rsidR="00612C10" w:rsidRPr="00A07AF3" w:rsidRDefault="00612C10" w:rsidP="00612C10">
      <w:pPr>
        <w:jc w:val="both"/>
        <w:rPr>
          <w:bCs/>
          <w:sz w:val="22"/>
          <w:szCs w:val="22"/>
        </w:rPr>
      </w:pPr>
    </w:p>
    <w:p w:rsidR="00612C10" w:rsidRPr="00A07AF3" w:rsidRDefault="00612C10" w:rsidP="00612C10">
      <w:pPr>
        <w:jc w:val="both"/>
        <w:rPr>
          <w:rFonts w:ascii="Arial Narrow" w:hAnsi="Arial Narrow"/>
          <w:b/>
          <w:bCs/>
          <w:i/>
          <w:sz w:val="22"/>
          <w:szCs w:val="22"/>
        </w:rPr>
      </w:pPr>
      <w:r>
        <w:rPr>
          <w:rFonts w:ascii="Arial Narrow" w:hAnsi="Arial Narrow"/>
          <w:b/>
          <w:bCs/>
          <w:i/>
          <w:sz w:val="22"/>
          <w:szCs w:val="22"/>
        </w:rPr>
        <w:t>Πωλήσεις παγίων περιουσιακών στοιχείων</w:t>
      </w:r>
    </w:p>
    <w:p w:rsidR="00612C10" w:rsidRPr="00A07AF3" w:rsidRDefault="00612C10" w:rsidP="00612C10">
      <w:pPr>
        <w:jc w:val="both"/>
        <w:rPr>
          <w:bCs/>
          <w:sz w:val="22"/>
          <w:szCs w:val="22"/>
        </w:rPr>
      </w:pPr>
    </w:p>
    <w:p w:rsidR="00612C10" w:rsidRDefault="00612C10" w:rsidP="00612C10">
      <w:pPr>
        <w:jc w:val="both"/>
        <w:rPr>
          <w:bCs/>
          <w:sz w:val="22"/>
          <w:szCs w:val="22"/>
        </w:rPr>
      </w:pPr>
      <w:r w:rsidRPr="00A07AF3">
        <w:rPr>
          <w:bCs/>
          <w:sz w:val="22"/>
          <w:szCs w:val="22"/>
        </w:rPr>
        <w:t xml:space="preserve">Προβλέπονται έσοδα </w:t>
      </w:r>
      <w:r>
        <w:rPr>
          <w:bCs/>
          <w:sz w:val="22"/>
          <w:szCs w:val="22"/>
        </w:rPr>
        <w:t>332</w:t>
      </w:r>
      <w:r w:rsidRPr="00A07AF3">
        <w:rPr>
          <w:bCs/>
          <w:sz w:val="22"/>
          <w:szCs w:val="22"/>
        </w:rPr>
        <w:t xml:space="preserve"> εκατ. ευρώ </w:t>
      </w:r>
      <w:r>
        <w:rPr>
          <w:bCs/>
          <w:sz w:val="22"/>
          <w:szCs w:val="22"/>
        </w:rPr>
        <w:t>αυξη</w:t>
      </w:r>
      <w:r w:rsidRPr="00A07AF3">
        <w:rPr>
          <w:bCs/>
          <w:sz w:val="22"/>
          <w:szCs w:val="22"/>
        </w:rPr>
        <w:t xml:space="preserve">μένα κατά </w:t>
      </w:r>
      <w:r>
        <w:rPr>
          <w:bCs/>
          <w:sz w:val="22"/>
          <w:szCs w:val="22"/>
        </w:rPr>
        <w:t>306</w:t>
      </w:r>
      <w:r w:rsidRPr="00A07AF3">
        <w:rPr>
          <w:bCs/>
          <w:sz w:val="22"/>
          <w:szCs w:val="22"/>
        </w:rPr>
        <w:t xml:space="preserve"> εκατ. ευρώ </w:t>
      </w:r>
      <w:r w:rsidRPr="00EE3A38">
        <w:rPr>
          <w:sz w:val="22"/>
          <w:szCs w:val="22"/>
        </w:rPr>
        <w:t>έναντι των εκτιμήσεων του 2019</w:t>
      </w:r>
      <w:r>
        <w:rPr>
          <w:bCs/>
          <w:sz w:val="22"/>
          <w:szCs w:val="22"/>
        </w:rPr>
        <w:t>, κυρίως λόγω της είσπραξης το έτος 2020 αντί για το 2019 του αντιτίμου από την αξιοποίηση</w:t>
      </w:r>
      <w:r w:rsidRPr="00A07AF3">
        <w:rPr>
          <w:bCs/>
          <w:sz w:val="22"/>
          <w:szCs w:val="22"/>
        </w:rPr>
        <w:t xml:space="preserve"> της έκτασης του </w:t>
      </w:r>
      <w:r>
        <w:rPr>
          <w:bCs/>
          <w:sz w:val="22"/>
          <w:szCs w:val="22"/>
        </w:rPr>
        <w:t>πρώην Διεθνούς Αεροδρομίου του Ελληνικού.</w:t>
      </w:r>
    </w:p>
    <w:p w:rsidR="00612C10" w:rsidRPr="00A07AF3" w:rsidRDefault="00612C10" w:rsidP="00612C10">
      <w:pPr>
        <w:jc w:val="both"/>
        <w:rPr>
          <w:bCs/>
          <w:sz w:val="22"/>
          <w:szCs w:val="22"/>
        </w:rPr>
      </w:pPr>
    </w:p>
    <w:p w:rsidR="00612C10" w:rsidRPr="00A07AF3" w:rsidRDefault="00612C10" w:rsidP="00612C10">
      <w:pPr>
        <w:jc w:val="both"/>
        <w:rPr>
          <w:rFonts w:ascii="Arial Narrow" w:hAnsi="Arial Narrow"/>
          <w:b/>
          <w:bCs/>
          <w:i/>
          <w:sz w:val="22"/>
          <w:szCs w:val="22"/>
        </w:rPr>
      </w:pPr>
      <w:r w:rsidRPr="00A07AF3">
        <w:rPr>
          <w:rFonts w:ascii="Arial Narrow" w:hAnsi="Arial Narrow"/>
          <w:b/>
          <w:bCs/>
          <w:i/>
          <w:sz w:val="22"/>
          <w:szCs w:val="22"/>
        </w:rPr>
        <w:t>Επιστροφές φόρων</w:t>
      </w:r>
    </w:p>
    <w:p w:rsidR="00612C10" w:rsidRPr="00A07AF3" w:rsidRDefault="00612C10" w:rsidP="00612C10">
      <w:pPr>
        <w:jc w:val="both"/>
        <w:rPr>
          <w:bCs/>
          <w:sz w:val="22"/>
          <w:szCs w:val="22"/>
        </w:rPr>
      </w:pPr>
    </w:p>
    <w:p w:rsidR="00612C10" w:rsidRDefault="00612C10" w:rsidP="00612C10">
      <w:pPr>
        <w:jc w:val="both"/>
        <w:rPr>
          <w:sz w:val="22"/>
          <w:szCs w:val="22"/>
        </w:rPr>
      </w:pPr>
      <w:r w:rsidRPr="00A07AF3">
        <w:rPr>
          <w:bCs/>
          <w:sz w:val="22"/>
          <w:szCs w:val="22"/>
        </w:rPr>
        <w:t xml:space="preserve">Οι επιστροφές αχρεωστήτως εισπραχθέντων εσόδων προβλέπεται να διαμορφωθούν στα </w:t>
      </w:r>
      <w:r>
        <w:rPr>
          <w:bCs/>
          <w:sz w:val="22"/>
          <w:szCs w:val="22"/>
        </w:rPr>
        <w:t>4.926</w:t>
      </w:r>
      <w:r w:rsidRPr="00A07AF3">
        <w:rPr>
          <w:bCs/>
          <w:sz w:val="22"/>
          <w:szCs w:val="22"/>
        </w:rPr>
        <w:t xml:space="preserve"> εκατ. ευρώ, </w:t>
      </w:r>
      <w:r>
        <w:rPr>
          <w:bCs/>
          <w:sz w:val="22"/>
          <w:szCs w:val="22"/>
        </w:rPr>
        <w:t>μειω</w:t>
      </w:r>
      <w:r w:rsidRPr="00A07AF3">
        <w:rPr>
          <w:bCs/>
          <w:sz w:val="22"/>
          <w:szCs w:val="22"/>
        </w:rPr>
        <w:t xml:space="preserve">μένες κατά </w:t>
      </w:r>
      <w:r>
        <w:rPr>
          <w:bCs/>
          <w:sz w:val="22"/>
          <w:szCs w:val="22"/>
        </w:rPr>
        <w:t>106</w:t>
      </w:r>
      <w:r w:rsidRPr="00A07AF3">
        <w:rPr>
          <w:bCs/>
          <w:sz w:val="22"/>
          <w:szCs w:val="22"/>
        </w:rPr>
        <w:t xml:space="preserve"> εκατ. ευρώ ή </w:t>
      </w:r>
      <w:r>
        <w:rPr>
          <w:bCs/>
          <w:sz w:val="22"/>
          <w:szCs w:val="22"/>
        </w:rPr>
        <w:t>2,</w:t>
      </w:r>
      <w:r w:rsidRPr="00A07AF3">
        <w:rPr>
          <w:bCs/>
          <w:sz w:val="22"/>
          <w:szCs w:val="22"/>
        </w:rPr>
        <w:t>1%</w:t>
      </w:r>
      <w:r>
        <w:rPr>
          <w:bCs/>
          <w:sz w:val="22"/>
          <w:szCs w:val="22"/>
        </w:rPr>
        <w:t>,</w:t>
      </w:r>
      <w:r w:rsidRPr="00A07AF3">
        <w:rPr>
          <w:bCs/>
          <w:sz w:val="22"/>
          <w:szCs w:val="22"/>
        </w:rPr>
        <w:t xml:space="preserve"> έναντι</w:t>
      </w:r>
      <w:r w:rsidRPr="00EE3A38">
        <w:rPr>
          <w:sz w:val="22"/>
          <w:szCs w:val="22"/>
        </w:rPr>
        <w:t xml:space="preserve"> των εκτιμήσεων του 2019</w:t>
      </w:r>
      <w:r>
        <w:rPr>
          <w:sz w:val="22"/>
          <w:szCs w:val="22"/>
        </w:rPr>
        <w:t>.</w:t>
      </w:r>
    </w:p>
    <w:p w:rsidR="00612C10" w:rsidRPr="00A07AF3" w:rsidRDefault="00612C10" w:rsidP="00612C10">
      <w:pPr>
        <w:jc w:val="both"/>
        <w:rPr>
          <w:bCs/>
          <w:sz w:val="22"/>
          <w:szCs w:val="22"/>
        </w:rPr>
      </w:pPr>
    </w:p>
    <w:p w:rsidR="00612C10" w:rsidRPr="00A07AF3" w:rsidRDefault="00612C10" w:rsidP="00612C10">
      <w:pPr>
        <w:jc w:val="both"/>
        <w:rPr>
          <w:rFonts w:ascii="Arial Narrow" w:hAnsi="Arial Narrow"/>
          <w:b/>
          <w:bCs/>
          <w:i/>
          <w:sz w:val="22"/>
          <w:szCs w:val="22"/>
        </w:rPr>
      </w:pPr>
      <w:r w:rsidRPr="00A07AF3">
        <w:rPr>
          <w:rFonts w:ascii="Arial Narrow" w:hAnsi="Arial Narrow"/>
          <w:b/>
          <w:bCs/>
          <w:i/>
          <w:sz w:val="22"/>
          <w:szCs w:val="22"/>
        </w:rPr>
        <w:lastRenderedPageBreak/>
        <w:t>Έσοδα Προγράμματος Δημοσίων Επενδύσεων</w:t>
      </w:r>
    </w:p>
    <w:p w:rsidR="00612C10" w:rsidRPr="00A07AF3" w:rsidRDefault="00612C10" w:rsidP="00612C10">
      <w:pPr>
        <w:jc w:val="both"/>
        <w:rPr>
          <w:bCs/>
          <w:sz w:val="22"/>
          <w:szCs w:val="22"/>
        </w:rPr>
      </w:pPr>
    </w:p>
    <w:p w:rsidR="00612C10" w:rsidRDefault="00612C10" w:rsidP="00612C10">
      <w:pPr>
        <w:jc w:val="both"/>
        <w:rPr>
          <w:bCs/>
          <w:sz w:val="22"/>
          <w:szCs w:val="22"/>
        </w:rPr>
      </w:pPr>
      <w:r w:rsidRPr="00A07AF3">
        <w:rPr>
          <w:bCs/>
          <w:sz w:val="22"/>
          <w:szCs w:val="22"/>
        </w:rPr>
        <w:t xml:space="preserve">Τα έσοδα του ΠΔΕ σε </w:t>
      </w:r>
      <w:r>
        <w:rPr>
          <w:bCs/>
          <w:sz w:val="22"/>
          <w:szCs w:val="22"/>
        </w:rPr>
        <w:t xml:space="preserve">δημοσιονομική βάση προβλέπεται να ανέλθουν σε </w:t>
      </w:r>
      <w:r w:rsidR="00873038">
        <w:rPr>
          <w:bCs/>
          <w:sz w:val="22"/>
          <w:szCs w:val="22"/>
        </w:rPr>
        <w:t>4.100</w:t>
      </w:r>
      <w:r>
        <w:rPr>
          <w:bCs/>
          <w:sz w:val="22"/>
          <w:szCs w:val="22"/>
        </w:rPr>
        <w:t xml:space="preserve"> εκατ. ευρώ, αυξημένα κατά </w:t>
      </w:r>
      <w:r w:rsidR="00CE7248">
        <w:rPr>
          <w:bCs/>
          <w:sz w:val="22"/>
          <w:szCs w:val="22"/>
        </w:rPr>
        <w:t>376</w:t>
      </w:r>
      <w:r>
        <w:rPr>
          <w:bCs/>
          <w:sz w:val="22"/>
          <w:szCs w:val="22"/>
        </w:rPr>
        <w:t xml:space="preserve"> εκατ. ευρώ </w:t>
      </w:r>
      <w:r w:rsidRPr="00EE3A38">
        <w:rPr>
          <w:sz w:val="22"/>
          <w:szCs w:val="22"/>
        </w:rPr>
        <w:t>έναντι των εκτιμήσεων του 2019</w:t>
      </w:r>
      <w:r>
        <w:rPr>
          <w:sz w:val="22"/>
          <w:szCs w:val="22"/>
        </w:rPr>
        <w:t xml:space="preserve">. Σε </w:t>
      </w:r>
      <w:r>
        <w:rPr>
          <w:bCs/>
          <w:sz w:val="22"/>
          <w:szCs w:val="22"/>
        </w:rPr>
        <w:t>ταμειακή βάση προβλέπον</w:t>
      </w:r>
      <w:r w:rsidRPr="00A07AF3">
        <w:rPr>
          <w:bCs/>
          <w:sz w:val="22"/>
          <w:szCs w:val="22"/>
        </w:rPr>
        <w:t>ται στο ποσό των 3.</w:t>
      </w:r>
      <w:r>
        <w:rPr>
          <w:bCs/>
          <w:sz w:val="22"/>
          <w:szCs w:val="22"/>
        </w:rPr>
        <w:t>679</w:t>
      </w:r>
      <w:r w:rsidRPr="00A07AF3">
        <w:rPr>
          <w:bCs/>
          <w:sz w:val="22"/>
          <w:szCs w:val="22"/>
        </w:rPr>
        <w:t xml:space="preserve"> εκατ. </w:t>
      </w:r>
      <w:r>
        <w:rPr>
          <w:bCs/>
          <w:sz w:val="22"/>
          <w:szCs w:val="22"/>
        </w:rPr>
        <w:t>ευρώ, αυξημένα κατά 13</w:t>
      </w:r>
      <w:r w:rsidRPr="00A07AF3">
        <w:rPr>
          <w:bCs/>
          <w:sz w:val="22"/>
          <w:szCs w:val="22"/>
        </w:rPr>
        <w:t xml:space="preserve">0 εκατ. ευρώ </w:t>
      </w:r>
      <w:r w:rsidRPr="00EE3A38">
        <w:rPr>
          <w:sz w:val="22"/>
          <w:szCs w:val="22"/>
        </w:rPr>
        <w:t>έναντι των εκτιμήσεων του 2019</w:t>
      </w:r>
      <w:r>
        <w:rPr>
          <w:bCs/>
          <w:sz w:val="22"/>
          <w:szCs w:val="22"/>
        </w:rPr>
        <w:t>.</w:t>
      </w:r>
    </w:p>
    <w:p w:rsidR="00612C10" w:rsidRPr="00A07AF3" w:rsidRDefault="00612C10" w:rsidP="00612C10">
      <w:pPr>
        <w:jc w:val="both"/>
        <w:rPr>
          <w:bCs/>
          <w:sz w:val="22"/>
          <w:szCs w:val="22"/>
        </w:rPr>
      </w:pPr>
    </w:p>
    <w:p w:rsidR="00612C10" w:rsidRPr="00A07AF3" w:rsidRDefault="00612C10" w:rsidP="00612C10">
      <w:pPr>
        <w:jc w:val="both"/>
        <w:rPr>
          <w:bCs/>
          <w:sz w:val="22"/>
          <w:szCs w:val="22"/>
        </w:rPr>
      </w:pPr>
      <w:r w:rsidRPr="00A07AF3">
        <w:rPr>
          <w:bCs/>
          <w:sz w:val="22"/>
          <w:szCs w:val="22"/>
        </w:rPr>
        <w:t>Βασική πηγή εσόδων για τη χρηματοδότηση των έργων του ΠΔΕ αποτελούν οι εισροές από την Ε</w:t>
      </w:r>
      <w:r w:rsidRPr="00A07AF3">
        <w:rPr>
          <w:bCs/>
          <w:sz w:val="22"/>
          <w:szCs w:val="22"/>
        </w:rPr>
        <w:t>υ</w:t>
      </w:r>
      <w:r w:rsidRPr="00A07AF3">
        <w:rPr>
          <w:bCs/>
          <w:sz w:val="22"/>
          <w:szCs w:val="22"/>
        </w:rPr>
        <w:t>ρωπαϊκή Ένωση και ειδικότερα από το Ευρωπαϊκό Ταμείο Περιφερειακής Ανάπτυξης (ΕΤΠΑ), το Ευρωπαϊκό Κοινωνικό Ταμείο (ΕΚΤ), το Ταμείο Συνοχής, το Ευρωπαϊκό Γεωργικό Ταμείο Αγροτικής Ανάπτυξης (ΕΓΤΑΑ), το Ευρωπαϊκό Ταμείο Θάλασσας και Αλιείας</w:t>
      </w:r>
      <w:r>
        <w:rPr>
          <w:bCs/>
          <w:sz w:val="22"/>
          <w:szCs w:val="22"/>
        </w:rPr>
        <w:t xml:space="preserve"> (ΕΤΘΑ)</w:t>
      </w:r>
      <w:r w:rsidRPr="00A07AF3">
        <w:rPr>
          <w:bCs/>
          <w:sz w:val="22"/>
          <w:szCs w:val="22"/>
        </w:rPr>
        <w:t>, καθώς και τα ταμεία για τη μετανάστευση.</w:t>
      </w:r>
    </w:p>
    <w:p w:rsidR="00612C10" w:rsidRPr="00A07AF3" w:rsidRDefault="00612C10" w:rsidP="00612C10">
      <w:pPr>
        <w:jc w:val="both"/>
        <w:rPr>
          <w:bCs/>
          <w:sz w:val="22"/>
          <w:szCs w:val="22"/>
        </w:rPr>
      </w:pPr>
    </w:p>
    <w:p w:rsidR="00612C10" w:rsidRDefault="00612C10" w:rsidP="00612C10">
      <w:pPr>
        <w:jc w:val="both"/>
        <w:rPr>
          <w:bCs/>
          <w:sz w:val="22"/>
          <w:szCs w:val="22"/>
        </w:rPr>
      </w:pPr>
      <w:r>
        <w:rPr>
          <w:bCs/>
          <w:sz w:val="22"/>
          <w:szCs w:val="22"/>
        </w:rPr>
        <w:t>Τα έσοδα</w:t>
      </w:r>
      <w:r w:rsidRPr="00A07AF3">
        <w:rPr>
          <w:bCs/>
          <w:sz w:val="22"/>
          <w:szCs w:val="22"/>
        </w:rPr>
        <w:t xml:space="preserve"> του ΠΔΕ κατά ταμείο για τα έτη 20</w:t>
      </w:r>
      <w:r>
        <w:rPr>
          <w:bCs/>
          <w:sz w:val="22"/>
          <w:szCs w:val="22"/>
        </w:rPr>
        <w:t>18, 2019 και 2020</w:t>
      </w:r>
      <w:r w:rsidRPr="00A07AF3">
        <w:rPr>
          <w:bCs/>
          <w:sz w:val="22"/>
          <w:szCs w:val="22"/>
        </w:rPr>
        <w:t xml:space="preserve"> με τα αντίστοιχα ποσά παρουσιάζ</w:t>
      </w:r>
      <w:r w:rsidRPr="00A07AF3">
        <w:rPr>
          <w:bCs/>
          <w:sz w:val="22"/>
          <w:szCs w:val="22"/>
        </w:rPr>
        <w:t>ο</w:t>
      </w:r>
      <w:r w:rsidRPr="00A07AF3">
        <w:rPr>
          <w:bCs/>
          <w:sz w:val="22"/>
          <w:szCs w:val="22"/>
        </w:rPr>
        <w:t xml:space="preserve">νται στον </w:t>
      </w:r>
      <w:r w:rsidRPr="00456420">
        <w:rPr>
          <w:bCs/>
          <w:sz w:val="22"/>
          <w:szCs w:val="22"/>
        </w:rPr>
        <w:t xml:space="preserve">πίνακα </w:t>
      </w:r>
      <w:r w:rsidR="002244BF">
        <w:rPr>
          <w:bCs/>
          <w:sz w:val="22"/>
          <w:szCs w:val="22"/>
        </w:rPr>
        <w:t>3.9.</w:t>
      </w:r>
    </w:p>
    <w:p w:rsidR="00612C10" w:rsidRPr="00A07AF3" w:rsidRDefault="00612C10" w:rsidP="00612C10">
      <w:pPr>
        <w:jc w:val="both"/>
        <w:rPr>
          <w:bCs/>
          <w:sz w:val="22"/>
          <w:szCs w:val="22"/>
        </w:rPr>
      </w:pPr>
    </w:p>
    <w:tbl>
      <w:tblPr>
        <w:tblW w:w="7905" w:type="dxa"/>
        <w:jc w:val="center"/>
        <w:tblBorders>
          <w:top w:val="single" w:sz="6" w:space="0" w:color="auto"/>
          <w:left w:val="single" w:sz="6" w:space="0" w:color="auto"/>
          <w:bottom w:val="single" w:sz="6" w:space="0" w:color="auto"/>
          <w:right w:val="single" w:sz="6" w:space="0" w:color="auto"/>
        </w:tblBorders>
        <w:tblLook w:val="04A0"/>
      </w:tblPr>
      <w:tblGrid>
        <w:gridCol w:w="3976"/>
        <w:gridCol w:w="1346"/>
        <w:gridCol w:w="1307"/>
        <w:gridCol w:w="1276"/>
      </w:tblGrid>
      <w:tr w:rsidR="00612C10" w:rsidRPr="00AE1E60" w:rsidTr="0070494A">
        <w:trPr>
          <w:trHeight w:val="675"/>
          <w:jc w:val="center"/>
        </w:trPr>
        <w:tc>
          <w:tcPr>
            <w:tcW w:w="7905" w:type="dxa"/>
            <w:gridSpan w:val="4"/>
            <w:tcBorders>
              <w:top w:val="single" w:sz="4" w:space="0" w:color="auto"/>
              <w:left w:val="single" w:sz="4" w:space="0" w:color="auto"/>
              <w:bottom w:val="single" w:sz="4" w:space="0" w:color="auto"/>
              <w:right w:val="single" w:sz="4" w:space="0" w:color="auto"/>
            </w:tcBorders>
            <w:shd w:val="clear" w:color="000000" w:fill="404040"/>
            <w:vAlign w:val="bottom"/>
            <w:hideMark/>
          </w:tcPr>
          <w:p w:rsidR="00612C10" w:rsidRPr="00AE1E60" w:rsidRDefault="00612C10" w:rsidP="00E57183">
            <w:pPr>
              <w:jc w:val="center"/>
              <w:rPr>
                <w:rFonts w:ascii="Arial Narrow" w:hAnsi="Arial Narrow"/>
                <w:b/>
                <w:bCs/>
                <w:color w:val="FFFFFF"/>
              </w:rPr>
            </w:pPr>
            <w:r w:rsidRPr="00AE1E60">
              <w:rPr>
                <w:rFonts w:ascii="Arial Narrow" w:hAnsi="Arial Narrow"/>
                <w:b/>
                <w:bCs/>
                <w:color w:val="FFFFFF"/>
                <w:szCs w:val="22"/>
              </w:rPr>
              <w:t xml:space="preserve">Πίνακας </w:t>
            </w:r>
            <w:r w:rsidR="00E6583B" w:rsidRPr="002244BF">
              <w:rPr>
                <w:rFonts w:ascii="Arial Narrow" w:hAnsi="Arial Narrow"/>
                <w:b/>
                <w:bCs/>
                <w:color w:val="FFFFFF"/>
                <w:szCs w:val="22"/>
              </w:rPr>
              <w:t>3.</w:t>
            </w:r>
            <w:r w:rsidR="002244BF">
              <w:rPr>
                <w:rFonts w:ascii="Arial Narrow" w:hAnsi="Arial Narrow"/>
                <w:b/>
                <w:bCs/>
                <w:color w:val="FFFFFF"/>
                <w:szCs w:val="22"/>
              </w:rPr>
              <w:t>9</w:t>
            </w:r>
            <w:r w:rsidRPr="00AE1E60">
              <w:rPr>
                <w:rFonts w:ascii="Arial Narrow" w:hAnsi="Arial Narrow"/>
                <w:b/>
                <w:bCs/>
                <w:color w:val="FFFFFF"/>
                <w:szCs w:val="22"/>
              </w:rPr>
              <w:t xml:space="preserve"> </w:t>
            </w:r>
            <w:r>
              <w:rPr>
                <w:rFonts w:ascii="Arial Narrow" w:hAnsi="Arial Narrow"/>
                <w:b/>
                <w:bCs/>
                <w:color w:val="FFFFFF"/>
                <w:szCs w:val="22"/>
              </w:rPr>
              <w:t xml:space="preserve">Έσοδα </w:t>
            </w:r>
            <w:r w:rsidRPr="00AE1E60">
              <w:rPr>
                <w:rFonts w:ascii="Arial Narrow" w:hAnsi="Arial Narrow"/>
                <w:b/>
                <w:bCs/>
                <w:color w:val="FFFFFF"/>
                <w:szCs w:val="22"/>
              </w:rPr>
              <w:t>ΠΔΕ</w:t>
            </w:r>
          </w:p>
          <w:p w:rsidR="00612C10" w:rsidRPr="00AE1E60" w:rsidRDefault="00612C10" w:rsidP="00E57183">
            <w:pPr>
              <w:jc w:val="center"/>
              <w:rPr>
                <w:rFonts w:ascii="Arial Narrow" w:hAnsi="Arial Narrow"/>
                <w:b/>
                <w:bCs/>
                <w:color w:val="FFFFFF"/>
              </w:rPr>
            </w:pPr>
            <w:r w:rsidRPr="00AE1E60">
              <w:rPr>
                <w:rFonts w:ascii="Arial Narrow" w:hAnsi="Arial Narrow"/>
                <w:b/>
                <w:bCs/>
                <w:color w:val="FFFFFF"/>
                <w:szCs w:val="22"/>
              </w:rPr>
              <w:t>(σε εκατ. ευρώ)</w:t>
            </w:r>
          </w:p>
        </w:tc>
      </w:tr>
      <w:tr w:rsidR="00612C10" w:rsidRPr="00AE1E60" w:rsidTr="0070494A">
        <w:trPr>
          <w:trHeight w:val="113"/>
          <w:jc w:val="center"/>
        </w:trPr>
        <w:tc>
          <w:tcPr>
            <w:tcW w:w="7905" w:type="dxa"/>
            <w:gridSpan w:val="4"/>
            <w:tcBorders>
              <w:top w:val="single" w:sz="4" w:space="0" w:color="auto"/>
              <w:bottom w:val="single" w:sz="4" w:space="0" w:color="auto"/>
              <w:right w:val="single" w:sz="6" w:space="0" w:color="auto"/>
            </w:tcBorders>
            <w:shd w:val="clear" w:color="auto" w:fill="auto"/>
            <w:vAlign w:val="bottom"/>
            <w:hideMark/>
          </w:tcPr>
          <w:p w:rsidR="00612C10" w:rsidRPr="00AE1E60" w:rsidRDefault="00612C10" w:rsidP="00E57183">
            <w:pPr>
              <w:jc w:val="center"/>
              <w:rPr>
                <w:rFonts w:ascii="Arial Narrow" w:hAnsi="Arial Narrow"/>
                <w:b/>
                <w:bCs/>
                <w:color w:val="000000"/>
                <w:sz w:val="12"/>
                <w:szCs w:val="12"/>
              </w:rPr>
            </w:pPr>
            <w:r w:rsidRPr="00AE1E60">
              <w:rPr>
                <w:rFonts w:ascii="Arial Narrow" w:hAnsi="Arial Narrow"/>
                <w:b/>
                <w:bCs/>
                <w:color w:val="000000"/>
                <w:sz w:val="12"/>
                <w:szCs w:val="12"/>
              </w:rPr>
              <w:t> </w:t>
            </w:r>
          </w:p>
        </w:tc>
      </w:tr>
      <w:tr w:rsidR="00612C10" w:rsidRPr="00AE1E60" w:rsidTr="0070494A">
        <w:trPr>
          <w:trHeight w:val="20"/>
          <w:jc w:val="center"/>
        </w:trPr>
        <w:tc>
          <w:tcPr>
            <w:tcW w:w="3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C10" w:rsidRPr="00AE1E60" w:rsidRDefault="00612C10" w:rsidP="00E57183">
            <w:pPr>
              <w:jc w:val="center"/>
              <w:rPr>
                <w:rFonts w:ascii="Arial Narrow" w:hAnsi="Arial Narrow"/>
                <w:b/>
                <w:bCs/>
                <w:color w:val="000000"/>
                <w:sz w:val="16"/>
                <w:szCs w:val="16"/>
              </w:rPr>
            </w:pPr>
            <w:r w:rsidRPr="00AE1E60">
              <w:rPr>
                <w:rFonts w:ascii="Arial Narrow" w:hAnsi="Arial Narrow"/>
                <w:b/>
                <w:bCs/>
                <w:color w:val="000000"/>
                <w:sz w:val="16"/>
                <w:szCs w:val="16"/>
              </w:rPr>
              <w:t>Πηγές εσόδων</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color w:val="000000"/>
                <w:sz w:val="16"/>
                <w:szCs w:val="16"/>
              </w:rPr>
            </w:pPr>
            <w:r>
              <w:rPr>
                <w:rFonts w:ascii="Arial Narrow" w:hAnsi="Arial Narrow"/>
                <w:b/>
                <w:bCs/>
                <w:color w:val="000000"/>
                <w:sz w:val="16"/>
                <w:szCs w:val="16"/>
              </w:rPr>
              <w:t>2018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sz w:val="16"/>
                <w:szCs w:val="16"/>
              </w:rPr>
            </w:pPr>
            <w:r w:rsidRPr="00AE1E60">
              <w:rPr>
                <w:rFonts w:ascii="Arial Narrow" w:hAnsi="Arial Narrow"/>
                <w:b/>
                <w:bCs/>
                <w:sz w:val="16"/>
                <w:szCs w:val="16"/>
              </w:rPr>
              <w:t>201</w:t>
            </w:r>
            <w:r>
              <w:rPr>
                <w:rFonts w:ascii="Arial Narrow" w:hAnsi="Arial Narrow"/>
                <w:b/>
                <w:bCs/>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color w:val="000000"/>
                <w:sz w:val="16"/>
                <w:szCs w:val="16"/>
              </w:rPr>
            </w:pPr>
            <w:r>
              <w:rPr>
                <w:rFonts w:ascii="Arial Narrow" w:hAnsi="Arial Narrow"/>
                <w:b/>
                <w:bCs/>
                <w:color w:val="000000"/>
                <w:sz w:val="16"/>
                <w:szCs w:val="16"/>
              </w:rPr>
              <w:t>2020</w:t>
            </w:r>
          </w:p>
        </w:tc>
      </w:tr>
      <w:tr w:rsidR="00612C10" w:rsidRPr="00AE1E60" w:rsidTr="0070494A">
        <w:trPr>
          <w:trHeight w:val="20"/>
          <w:jc w:val="center"/>
        </w:trPr>
        <w:tc>
          <w:tcPr>
            <w:tcW w:w="3976" w:type="dxa"/>
            <w:vMerge/>
            <w:tcBorders>
              <w:top w:val="single" w:sz="4" w:space="0" w:color="auto"/>
              <w:left w:val="single" w:sz="4" w:space="0" w:color="auto"/>
              <w:bottom w:val="single" w:sz="4" w:space="0" w:color="auto"/>
              <w:right w:val="single" w:sz="4" w:space="0" w:color="auto"/>
            </w:tcBorders>
            <w:vAlign w:val="center"/>
            <w:hideMark/>
          </w:tcPr>
          <w:p w:rsidR="00612C10" w:rsidRPr="00AE1E60" w:rsidRDefault="00612C10" w:rsidP="00E57183">
            <w:pPr>
              <w:rPr>
                <w:rFonts w:ascii="Arial Narrow" w:hAnsi="Arial Narrow"/>
                <w:b/>
                <w:bCs/>
                <w:color w:val="000000"/>
                <w:sz w:val="16"/>
                <w:szCs w:val="16"/>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color w:val="000000"/>
                <w:sz w:val="16"/>
                <w:szCs w:val="16"/>
              </w:rPr>
            </w:pPr>
            <w:r w:rsidRPr="00AE1E60">
              <w:rPr>
                <w:rFonts w:ascii="Arial Narrow" w:hAnsi="Arial Narrow"/>
                <w:b/>
                <w:bCs/>
                <w:color w:val="000000"/>
                <w:sz w:val="16"/>
                <w:szCs w:val="16"/>
              </w:rPr>
              <w:t>Πραγματ/σεις</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sz w:val="16"/>
                <w:szCs w:val="16"/>
              </w:rPr>
            </w:pPr>
            <w:r w:rsidRPr="00AE1E60">
              <w:rPr>
                <w:rFonts w:ascii="Arial Narrow" w:hAnsi="Arial Narrow"/>
                <w:b/>
                <w:bCs/>
                <w:sz w:val="16"/>
                <w:szCs w:val="16"/>
              </w:rPr>
              <w:t>Εκτιμήσεις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C10" w:rsidRPr="00AE1E60" w:rsidRDefault="00612C10" w:rsidP="00E57183">
            <w:pPr>
              <w:jc w:val="center"/>
              <w:rPr>
                <w:rFonts w:ascii="Arial Narrow" w:hAnsi="Arial Narrow"/>
                <w:b/>
                <w:bCs/>
                <w:color w:val="000000"/>
                <w:sz w:val="16"/>
                <w:szCs w:val="16"/>
              </w:rPr>
            </w:pPr>
            <w:r w:rsidRPr="00AE1E60">
              <w:rPr>
                <w:rFonts w:ascii="Arial Narrow" w:hAnsi="Arial Narrow"/>
                <w:b/>
                <w:bCs/>
                <w:color w:val="000000"/>
                <w:sz w:val="16"/>
                <w:szCs w:val="16"/>
              </w:rPr>
              <w:t>Προβλέψεις</w:t>
            </w:r>
          </w:p>
        </w:tc>
      </w:tr>
      <w:tr w:rsidR="00612C10" w:rsidRPr="00174516" w:rsidTr="0070494A">
        <w:trPr>
          <w:trHeight w:val="20"/>
          <w:jc w:val="center"/>
        </w:trPr>
        <w:tc>
          <w:tcPr>
            <w:tcW w:w="3976" w:type="dxa"/>
            <w:tcBorders>
              <w:top w:val="single" w:sz="4" w:space="0" w:color="auto"/>
            </w:tcBorders>
            <w:shd w:val="clear" w:color="auto" w:fill="auto"/>
            <w:hideMark/>
          </w:tcPr>
          <w:p w:rsidR="00612C10" w:rsidRPr="00174516" w:rsidRDefault="00612C10" w:rsidP="00E57183">
            <w:pPr>
              <w:jc w:val="right"/>
              <w:rPr>
                <w:rFonts w:ascii="Arial Narrow" w:hAnsi="Arial Narrow"/>
                <w:color w:val="000000"/>
                <w:sz w:val="12"/>
                <w:szCs w:val="16"/>
              </w:rPr>
            </w:pPr>
            <w:r w:rsidRPr="00174516">
              <w:rPr>
                <w:rFonts w:ascii="Arial Narrow" w:hAnsi="Arial Narrow"/>
                <w:color w:val="000000"/>
                <w:sz w:val="12"/>
                <w:szCs w:val="16"/>
              </w:rPr>
              <w:t> </w:t>
            </w:r>
          </w:p>
        </w:tc>
        <w:tc>
          <w:tcPr>
            <w:tcW w:w="1346" w:type="dxa"/>
            <w:tcBorders>
              <w:top w:val="single" w:sz="4" w:space="0" w:color="auto"/>
            </w:tcBorders>
            <w:shd w:val="clear" w:color="auto" w:fill="auto"/>
            <w:hideMark/>
          </w:tcPr>
          <w:p w:rsidR="00612C10" w:rsidRPr="00174516" w:rsidRDefault="00612C10" w:rsidP="00E57183">
            <w:pPr>
              <w:jc w:val="right"/>
              <w:rPr>
                <w:rFonts w:ascii="Arial Narrow" w:hAnsi="Arial Narrow"/>
                <w:color w:val="000000"/>
                <w:sz w:val="12"/>
                <w:szCs w:val="16"/>
              </w:rPr>
            </w:pPr>
          </w:p>
        </w:tc>
        <w:tc>
          <w:tcPr>
            <w:tcW w:w="1307" w:type="dxa"/>
            <w:tcBorders>
              <w:top w:val="single" w:sz="4" w:space="0" w:color="auto"/>
            </w:tcBorders>
            <w:shd w:val="clear" w:color="auto" w:fill="auto"/>
            <w:hideMark/>
          </w:tcPr>
          <w:p w:rsidR="00612C10" w:rsidRPr="00174516" w:rsidRDefault="00612C10" w:rsidP="00E57183">
            <w:pPr>
              <w:jc w:val="right"/>
              <w:rPr>
                <w:rFonts w:ascii="Arial Narrow" w:hAnsi="Arial Narrow"/>
                <w:sz w:val="12"/>
                <w:szCs w:val="16"/>
              </w:rPr>
            </w:pPr>
          </w:p>
        </w:tc>
        <w:tc>
          <w:tcPr>
            <w:tcW w:w="1276" w:type="dxa"/>
            <w:tcBorders>
              <w:top w:val="single" w:sz="4" w:space="0" w:color="auto"/>
            </w:tcBorders>
            <w:shd w:val="clear" w:color="auto" w:fill="auto"/>
            <w:hideMark/>
          </w:tcPr>
          <w:p w:rsidR="00612C10" w:rsidRPr="00174516" w:rsidRDefault="00612C10" w:rsidP="00E57183">
            <w:pPr>
              <w:jc w:val="right"/>
              <w:rPr>
                <w:rFonts w:ascii="Arial Narrow" w:hAnsi="Arial Narrow"/>
                <w:color w:val="000000"/>
                <w:sz w:val="12"/>
                <w:szCs w:val="16"/>
              </w:rPr>
            </w:pP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b/>
                <w:bCs/>
                <w:color w:val="000000"/>
                <w:sz w:val="16"/>
                <w:szCs w:val="16"/>
              </w:rPr>
            </w:pPr>
            <w:r w:rsidRPr="00AE1E60">
              <w:rPr>
                <w:rFonts w:ascii="Arial Narrow" w:hAnsi="Arial Narrow"/>
                <w:b/>
                <w:bCs/>
                <w:color w:val="000000"/>
                <w:sz w:val="16"/>
                <w:szCs w:val="16"/>
              </w:rPr>
              <w:t>Ίδια έσοδα</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534</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b/>
                <w:bCs/>
                <w:sz w:val="16"/>
                <w:szCs w:val="16"/>
              </w:rPr>
            </w:pPr>
            <w:r>
              <w:rPr>
                <w:rFonts w:ascii="Arial Narrow" w:hAnsi="Arial Narrow"/>
                <w:b/>
                <w:bCs/>
                <w:sz w:val="16"/>
                <w:szCs w:val="16"/>
              </w:rPr>
              <w:t>200</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200</w:t>
            </w:r>
          </w:p>
        </w:tc>
      </w:tr>
      <w:tr w:rsidR="00612C10" w:rsidRPr="00174516" w:rsidTr="00E57183">
        <w:trPr>
          <w:trHeight w:val="20"/>
          <w:jc w:val="center"/>
        </w:trPr>
        <w:tc>
          <w:tcPr>
            <w:tcW w:w="3976" w:type="dxa"/>
            <w:shd w:val="clear" w:color="auto" w:fill="auto"/>
            <w:hideMark/>
          </w:tcPr>
          <w:p w:rsidR="00612C10" w:rsidRPr="00174516" w:rsidRDefault="00612C10" w:rsidP="00E57183">
            <w:pPr>
              <w:jc w:val="right"/>
              <w:rPr>
                <w:rFonts w:ascii="Arial Narrow" w:hAnsi="Arial Narrow"/>
                <w:color w:val="000000"/>
                <w:sz w:val="12"/>
                <w:szCs w:val="16"/>
              </w:rPr>
            </w:pPr>
            <w:r w:rsidRPr="00174516">
              <w:rPr>
                <w:rFonts w:ascii="Arial Narrow" w:hAnsi="Arial Narrow"/>
                <w:color w:val="000000"/>
                <w:sz w:val="12"/>
                <w:szCs w:val="16"/>
              </w:rPr>
              <w:t> </w:t>
            </w:r>
          </w:p>
        </w:tc>
        <w:tc>
          <w:tcPr>
            <w:tcW w:w="1346" w:type="dxa"/>
            <w:shd w:val="clear" w:color="auto" w:fill="auto"/>
            <w:vAlign w:val="bottom"/>
            <w:hideMark/>
          </w:tcPr>
          <w:p w:rsidR="00612C10" w:rsidRPr="00174516" w:rsidRDefault="00612C10" w:rsidP="00E57183">
            <w:pPr>
              <w:tabs>
                <w:tab w:val="decimal" w:pos="601"/>
              </w:tabs>
              <w:jc w:val="both"/>
              <w:rPr>
                <w:rFonts w:ascii="Arial Narrow" w:hAnsi="Arial Narrow"/>
                <w:b/>
                <w:bCs/>
                <w:color w:val="000000"/>
                <w:sz w:val="12"/>
                <w:szCs w:val="16"/>
              </w:rPr>
            </w:pPr>
          </w:p>
        </w:tc>
        <w:tc>
          <w:tcPr>
            <w:tcW w:w="1307" w:type="dxa"/>
            <w:shd w:val="clear" w:color="auto" w:fill="auto"/>
            <w:vAlign w:val="bottom"/>
            <w:hideMark/>
          </w:tcPr>
          <w:p w:rsidR="00612C10" w:rsidRPr="00174516" w:rsidRDefault="00612C10" w:rsidP="00E57183">
            <w:pPr>
              <w:tabs>
                <w:tab w:val="decimal" w:pos="601"/>
              </w:tabs>
              <w:jc w:val="both"/>
              <w:rPr>
                <w:rFonts w:ascii="Arial Narrow" w:hAnsi="Arial Narrow"/>
                <w:b/>
                <w:bCs/>
                <w:sz w:val="12"/>
                <w:szCs w:val="16"/>
              </w:rPr>
            </w:pPr>
          </w:p>
        </w:tc>
        <w:tc>
          <w:tcPr>
            <w:tcW w:w="1276" w:type="dxa"/>
            <w:shd w:val="clear" w:color="auto" w:fill="auto"/>
            <w:vAlign w:val="bottom"/>
            <w:hideMark/>
          </w:tcPr>
          <w:p w:rsidR="00612C10" w:rsidRPr="00174516" w:rsidRDefault="00612C10" w:rsidP="00E57183">
            <w:pPr>
              <w:tabs>
                <w:tab w:val="decimal" w:pos="601"/>
              </w:tabs>
              <w:jc w:val="both"/>
              <w:rPr>
                <w:rFonts w:ascii="Arial Narrow" w:hAnsi="Arial Narrow"/>
                <w:b/>
                <w:bCs/>
                <w:color w:val="000000"/>
                <w:sz w:val="12"/>
                <w:szCs w:val="16"/>
              </w:rPr>
            </w:pP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b/>
                <w:bCs/>
                <w:color w:val="000000"/>
                <w:sz w:val="16"/>
                <w:szCs w:val="16"/>
              </w:rPr>
            </w:pPr>
            <w:r w:rsidRPr="00AE1E60">
              <w:rPr>
                <w:rFonts w:ascii="Arial Narrow" w:hAnsi="Arial Narrow"/>
                <w:b/>
                <w:bCs/>
                <w:color w:val="000000"/>
                <w:sz w:val="16"/>
                <w:szCs w:val="16"/>
              </w:rPr>
              <w:t>Επιχορηγήσεις ΕΕ</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2.097</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b/>
                <w:bCs/>
                <w:sz w:val="16"/>
                <w:szCs w:val="16"/>
              </w:rPr>
            </w:pPr>
            <w:r>
              <w:rPr>
                <w:rFonts w:ascii="Arial Narrow" w:hAnsi="Arial Narrow"/>
                <w:b/>
                <w:bCs/>
                <w:sz w:val="16"/>
                <w:szCs w:val="16"/>
              </w:rPr>
              <w:t>3.349</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3.479</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ΕΤΠΑ</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731</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1.191</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1.265</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Ταμείο Συνοχής</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180</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499</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702</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ΕΚΤ</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583</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851</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863</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xml:space="preserve">- Λοιπά </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46</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50</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50</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Ταμείο Αλληλεγγύης και Διαχείρισης Μεταναστευτικών Ροών</w:t>
            </w:r>
          </w:p>
        </w:tc>
        <w:tc>
          <w:tcPr>
            <w:tcW w:w="1346" w:type="dxa"/>
            <w:shd w:val="clear" w:color="auto" w:fill="auto"/>
            <w:vAlign w:val="center"/>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29</w:t>
            </w:r>
          </w:p>
        </w:tc>
        <w:tc>
          <w:tcPr>
            <w:tcW w:w="1307" w:type="dxa"/>
            <w:shd w:val="clear" w:color="auto" w:fill="auto"/>
            <w:vAlign w:val="center"/>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78</w:t>
            </w:r>
          </w:p>
        </w:tc>
        <w:tc>
          <w:tcPr>
            <w:tcW w:w="1276" w:type="dxa"/>
            <w:shd w:val="clear" w:color="auto" w:fill="auto"/>
            <w:vAlign w:val="center"/>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38</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ΕΓΤΕ (ΕΓΤΠΕ – Τμήμα Εγγυήσεων)</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8</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13</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0</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Pr>
                <w:rFonts w:ascii="Arial Narrow" w:hAnsi="Arial Narrow"/>
                <w:color w:val="000000"/>
                <w:sz w:val="16"/>
                <w:szCs w:val="16"/>
              </w:rPr>
              <w:t>- ΕΓΤΑΑ (ΕΓΤΠΕ – Τμήμα Προσανατολι</w:t>
            </w:r>
            <w:r w:rsidRPr="00AE1E60">
              <w:rPr>
                <w:rFonts w:ascii="Arial Narrow" w:hAnsi="Arial Narrow"/>
                <w:color w:val="000000"/>
                <w:sz w:val="16"/>
                <w:szCs w:val="16"/>
              </w:rPr>
              <w:t>σμού)</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496</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609</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470</w:t>
            </w:r>
          </w:p>
        </w:tc>
      </w:tr>
      <w:tr w:rsidR="00612C10" w:rsidRPr="00AE1E60" w:rsidTr="00E57183">
        <w:trPr>
          <w:trHeight w:val="20"/>
          <w:jc w:val="center"/>
        </w:trPr>
        <w:tc>
          <w:tcPr>
            <w:tcW w:w="3976" w:type="dxa"/>
            <w:shd w:val="clear" w:color="auto" w:fill="auto"/>
            <w:hideMark/>
          </w:tcPr>
          <w:p w:rsidR="00612C10" w:rsidRPr="00AE1E60" w:rsidRDefault="00612C10" w:rsidP="00E57183">
            <w:pPr>
              <w:rPr>
                <w:rFonts w:ascii="Arial Narrow" w:hAnsi="Arial Narrow"/>
                <w:color w:val="000000"/>
                <w:sz w:val="16"/>
                <w:szCs w:val="16"/>
              </w:rPr>
            </w:pPr>
            <w:r w:rsidRPr="00AE1E60">
              <w:rPr>
                <w:rFonts w:ascii="Arial Narrow" w:hAnsi="Arial Narrow"/>
                <w:color w:val="000000"/>
                <w:sz w:val="16"/>
                <w:szCs w:val="16"/>
              </w:rPr>
              <w:t>- ΕΤΘΑ (ΕΤΑ και ΧΜΠΑ)</w:t>
            </w:r>
          </w:p>
        </w:tc>
        <w:tc>
          <w:tcPr>
            <w:tcW w:w="134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24</w:t>
            </w:r>
          </w:p>
        </w:tc>
        <w:tc>
          <w:tcPr>
            <w:tcW w:w="1307" w:type="dxa"/>
            <w:shd w:val="clear" w:color="auto" w:fill="auto"/>
            <w:vAlign w:val="bottom"/>
            <w:hideMark/>
          </w:tcPr>
          <w:p w:rsidR="00612C10" w:rsidRPr="00AE1E60" w:rsidRDefault="00612C10" w:rsidP="00E57183">
            <w:pPr>
              <w:tabs>
                <w:tab w:val="decimal" w:pos="601"/>
              </w:tabs>
              <w:jc w:val="both"/>
              <w:rPr>
                <w:rFonts w:ascii="Arial Narrow" w:hAnsi="Arial Narrow"/>
                <w:i/>
                <w:iCs/>
                <w:sz w:val="16"/>
                <w:szCs w:val="16"/>
              </w:rPr>
            </w:pPr>
            <w:r>
              <w:rPr>
                <w:rFonts w:ascii="Arial Narrow" w:hAnsi="Arial Narrow"/>
                <w:i/>
                <w:iCs/>
                <w:sz w:val="16"/>
                <w:szCs w:val="16"/>
              </w:rPr>
              <w:t>59</w:t>
            </w:r>
          </w:p>
        </w:tc>
        <w:tc>
          <w:tcPr>
            <w:tcW w:w="1276" w:type="dxa"/>
            <w:shd w:val="clear" w:color="auto" w:fill="auto"/>
            <w:vAlign w:val="bottom"/>
            <w:hideMark/>
          </w:tcPr>
          <w:p w:rsidR="00612C10" w:rsidRPr="00AE1E60" w:rsidRDefault="00612C10" w:rsidP="00E57183">
            <w:pPr>
              <w:tabs>
                <w:tab w:val="decimal" w:pos="601"/>
              </w:tabs>
              <w:jc w:val="both"/>
              <w:rPr>
                <w:rFonts w:ascii="Arial Narrow" w:hAnsi="Arial Narrow"/>
                <w:i/>
                <w:iCs/>
                <w:color w:val="000000"/>
                <w:sz w:val="16"/>
                <w:szCs w:val="16"/>
              </w:rPr>
            </w:pPr>
            <w:r>
              <w:rPr>
                <w:rFonts w:ascii="Arial Narrow" w:hAnsi="Arial Narrow"/>
                <w:i/>
                <w:iCs/>
                <w:color w:val="000000"/>
                <w:sz w:val="16"/>
                <w:szCs w:val="16"/>
              </w:rPr>
              <w:t>91</w:t>
            </w:r>
          </w:p>
        </w:tc>
      </w:tr>
      <w:tr w:rsidR="00612C10" w:rsidRPr="00174516" w:rsidTr="00E57183">
        <w:trPr>
          <w:trHeight w:val="20"/>
          <w:jc w:val="center"/>
        </w:trPr>
        <w:tc>
          <w:tcPr>
            <w:tcW w:w="3976" w:type="dxa"/>
            <w:shd w:val="clear" w:color="auto" w:fill="auto"/>
            <w:hideMark/>
          </w:tcPr>
          <w:p w:rsidR="00612C10" w:rsidRPr="00174516" w:rsidRDefault="00612C10" w:rsidP="00E57183">
            <w:pPr>
              <w:jc w:val="both"/>
              <w:rPr>
                <w:rFonts w:ascii="Arial Narrow" w:hAnsi="Arial Narrow"/>
                <w:color w:val="000000"/>
                <w:sz w:val="12"/>
                <w:szCs w:val="16"/>
              </w:rPr>
            </w:pPr>
            <w:r w:rsidRPr="00174516">
              <w:rPr>
                <w:rFonts w:ascii="Arial Narrow" w:hAnsi="Arial Narrow"/>
                <w:color w:val="000000"/>
                <w:sz w:val="12"/>
                <w:szCs w:val="16"/>
              </w:rPr>
              <w:t> </w:t>
            </w:r>
          </w:p>
        </w:tc>
        <w:tc>
          <w:tcPr>
            <w:tcW w:w="1346" w:type="dxa"/>
            <w:shd w:val="clear" w:color="auto" w:fill="auto"/>
            <w:vAlign w:val="bottom"/>
            <w:hideMark/>
          </w:tcPr>
          <w:p w:rsidR="00612C10" w:rsidRPr="00174516" w:rsidRDefault="00612C10" w:rsidP="00E57183">
            <w:pPr>
              <w:tabs>
                <w:tab w:val="decimal" w:pos="601"/>
              </w:tabs>
              <w:jc w:val="both"/>
              <w:rPr>
                <w:rFonts w:ascii="Arial Narrow" w:hAnsi="Arial Narrow"/>
                <w:b/>
                <w:bCs/>
                <w:color w:val="000000"/>
                <w:sz w:val="12"/>
                <w:szCs w:val="16"/>
              </w:rPr>
            </w:pPr>
          </w:p>
        </w:tc>
        <w:tc>
          <w:tcPr>
            <w:tcW w:w="1307" w:type="dxa"/>
            <w:shd w:val="clear" w:color="auto" w:fill="auto"/>
            <w:vAlign w:val="bottom"/>
            <w:hideMark/>
          </w:tcPr>
          <w:p w:rsidR="00612C10" w:rsidRPr="00174516" w:rsidRDefault="00612C10" w:rsidP="00E57183">
            <w:pPr>
              <w:tabs>
                <w:tab w:val="decimal" w:pos="601"/>
              </w:tabs>
              <w:jc w:val="both"/>
              <w:rPr>
                <w:rFonts w:ascii="Arial Narrow" w:hAnsi="Arial Narrow"/>
                <w:b/>
                <w:bCs/>
                <w:sz w:val="12"/>
                <w:szCs w:val="16"/>
              </w:rPr>
            </w:pPr>
          </w:p>
        </w:tc>
        <w:tc>
          <w:tcPr>
            <w:tcW w:w="1276" w:type="dxa"/>
            <w:shd w:val="clear" w:color="auto" w:fill="auto"/>
            <w:vAlign w:val="bottom"/>
            <w:hideMark/>
          </w:tcPr>
          <w:p w:rsidR="00612C10" w:rsidRPr="00174516" w:rsidRDefault="00612C10" w:rsidP="00E57183">
            <w:pPr>
              <w:tabs>
                <w:tab w:val="decimal" w:pos="601"/>
              </w:tabs>
              <w:jc w:val="both"/>
              <w:rPr>
                <w:rFonts w:ascii="Arial Narrow" w:hAnsi="Arial Narrow"/>
                <w:b/>
                <w:bCs/>
                <w:color w:val="000000"/>
                <w:sz w:val="12"/>
                <w:szCs w:val="16"/>
              </w:rPr>
            </w:pPr>
          </w:p>
        </w:tc>
      </w:tr>
      <w:tr w:rsidR="00612C10" w:rsidRPr="00AE1E60" w:rsidTr="00E57183">
        <w:trPr>
          <w:trHeight w:val="20"/>
          <w:jc w:val="center"/>
        </w:trPr>
        <w:tc>
          <w:tcPr>
            <w:tcW w:w="3976" w:type="dxa"/>
            <w:shd w:val="clear" w:color="auto" w:fill="BFBFBF" w:themeFill="background1" w:themeFillShade="BF"/>
            <w:hideMark/>
          </w:tcPr>
          <w:p w:rsidR="00612C10" w:rsidRPr="00AE1E60" w:rsidRDefault="00612C10" w:rsidP="00E57183">
            <w:pPr>
              <w:rPr>
                <w:rFonts w:ascii="Arial Narrow" w:hAnsi="Arial Narrow"/>
                <w:b/>
                <w:bCs/>
                <w:color w:val="000000"/>
                <w:sz w:val="16"/>
                <w:szCs w:val="16"/>
              </w:rPr>
            </w:pPr>
            <w:r w:rsidRPr="00AE1E60">
              <w:rPr>
                <w:rFonts w:ascii="Arial Narrow" w:hAnsi="Arial Narrow"/>
                <w:b/>
                <w:bCs/>
                <w:color w:val="000000"/>
                <w:sz w:val="16"/>
                <w:szCs w:val="16"/>
              </w:rPr>
              <w:t>Σύνολο</w:t>
            </w:r>
          </w:p>
        </w:tc>
        <w:tc>
          <w:tcPr>
            <w:tcW w:w="1346" w:type="dxa"/>
            <w:shd w:val="clear" w:color="auto" w:fill="BFBFBF" w:themeFill="background1" w:themeFillShade="BF"/>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2.631</w:t>
            </w:r>
          </w:p>
        </w:tc>
        <w:tc>
          <w:tcPr>
            <w:tcW w:w="1307" w:type="dxa"/>
            <w:shd w:val="clear" w:color="auto" w:fill="BFBFBF" w:themeFill="background1" w:themeFillShade="BF"/>
            <w:vAlign w:val="bottom"/>
            <w:hideMark/>
          </w:tcPr>
          <w:p w:rsidR="00612C10" w:rsidRPr="00AE1E60" w:rsidRDefault="00612C10" w:rsidP="00E57183">
            <w:pPr>
              <w:tabs>
                <w:tab w:val="decimal" w:pos="601"/>
              </w:tabs>
              <w:jc w:val="both"/>
              <w:rPr>
                <w:rFonts w:ascii="Arial Narrow" w:hAnsi="Arial Narrow"/>
                <w:b/>
                <w:bCs/>
                <w:sz w:val="16"/>
                <w:szCs w:val="16"/>
              </w:rPr>
            </w:pPr>
            <w:r>
              <w:rPr>
                <w:rFonts w:ascii="Arial Narrow" w:hAnsi="Arial Narrow"/>
                <w:b/>
                <w:bCs/>
                <w:sz w:val="16"/>
                <w:szCs w:val="16"/>
              </w:rPr>
              <w:t>3.549</w:t>
            </w:r>
          </w:p>
        </w:tc>
        <w:tc>
          <w:tcPr>
            <w:tcW w:w="1276" w:type="dxa"/>
            <w:shd w:val="clear" w:color="auto" w:fill="BFBFBF" w:themeFill="background1" w:themeFillShade="BF"/>
            <w:vAlign w:val="bottom"/>
            <w:hideMark/>
          </w:tcPr>
          <w:p w:rsidR="00612C10" w:rsidRPr="00AE1E60" w:rsidRDefault="00612C10" w:rsidP="00E57183">
            <w:pPr>
              <w:tabs>
                <w:tab w:val="decimal" w:pos="601"/>
              </w:tabs>
              <w:jc w:val="both"/>
              <w:rPr>
                <w:rFonts w:ascii="Arial Narrow" w:hAnsi="Arial Narrow"/>
                <w:b/>
                <w:bCs/>
                <w:color w:val="000000"/>
                <w:sz w:val="16"/>
                <w:szCs w:val="16"/>
              </w:rPr>
            </w:pPr>
            <w:r>
              <w:rPr>
                <w:rFonts w:ascii="Arial Narrow" w:hAnsi="Arial Narrow"/>
                <w:b/>
                <w:bCs/>
                <w:color w:val="000000"/>
                <w:sz w:val="16"/>
                <w:szCs w:val="16"/>
              </w:rPr>
              <w:t>3.679</w:t>
            </w:r>
          </w:p>
        </w:tc>
      </w:tr>
    </w:tbl>
    <w:p w:rsidR="00612C10" w:rsidRPr="00E67F0E" w:rsidRDefault="00612C10" w:rsidP="00612C10">
      <w:pPr>
        <w:tabs>
          <w:tab w:val="left" w:pos="8015"/>
        </w:tabs>
        <w:rPr>
          <w:rFonts w:ascii="Calibri" w:hAnsi="Calibri"/>
          <w:color w:val="000000"/>
          <w:sz w:val="22"/>
          <w:szCs w:val="22"/>
        </w:rPr>
      </w:pPr>
      <w:r>
        <w:rPr>
          <w:rFonts w:ascii="Arial Narrow" w:hAnsi="Arial Narrow"/>
          <w:iCs/>
          <w:color w:val="000000"/>
          <w:sz w:val="16"/>
          <w:szCs w:val="16"/>
        </w:rPr>
        <w:t xml:space="preserve">      </w:t>
      </w:r>
      <w:r w:rsidR="00DE5FF1">
        <w:rPr>
          <w:rFonts w:ascii="Arial Narrow" w:hAnsi="Arial Narrow"/>
          <w:iCs/>
          <w:color w:val="000000"/>
          <w:sz w:val="16"/>
          <w:szCs w:val="16"/>
        </w:rPr>
        <w:t xml:space="preserve">            </w:t>
      </w:r>
      <w:r w:rsidRPr="00E67F0E">
        <w:rPr>
          <w:rFonts w:ascii="Arial Narrow" w:hAnsi="Arial Narrow"/>
          <w:iCs/>
          <w:color w:val="000000"/>
          <w:sz w:val="16"/>
          <w:szCs w:val="16"/>
        </w:rPr>
        <w:t xml:space="preserve">Πηγές: </w:t>
      </w:r>
      <w:r>
        <w:rPr>
          <w:rFonts w:ascii="Arial Narrow" w:hAnsi="Arial Narrow"/>
          <w:iCs/>
          <w:color w:val="000000"/>
          <w:sz w:val="16"/>
          <w:szCs w:val="16"/>
        </w:rPr>
        <w:t>ΓΛΚ, Υπεύθυνες Αρχές Πιστοποίησης και Πληρωμής ΕΠ, Διεύθυνση Δημοσίων Επενδύσεων, Υπουργείο Ανάπτυξης.</w:t>
      </w:r>
    </w:p>
    <w:p w:rsidR="00612C10" w:rsidRDefault="00612C10" w:rsidP="00612C10">
      <w:pPr>
        <w:jc w:val="both"/>
        <w:rPr>
          <w:rFonts w:ascii="Arial Narrow" w:hAnsi="Arial Narrow"/>
          <w:b/>
          <w:bCs/>
          <w:i/>
          <w:sz w:val="22"/>
          <w:szCs w:val="22"/>
        </w:rPr>
      </w:pPr>
    </w:p>
    <w:p w:rsidR="00612C10" w:rsidRPr="008C4267" w:rsidRDefault="00612C10" w:rsidP="00612C10">
      <w:pPr>
        <w:jc w:val="both"/>
        <w:rPr>
          <w:rFonts w:ascii="Arial Narrow" w:hAnsi="Arial Narrow"/>
          <w:b/>
          <w:bCs/>
          <w:sz w:val="22"/>
          <w:szCs w:val="22"/>
        </w:rPr>
      </w:pPr>
      <w:r>
        <w:rPr>
          <w:rFonts w:ascii="Arial Narrow" w:hAnsi="Arial Narrow"/>
          <w:b/>
          <w:bCs/>
          <w:sz w:val="22"/>
          <w:szCs w:val="22"/>
        </w:rPr>
        <w:t>Έσοδα χρηματοοικονομικών συναλλαγών</w:t>
      </w:r>
    </w:p>
    <w:p w:rsidR="00612C10" w:rsidRPr="001476C5" w:rsidRDefault="00612C10" w:rsidP="00612C10">
      <w:pPr>
        <w:jc w:val="both"/>
        <w:rPr>
          <w:rFonts w:ascii="Arial Narrow" w:hAnsi="Arial Narrow"/>
          <w:bCs/>
          <w:i/>
          <w:sz w:val="20"/>
          <w:szCs w:val="22"/>
        </w:rPr>
      </w:pPr>
    </w:p>
    <w:p w:rsidR="00612C10" w:rsidRPr="006A084B" w:rsidRDefault="00612C10" w:rsidP="00612C10">
      <w:pPr>
        <w:jc w:val="both"/>
        <w:rPr>
          <w:rFonts w:ascii="Arial Narrow" w:hAnsi="Arial Narrow"/>
          <w:b/>
          <w:bCs/>
          <w:i/>
          <w:sz w:val="22"/>
          <w:szCs w:val="22"/>
        </w:rPr>
      </w:pPr>
      <w:r w:rsidRPr="006A084B">
        <w:rPr>
          <w:rFonts w:ascii="Arial Narrow" w:hAnsi="Arial Narrow"/>
          <w:b/>
          <w:bCs/>
          <w:i/>
          <w:sz w:val="22"/>
          <w:szCs w:val="22"/>
        </w:rPr>
        <w:t>Χρεωστικοί τίτλοι</w:t>
      </w:r>
    </w:p>
    <w:p w:rsidR="00612C10" w:rsidRDefault="00612C10" w:rsidP="00612C10">
      <w:pPr>
        <w:jc w:val="both"/>
        <w:rPr>
          <w:bCs/>
          <w:sz w:val="22"/>
          <w:szCs w:val="22"/>
        </w:rPr>
      </w:pPr>
    </w:p>
    <w:p w:rsidR="00612C10" w:rsidRDefault="00612C10" w:rsidP="00612C10">
      <w:pPr>
        <w:jc w:val="both"/>
        <w:rPr>
          <w:bCs/>
          <w:sz w:val="22"/>
          <w:szCs w:val="22"/>
        </w:rPr>
      </w:pPr>
      <w:r>
        <w:rPr>
          <w:bCs/>
          <w:sz w:val="22"/>
          <w:szCs w:val="22"/>
        </w:rPr>
        <w:t xml:space="preserve">Τα έσοδα από χρεολύσια επενδύσεων σε ομόλογα ΟΣΕ και ΕΑΣ, τα οποία περιήλθαν στην κατοχή του Ελληνικού Δημοσίου μετά το </w:t>
      </w:r>
      <w:r>
        <w:rPr>
          <w:bCs/>
          <w:sz w:val="22"/>
          <w:szCs w:val="22"/>
          <w:lang w:val="en-GB"/>
        </w:rPr>
        <w:t>PSI</w:t>
      </w:r>
      <w:r w:rsidR="006C0863">
        <w:rPr>
          <w:bCs/>
          <w:sz w:val="22"/>
          <w:szCs w:val="22"/>
        </w:rPr>
        <w:t xml:space="preserve"> προβλέπονται σε 550</w:t>
      </w:r>
      <w:r>
        <w:rPr>
          <w:bCs/>
          <w:sz w:val="22"/>
          <w:szCs w:val="22"/>
        </w:rPr>
        <w:t xml:space="preserve"> εκατ. ευρώ.</w:t>
      </w:r>
    </w:p>
    <w:p w:rsidR="00612C10" w:rsidRDefault="00612C10" w:rsidP="00612C10">
      <w:pPr>
        <w:jc w:val="both"/>
        <w:rPr>
          <w:bCs/>
          <w:sz w:val="22"/>
          <w:szCs w:val="22"/>
        </w:rPr>
      </w:pPr>
    </w:p>
    <w:p w:rsidR="00612C10" w:rsidRPr="006A084B" w:rsidRDefault="00612C10" w:rsidP="00612C10">
      <w:pPr>
        <w:jc w:val="both"/>
        <w:rPr>
          <w:rFonts w:ascii="Arial Narrow" w:hAnsi="Arial Narrow"/>
          <w:b/>
          <w:bCs/>
          <w:i/>
          <w:sz w:val="22"/>
          <w:szCs w:val="22"/>
        </w:rPr>
      </w:pPr>
      <w:r w:rsidRPr="006A084B">
        <w:rPr>
          <w:rFonts w:ascii="Arial Narrow" w:hAnsi="Arial Narrow"/>
          <w:b/>
          <w:bCs/>
          <w:i/>
          <w:sz w:val="22"/>
          <w:szCs w:val="22"/>
        </w:rPr>
        <w:t>Συμμετοχικοί τίτλοι</w:t>
      </w:r>
    </w:p>
    <w:p w:rsidR="00612C10" w:rsidRPr="001476C5" w:rsidRDefault="00612C10" w:rsidP="00612C10">
      <w:pPr>
        <w:jc w:val="both"/>
        <w:rPr>
          <w:bCs/>
          <w:sz w:val="20"/>
          <w:szCs w:val="22"/>
        </w:rPr>
      </w:pPr>
    </w:p>
    <w:p w:rsidR="00612C10" w:rsidRPr="006A084B" w:rsidRDefault="00612C10" w:rsidP="00612C10">
      <w:pPr>
        <w:jc w:val="both"/>
        <w:rPr>
          <w:bCs/>
          <w:sz w:val="22"/>
          <w:szCs w:val="22"/>
        </w:rPr>
      </w:pPr>
      <w:r>
        <w:rPr>
          <w:bCs/>
          <w:sz w:val="22"/>
          <w:szCs w:val="22"/>
        </w:rPr>
        <w:t>Τα έσοδα από πωλήσεις μετοχών διαφόρων εισηγμένων και μη εισηγμένων στο ΧΑ εταιρειών, κυρι</w:t>
      </w:r>
      <w:r>
        <w:rPr>
          <w:bCs/>
          <w:sz w:val="22"/>
          <w:szCs w:val="22"/>
        </w:rPr>
        <w:t>ό</w:t>
      </w:r>
      <w:r>
        <w:rPr>
          <w:bCs/>
          <w:sz w:val="22"/>
          <w:szCs w:val="22"/>
        </w:rPr>
        <w:t>τητας Ελληνικού Δημοσίου ή/και ΤΑΙΠΕΔ ΑΕ, προβλέπονται να ανέλθουν στα 2.063 εκατ. ευρώ.</w:t>
      </w:r>
    </w:p>
    <w:p w:rsidR="008C4267" w:rsidRDefault="008C4267" w:rsidP="00A07AF3">
      <w:pPr>
        <w:jc w:val="both"/>
        <w:rPr>
          <w:b/>
          <w:bCs/>
          <w:i/>
          <w:sz w:val="22"/>
          <w:szCs w:val="22"/>
        </w:rPr>
      </w:pPr>
    </w:p>
    <w:p w:rsidR="00063853" w:rsidRPr="003E2BF6" w:rsidRDefault="00063853" w:rsidP="00063853">
      <w:pPr>
        <w:shd w:val="clear" w:color="auto" w:fill="BFBFBF" w:themeFill="background1" w:themeFillShade="BF"/>
        <w:rPr>
          <w:rFonts w:ascii="Arial Narrow" w:hAnsi="Arial Narrow"/>
          <w:b/>
          <w:szCs w:val="26"/>
        </w:rPr>
      </w:pPr>
      <w:r>
        <w:rPr>
          <w:rFonts w:ascii="Arial Narrow" w:hAnsi="Arial Narrow"/>
          <w:b/>
          <w:szCs w:val="26"/>
        </w:rPr>
        <w:t>4.2</w:t>
      </w:r>
      <w:r w:rsidRPr="003E2BF6">
        <w:rPr>
          <w:rFonts w:ascii="Arial Narrow" w:hAnsi="Arial Narrow"/>
          <w:b/>
          <w:szCs w:val="26"/>
        </w:rPr>
        <w:tab/>
      </w:r>
      <w:r>
        <w:rPr>
          <w:rFonts w:ascii="Arial Narrow" w:hAnsi="Arial Narrow"/>
          <w:b/>
          <w:szCs w:val="26"/>
        </w:rPr>
        <w:t>Δαπάνες</w:t>
      </w:r>
    </w:p>
    <w:p w:rsidR="008B5DDB" w:rsidRDefault="008B5DDB" w:rsidP="008B5DDB">
      <w:pPr>
        <w:jc w:val="both"/>
        <w:rPr>
          <w:bCs/>
          <w:sz w:val="22"/>
          <w:szCs w:val="22"/>
        </w:rPr>
      </w:pPr>
    </w:p>
    <w:p w:rsidR="002E0B52" w:rsidRPr="00D275CA" w:rsidRDefault="002E0B52" w:rsidP="002E0B52">
      <w:pPr>
        <w:contextualSpacing/>
        <w:jc w:val="both"/>
        <w:outlineLvl w:val="3"/>
        <w:rPr>
          <w:bCs/>
          <w:sz w:val="22"/>
        </w:rPr>
      </w:pPr>
      <w:r w:rsidRPr="00D275CA">
        <w:rPr>
          <w:bCs/>
          <w:sz w:val="22"/>
        </w:rPr>
        <w:t>Οι συνολικές δαπάνες του Κρατικού Προϋπολογισμού για το έτος 2020 προβλέπεται ότι θα διαμο</w:t>
      </w:r>
      <w:r w:rsidRPr="00D275CA">
        <w:rPr>
          <w:bCs/>
          <w:sz w:val="22"/>
        </w:rPr>
        <w:t>ρ</w:t>
      </w:r>
      <w:r w:rsidRPr="00D275CA">
        <w:rPr>
          <w:bCs/>
          <w:sz w:val="22"/>
        </w:rPr>
        <w:t>φωθούν (σε δημοσιονομική βάση) σε 57.163 εκατ. ευρώ, αυξημένες κατά 772 εκατ. ευρώ σε σχέση με την αντίστοιχη εκτίμηση για το 2019.</w:t>
      </w:r>
    </w:p>
    <w:p w:rsidR="002E0B52" w:rsidRPr="00D37AD9" w:rsidRDefault="002E0B52" w:rsidP="002E0B52">
      <w:pPr>
        <w:jc w:val="both"/>
        <w:rPr>
          <w:bCs/>
          <w:sz w:val="22"/>
          <w:szCs w:val="22"/>
        </w:rPr>
      </w:pPr>
    </w:p>
    <w:p w:rsidR="002E0B52" w:rsidRPr="00D37AD9" w:rsidRDefault="002E0B52" w:rsidP="002E0B52">
      <w:pPr>
        <w:jc w:val="both"/>
        <w:rPr>
          <w:bCs/>
          <w:sz w:val="22"/>
          <w:szCs w:val="22"/>
        </w:rPr>
      </w:pPr>
      <w:r w:rsidRPr="004B1AFF">
        <w:rPr>
          <w:bCs/>
          <w:sz w:val="22"/>
          <w:szCs w:val="22"/>
        </w:rPr>
        <w:t>Οι πρωτογενείς δαπάνες του Κρατικού Προϋπολογισμού εκτιμάται ότι θα διαμορφωθούν σε δημοσι</w:t>
      </w:r>
      <w:r w:rsidRPr="004B1AFF">
        <w:rPr>
          <w:bCs/>
          <w:sz w:val="22"/>
          <w:szCs w:val="22"/>
        </w:rPr>
        <w:t>ο</w:t>
      </w:r>
      <w:r w:rsidRPr="004B1AFF">
        <w:rPr>
          <w:bCs/>
          <w:sz w:val="22"/>
          <w:szCs w:val="22"/>
        </w:rPr>
        <w:t>νομική βάση στα 51.163 εκατ. ευρώ, αυξημένες κατά 1.272 εκατ. ευρώ σε σχέση με την αντίστοιχη εκτίμηση για το 2019.</w:t>
      </w:r>
    </w:p>
    <w:p w:rsidR="00016312" w:rsidRDefault="00016312" w:rsidP="00FB3CD2">
      <w:pPr>
        <w:contextualSpacing/>
        <w:jc w:val="both"/>
        <w:outlineLvl w:val="3"/>
        <w:rPr>
          <w:sz w:val="22"/>
        </w:rPr>
      </w:pPr>
    </w:p>
    <w:p w:rsidR="00E6583B" w:rsidRDefault="00E6583B" w:rsidP="00FB3CD2">
      <w:pPr>
        <w:contextualSpacing/>
        <w:jc w:val="both"/>
        <w:outlineLvl w:val="3"/>
        <w:rPr>
          <w:sz w:val="22"/>
        </w:rPr>
      </w:pPr>
    </w:p>
    <w:p w:rsidR="00E6583B" w:rsidRPr="00BE2011" w:rsidRDefault="00E6583B" w:rsidP="00FB3CD2">
      <w:pPr>
        <w:contextualSpacing/>
        <w:jc w:val="both"/>
        <w:outlineLvl w:val="3"/>
        <w:rPr>
          <w:sz w:val="22"/>
        </w:rPr>
      </w:pPr>
    </w:p>
    <w:p w:rsidR="00FB3CD2" w:rsidRPr="004A0334" w:rsidRDefault="00FB3CD2" w:rsidP="00FB3CD2">
      <w:pPr>
        <w:jc w:val="both"/>
        <w:rPr>
          <w:b/>
          <w:color w:val="000080"/>
          <w:sz w:val="22"/>
          <w:szCs w:val="22"/>
        </w:rPr>
      </w:pPr>
      <w:r w:rsidRPr="009835FE">
        <w:rPr>
          <w:rFonts w:ascii="Arial Narrow" w:hAnsi="Arial Narrow"/>
          <w:b/>
          <w:color w:val="000080"/>
          <w:szCs w:val="22"/>
        </w:rPr>
        <w:lastRenderedPageBreak/>
        <w:t xml:space="preserve">Ανάλυση δαπανών κατά </w:t>
      </w:r>
      <w:r w:rsidR="00063853">
        <w:rPr>
          <w:rFonts w:ascii="Arial Narrow" w:hAnsi="Arial Narrow"/>
          <w:b/>
          <w:color w:val="000080"/>
          <w:szCs w:val="22"/>
        </w:rPr>
        <w:t xml:space="preserve">μείζονες </w:t>
      </w:r>
      <w:r w:rsidRPr="006950CA">
        <w:rPr>
          <w:rFonts w:ascii="Arial Narrow" w:hAnsi="Arial Narrow"/>
          <w:b/>
          <w:color w:val="000080"/>
          <w:szCs w:val="22"/>
        </w:rPr>
        <w:t>κατηγορίες</w:t>
      </w:r>
      <w:r w:rsidR="002B0C69">
        <w:rPr>
          <w:rFonts w:ascii="Arial Narrow" w:hAnsi="Arial Narrow"/>
          <w:b/>
          <w:color w:val="000080"/>
          <w:szCs w:val="22"/>
        </w:rPr>
        <w:t xml:space="preserve"> (σε δημοσιονομική βάση)</w:t>
      </w:r>
    </w:p>
    <w:p w:rsidR="00FB3CD2" w:rsidRPr="0064178C" w:rsidRDefault="00FB3CD2" w:rsidP="00FB3CD2">
      <w:pPr>
        <w:jc w:val="both"/>
        <w:outlineLvl w:val="3"/>
        <w:rPr>
          <w:sz w:val="22"/>
        </w:rPr>
      </w:pPr>
    </w:p>
    <w:p w:rsidR="004A0334" w:rsidRPr="004A0334" w:rsidRDefault="004A0334" w:rsidP="00FB3CD2">
      <w:pPr>
        <w:jc w:val="both"/>
        <w:outlineLvl w:val="3"/>
        <w:rPr>
          <w:rFonts w:ascii="Arial Narrow" w:hAnsi="Arial Narrow"/>
          <w:b/>
        </w:rPr>
      </w:pPr>
      <w:r w:rsidRPr="004A0334">
        <w:rPr>
          <w:rFonts w:ascii="Arial Narrow" w:hAnsi="Arial Narrow"/>
          <w:b/>
        </w:rPr>
        <w:t>Δαπάνες μη χρηματοοικονομικών συναλλαγών</w:t>
      </w:r>
    </w:p>
    <w:p w:rsidR="004A0334" w:rsidRPr="0064178C" w:rsidRDefault="004A0334" w:rsidP="00FB3CD2">
      <w:pPr>
        <w:jc w:val="both"/>
        <w:outlineLvl w:val="3"/>
        <w:rPr>
          <w:sz w:val="22"/>
        </w:rPr>
      </w:pPr>
    </w:p>
    <w:p w:rsidR="00FB3CD2" w:rsidRPr="00231A6C" w:rsidRDefault="00FB3CD2" w:rsidP="00231A6C">
      <w:pPr>
        <w:jc w:val="both"/>
        <w:outlineLvl w:val="3"/>
        <w:rPr>
          <w:rFonts w:ascii="Arial Narrow" w:hAnsi="Arial Narrow"/>
          <w:b/>
          <w:i/>
          <w:iCs/>
          <w:sz w:val="22"/>
          <w:szCs w:val="22"/>
          <w:lang w:bidi="en-US"/>
        </w:rPr>
      </w:pPr>
      <w:r w:rsidRPr="00231A6C">
        <w:rPr>
          <w:rFonts w:ascii="Arial Narrow" w:hAnsi="Arial Narrow"/>
          <w:b/>
          <w:i/>
          <w:iCs/>
          <w:sz w:val="22"/>
          <w:szCs w:val="22"/>
          <w:lang w:bidi="en-US"/>
        </w:rPr>
        <w:t>Παροχές σε εργαζομένους</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tabs>
          <w:tab w:val="left" w:pos="180"/>
        </w:tabs>
        <w:spacing w:line="235" w:lineRule="auto"/>
        <w:jc w:val="both"/>
        <w:rPr>
          <w:bCs/>
          <w:iCs/>
          <w:sz w:val="22"/>
          <w:szCs w:val="22"/>
        </w:rPr>
      </w:pPr>
      <w:r w:rsidRPr="002B0C69">
        <w:rPr>
          <w:bCs/>
          <w:iCs/>
          <w:sz w:val="22"/>
          <w:szCs w:val="22"/>
        </w:rPr>
        <w:t>Οι δαπάνες παροχών σε εργαζομένους προβλέπεται ότι θα ανέλθουν στα 13.390 εκατ. ευρώ αυξημ</w:t>
      </w:r>
      <w:r w:rsidRPr="002B0C69">
        <w:rPr>
          <w:bCs/>
          <w:iCs/>
          <w:sz w:val="22"/>
          <w:szCs w:val="22"/>
        </w:rPr>
        <w:t>έ</w:t>
      </w:r>
      <w:r w:rsidRPr="002B0C69">
        <w:rPr>
          <w:bCs/>
          <w:iCs/>
          <w:sz w:val="22"/>
          <w:szCs w:val="22"/>
        </w:rPr>
        <w:t xml:space="preserve">νες κατά 389 εκατ. ευρώ σε σχέση με την αντίστοιχη εκτίμηση για το 2019. </w:t>
      </w:r>
    </w:p>
    <w:p w:rsidR="002B0C69" w:rsidRPr="002B0C69" w:rsidRDefault="002B0C69" w:rsidP="002B0C69">
      <w:pPr>
        <w:tabs>
          <w:tab w:val="left" w:pos="180"/>
        </w:tabs>
        <w:spacing w:line="235" w:lineRule="auto"/>
        <w:jc w:val="both"/>
        <w:rPr>
          <w:bCs/>
          <w:iCs/>
          <w:sz w:val="22"/>
          <w:szCs w:val="22"/>
        </w:rPr>
      </w:pPr>
    </w:p>
    <w:p w:rsidR="002B0C69" w:rsidRPr="002B0C69" w:rsidRDefault="002B0C69" w:rsidP="002B0C69">
      <w:pPr>
        <w:tabs>
          <w:tab w:val="left" w:pos="180"/>
        </w:tabs>
        <w:spacing w:line="235" w:lineRule="auto"/>
        <w:jc w:val="both"/>
        <w:rPr>
          <w:bCs/>
          <w:iCs/>
          <w:sz w:val="22"/>
          <w:szCs w:val="22"/>
        </w:rPr>
      </w:pPr>
      <w:r w:rsidRPr="002B0C69">
        <w:rPr>
          <w:bCs/>
          <w:iCs/>
          <w:sz w:val="22"/>
          <w:szCs w:val="22"/>
        </w:rPr>
        <w:t>Η μεταβολή αυτή οφείλεται στους κάτωθι παράγοντες:</w:t>
      </w:r>
    </w:p>
    <w:p w:rsidR="002B0C69" w:rsidRPr="002B0C69" w:rsidRDefault="002B0C69" w:rsidP="002B0C69">
      <w:pPr>
        <w:tabs>
          <w:tab w:val="left" w:pos="180"/>
        </w:tabs>
        <w:spacing w:line="235" w:lineRule="auto"/>
        <w:jc w:val="both"/>
        <w:rPr>
          <w:bCs/>
          <w:iCs/>
          <w:sz w:val="22"/>
          <w:szCs w:val="22"/>
        </w:rPr>
      </w:pPr>
    </w:p>
    <w:p w:rsidR="002B0C69" w:rsidRPr="002B0C69" w:rsidRDefault="002B0C69" w:rsidP="00FA5191">
      <w:pPr>
        <w:numPr>
          <w:ilvl w:val="0"/>
          <w:numId w:val="18"/>
        </w:numPr>
        <w:tabs>
          <w:tab w:val="left" w:pos="180"/>
        </w:tabs>
        <w:spacing w:line="235" w:lineRule="auto"/>
        <w:ind w:left="284" w:hanging="284"/>
        <w:jc w:val="both"/>
        <w:rPr>
          <w:bCs/>
          <w:iCs/>
          <w:sz w:val="22"/>
          <w:szCs w:val="22"/>
        </w:rPr>
      </w:pPr>
      <w:r>
        <w:rPr>
          <w:bCs/>
          <w:iCs/>
          <w:sz w:val="22"/>
          <w:szCs w:val="22"/>
        </w:rPr>
        <w:tab/>
      </w:r>
      <w:r w:rsidRPr="002B0C69">
        <w:rPr>
          <w:bCs/>
          <w:iCs/>
          <w:sz w:val="22"/>
          <w:szCs w:val="22"/>
        </w:rPr>
        <w:t>στην αύξηση των τακτικών αποδοχών κατά 129 εκατ. ευρώ που αφορά κυρίως τις μισθολογικές ωριμάνσεις του εν ενεργεία προσωπικού,</w:t>
      </w:r>
    </w:p>
    <w:p w:rsidR="002B0C69" w:rsidRPr="002B0C69" w:rsidRDefault="002B0C69" w:rsidP="00FA5191">
      <w:pPr>
        <w:numPr>
          <w:ilvl w:val="0"/>
          <w:numId w:val="18"/>
        </w:numPr>
        <w:tabs>
          <w:tab w:val="left" w:pos="180"/>
        </w:tabs>
        <w:spacing w:line="235" w:lineRule="auto"/>
        <w:ind w:left="284" w:hanging="284"/>
        <w:jc w:val="both"/>
        <w:rPr>
          <w:bCs/>
          <w:iCs/>
          <w:sz w:val="22"/>
          <w:szCs w:val="22"/>
        </w:rPr>
      </w:pPr>
      <w:r>
        <w:rPr>
          <w:bCs/>
          <w:iCs/>
          <w:sz w:val="22"/>
          <w:szCs w:val="22"/>
        </w:rPr>
        <w:tab/>
      </w:r>
      <w:r w:rsidRPr="002B0C69">
        <w:rPr>
          <w:bCs/>
          <w:iCs/>
          <w:sz w:val="22"/>
          <w:szCs w:val="22"/>
        </w:rPr>
        <w:t>στην αύξηση των εργοδοτικών εισφορών υπέρ ΕΦΚΑ, ΕΟΠΥΥ και λοιπών ασφαλιστικών φορέων κατά 325 εκατ. ευρώ, η οποία οφείλεται κυρίως στην αύξηση του ποσοστού των εργοδοτικών ε</w:t>
      </w:r>
      <w:r w:rsidRPr="002B0C69">
        <w:rPr>
          <w:bCs/>
          <w:iCs/>
          <w:sz w:val="22"/>
          <w:szCs w:val="22"/>
        </w:rPr>
        <w:t>ι</w:t>
      </w:r>
      <w:r w:rsidRPr="002B0C69">
        <w:rPr>
          <w:bCs/>
          <w:iCs/>
          <w:sz w:val="22"/>
          <w:szCs w:val="22"/>
        </w:rPr>
        <w:t>σφορών του ΕΦΚΑ από 10% για το 2019 σε 13,33% το 2020</w:t>
      </w:r>
      <w:r w:rsidR="001F21B6">
        <w:rPr>
          <w:bCs/>
          <w:iCs/>
          <w:sz w:val="22"/>
          <w:szCs w:val="22"/>
        </w:rPr>
        <w:t>,</w:t>
      </w:r>
      <w:r w:rsidRPr="002B0C69">
        <w:rPr>
          <w:bCs/>
          <w:iCs/>
          <w:sz w:val="22"/>
          <w:szCs w:val="22"/>
        </w:rPr>
        <w:t xml:space="preserve"> και</w:t>
      </w:r>
    </w:p>
    <w:p w:rsidR="002B0C69" w:rsidRPr="002B0C69" w:rsidRDefault="002B0C69" w:rsidP="00FA5191">
      <w:pPr>
        <w:numPr>
          <w:ilvl w:val="0"/>
          <w:numId w:val="18"/>
        </w:numPr>
        <w:tabs>
          <w:tab w:val="left" w:pos="180"/>
        </w:tabs>
        <w:spacing w:line="235" w:lineRule="auto"/>
        <w:ind w:left="284" w:hanging="284"/>
        <w:jc w:val="both"/>
        <w:rPr>
          <w:bCs/>
          <w:iCs/>
          <w:sz w:val="22"/>
          <w:szCs w:val="22"/>
        </w:rPr>
      </w:pPr>
      <w:r>
        <w:rPr>
          <w:bCs/>
          <w:iCs/>
          <w:sz w:val="22"/>
          <w:szCs w:val="22"/>
        </w:rPr>
        <w:tab/>
      </w:r>
      <w:r w:rsidRPr="002B0C69">
        <w:rPr>
          <w:bCs/>
          <w:iCs/>
          <w:sz w:val="22"/>
          <w:szCs w:val="22"/>
        </w:rPr>
        <w:t xml:space="preserve">στη μείωση κατά 65 εκατ. ευρώ των πρόσθετων αποδοχών, οι οποίες εμφανίστηκαν αυξημένες στο έτος 2019, κυρίως λόγω της διενέργειας των εκλογικών </w:t>
      </w:r>
      <w:r w:rsidR="001F21B6">
        <w:rPr>
          <w:bCs/>
          <w:iCs/>
          <w:sz w:val="22"/>
          <w:szCs w:val="22"/>
        </w:rPr>
        <w:t>διαδικασιών</w:t>
      </w:r>
      <w:r w:rsidRPr="002B0C69">
        <w:rPr>
          <w:bCs/>
          <w:iCs/>
          <w:sz w:val="22"/>
          <w:szCs w:val="22"/>
        </w:rPr>
        <w:t>.</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Κοινωνικές Παροχές</w:t>
      </w:r>
    </w:p>
    <w:p w:rsidR="002B0C69" w:rsidRPr="002B0C69" w:rsidRDefault="002B0C69" w:rsidP="002B0C69">
      <w:pPr>
        <w:tabs>
          <w:tab w:val="left" w:pos="180"/>
        </w:tabs>
        <w:spacing w:line="235" w:lineRule="auto"/>
        <w:jc w:val="both"/>
        <w:rPr>
          <w:b/>
          <w:iCs/>
          <w:sz w:val="22"/>
          <w:szCs w:val="22"/>
        </w:rPr>
      </w:pPr>
    </w:p>
    <w:p w:rsidR="002B0C69" w:rsidRPr="002B0C69" w:rsidRDefault="002B0C69" w:rsidP="002B0C69">
      <w:pPr>
        <w:tabs>
          <w:tab w:val="left" w:pos="180"/>
        </w:tabs>
        <w:spacing w:line="235" w:lineRule="auto"/>
        <w:jc w:val="both"/>
        <w:rPr>
          <w:iCs/>
          <w:sz w:val="22"/>
          <w:szCs w:val="22"/>
        </w:rPr>
      </w:pPr>
      <w:r w:rsidRPr="002B0C69">
        <w:rPr>
          <w:iCs/>
          <w:sz w:val="22"/>
          <w:szCs w:val="22"/>
        </w:rPr>
        <w:t>Οι δαπάνες της κατηγορίας αυτής προβλέπεται ότι θα ανέλθουν στα 134 εκατ. ευρώ, μειωμένες κατά 126 εκατ. ευρώ σε σχέση με την αντίστοιχη εκτίμηση του 2019, κυρίως λόγω της αυξημένης χορήγ</w:t>
      </w:r>
      <w:r w:rsidRPr="002B0C69">
        <w:rPr>
          <w:iCs/>
          <w:sz w:val="22"/>
          <w:szCs w:val="22"/>
        </w:rPr>
        <w:t>η</w:t>
      </w:r>
      <w:r w:rsidRPr="002B0C69">
        <w:rPr>
          <w:iCs/>
          <w:sz w:val="22"/>
          <w:szCs w:val="22"/>
        </w:rPr>
        <w:t>σης του επιδόματος θέρμανσης εντός του 2019.</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Μεταβιβάσεις</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tabs>
          <w:tab w:val="left" w:pos="180"/>
        </w:tabs>
        <w:spacing w:line="235" w:lineRule="auto"/>
        <w:jc w:val="both"/>
        <w:rPr>
          <w:iCs/>
          <w:sz w:val="22"/>
          <w:szCs w:val="22"/>
        </w:rPr>
      </w:pPr>
      <w:r w:rsidRPr="002B0C69">
        <w:rPr>
          <w:iCs/>
          <w:sz w:val="22"/>
          <w:szCs w:val="22"/>
        </w:rPr>
        <w:t xml:space="preserve">Οι δαπάνες για τις μεταβιβάσεις σε φορείς εντός και εκτός Γενικής Κυβέρνησης προβλέπεται ότι θα διαμορφωθούν στα 27.844 εκατ. ευρώ, μειωμένες κατά 113 εκατ. ευρώ έναντι </w:t>
      </w:r>
      <w:r w:rsidRPr="002B0C69">
        <w:rPr>
          <w:bCs/>
          <w:sz w:val="22"/>
          <w:szCs w:val="22"/>
        </w:rPr>
        <w:t>της εκτίμησης για το 2019</w:t>
      </w:r>
      <w:r w:rsidRPr="002B0C69">
        <w:rPr>
          <w:iCs/>
          <w:sz w:val="22"/>
          <w:szCs w:val="22"/>
        </w:rPr>
        <w:t>, λόγω της επανεκτίμησης των πραγματικών δαπανών του ΟΠΕΚΑ και της επιχορήγησης προς τον ΕΦΚΑ, καθώς και της κατάργησης του ΕΚΑΣ. Αντίθετα αυξητικά προβλέπεται να κινηθούν οι αποδόσεις προς στους ΟΤΑ και οι αποδόσεις προς την Ευρωπαϊκή Ένωση, καθώς συμπαρασύρονται από τις αυξητικές εκτιμήσεις του ΑΕΠ.</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Αγορές αγαθών και υπηρεσιών</w:t>
      </w:r>
    </w:p>
    <w:p w:rsidR="002B0C69" w:rsidRPr="002B0C69" w:rsidRDefault="002B0C69" w:rsidP="002B0C69">
      <w:pPr>
        <w:tabs>
          <w:tab w:val="left" w:pos="180"/>
        </w:tabs>
        <w:spacing w:line="235" w:lineRule="auto"/>
        <w:jc w:val="both"/>
        <w:rPr>
          <w:bCs/>
          <w:sz w:val="22"/>
          <w:szCs w:val="22"/>
        </w:rPr>
      </w:pPr>
    </w:p>
    <w:p w:rsidR="002B0C69" w:rsidRDefault="002B0C69" w:rsidP="002B0C69">
      <w:pPr>
        <w:tabs>
          <w:tab w:val="left" w:pos="180"/>
        </w:tabs>
        <w:spacing w:line="235" w:lineRule="auto"/>
        <w:jc w:val="both"/>
        <w:rPr>
          <w:bCs/>
          <w:iCs/>
          <w:sz w:val="22"/>
          <w:szCs w:val="22"/>
        </w:rPr>
      </w:pPr>
      <w:r w:rsidRPr="002B0C69">
        <w:rPr>
          <w:bCs/>
          <w:sz w:val="22"/>
          <w:szCs w:val="22"/>
        </w:rPr>
        <w:t>Η προβλεπόμενη δαπάνη για το έτος 2020 ανέρχεται σε 968 εκατ. ευρώ, μειωμένη κατά 486 εκατ. ε</w:t>
      </w:r>
      <w:r w:rsidRPr="002B0C69">
        <w:rPr>
          <w:bCs/>
          <w:sz w:val="22"/>
          <w:szCs w:val="22"/>
        </w:rPr>
        <w:t>υ</w:t>
      </w:r>
      <w:r w:rsidRPr="002B0C69">
        <w:rPr>
          <w:bCs/>
          <w:sz w:val="22"/>
          <w:szCs w:val="22"/>
        </w:rPr>
        <w:t xml:space="preserve">ρώ σε σχέση με την αντίστοιχη εκτίμηση για το 2019. Η μείωση αυτή προέκυψε ως αποτέλεσμα μιας διαδικασίας εξορθολογισμού της διαχείρισης των σχετικών πιστώσεων, μετά από κοινή προσπάθεια του Γενικού Λογιστηρίου του Κράτους με τις αρμόδιες Γενικές Διευθύνσεις Οικονομικών Υπηρεσιών των Υπουργείων, προκειμένου να αντιμετωπιστεί η συστηματικά παρατηρούμενη υποεκτέλεση των δαπανών της κατηγορίας αυτής. </w:t>
      </w:r>
      <w:r w:rsidR="00455B64">
        <w:rPr>
          <w:bCs/>
          <w:sz w:val="22"/>
          <w:szCs w:val="22"/>
        </w:rPr>
        <w:t>Πιστώσεις</w:t>
      </w:r>
      <w:r w:rsidRPr="002B0C69">
        <w:rPr>
          <w:bCs/>
          <w:sz w:val="22"/>
          <w:szCs w:val="22"/>
        </w:rPr>
        <w:t xml:space="preserve"> που θα </w:t>
      </w:r>
      <w:r w:rsidR="00455B64">
        <w:rPr>
          <w:bCs/>
          <w:sz w:val="22"/>
          <w:szCs w:val="22"/>
        </w:rPr>
        <w:t>απαιτηθούν στην εν λόγω</w:t>
      </w:r>
      <w:r w:rsidRPr="002B0C69">
        <w:rPr>
          <w:bCs/>
          <w:sz w:val="22"/>
          <w:szCs w:val="22"/>
        </w:rPr>
        <w:t xml:space="preserve"> και </w:t>
      </w:r>
      <w:r w:rsidR="00455B64">
        <w:rPr>
          <w:bCs/>
          <w:sz w:val="22"/>
          <w:szCs w:val="22"/>
        </w:rPr>
        <w:t xml:space="preserve">σε </w:t>
      </w:r>
      <w:r w:rsidRPr="002B0C69">
        <w:rPr>
          <w:bCs/>
          <w:sz w:val="22"/>
          <w:szCs w:val="22"/>
        </w:rPr>
        <w:t>άλλες κατηγορίες δαπανών θα καλυφθούν από το Ειδικό Αποθεματικό που θεσμοθετ</w:t>
      </w:r>
      <w:r w:rsidR="005D0797">
        <w:rPr>
          <w:bCs/>
          <w:sz w:val="22"/>
          <w:szCs w:val="22"/>
        </w:rPr>
        <w:t>ήθηκε</w:t>
      </w:r>
      <w:r w:rsidRPr="002B0C69">
        <w:rPr>
          <w:bCs/>
          <w:sz w:val="22"/>
          <w:szCs w:val="22"/>
        </w:rPr>
        <w:t xml:space="preserve"> για τη διαχείριση δαπανών με στοιχεία αβεβαιότητας (σε ό,τι αφορά το ύψος ή τον χρόνο πραγματοποίησης), με τη συνεργασία Γενικού Λογιστηρίου του Κράτους και Υπουργείων στη διάρκεια του έτους. </w:t>
      </w:r>
    </w:p>
    <w:p w:rsidR="00823CF9" w:rsidRPr="002B0C69" w:rsidRDefault="00823CF9" w:rsidP="002B0C69">
      <w:pPr>
        <w:tabs>
          <w:tab w:val="left" w:pos="180"/>
        </w:tabs>
        <w:spacing w:line="235" w:lineRule="auto"/>
        <w:jc w:val="both"/>
        <w:rPr>
          <w:bCs/>
          <w:i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Επιδοτήσεις</w:t>
      </w:r>
    </w:p>
    <w:p w:rsidR="002B0C69" w:rsidRPr="002B0C69" w:rsidRDefault="002B0C69" w:rsidP="002B0C69">
      <w:pPr>
        <w:jc w:val="both"/>
        <w:outlineLvl w:val="3"/>
        <w:rPr>
          <w:rFonts w:ascii="Arial Narrow" w:hAnsi="Arial Narrow"/>
          <w:b/>
          <w:i/>
          <w:iCs/>
          <w:sz w:val="22"/>
          <w:szCs w:val="22"/>
          <w:lang w:bidi="en-US"/>
        </w:rPr>
      </w:pPr>
    </w:p>
    <w:p w:rsidR="002B0C69" w:rsidRPr="002B0C69" w:rsidRDefault="002B0C69" w:rsidP="002B0C69">
      <w:pPr>
        <w:tabs>
          <w:tab w:val="left" w:pos="180"/>
        </w:tabs>
        <w:spacing w:line="235" w:lineRule="auto"/>
        <w:jc w:val="both"/>
        <w:rPr>
          <w:bCs/>
          <w:sz w:val="22"/>
          <w:szCs w:val="22"/>
        </w:rPr>
      </w:pPr>
      <w:r w:rsidRPr="002B0C69">
        <w:rPr>
          <w:bCs/>
          <w:sz w:val="22"/>
          <w:szCs w:val="22"/>
        </w:rPr>
        <w:t xml:space="preserve">Η προβλεπόμενη δαπάνη για το έτος 2020 </w:t>
      </w:r>
      <w:r w:rsidR="00455B64">
        <w:rPr>
          <w:bCs/>
          <w:sz w:val="22"/>
          <w:szCs w:val="22"/>
        </w:rPr>
        <w:t>ανέρχεται σε</w:t>
      </w:r>
      <w:r w:rsidRPr="002B0C69">
        <w:rPr>
          <w:bCs/>
          <w:sz w:val="22"/>
          <w:szCs w:val="22"/>
        </w:rPr>
        <w:t xml:space="preserve"> 89 εκατ. ευρώ, μειωμένη κατά 136 εκατ. ευρώ σε σχέση με την εκτίμηση για το 2019, κυρίως λόγω της κάλυψης της δαπάνης των άγονων γραμμών από το ΠΔΕ.</w:t>
      </w:r>
    </w:p>
    <w:p w:rsidR="002B0C69" w:rsidRDefault="002B0C69" w:rsidP="002B0C69">
      <w:pPr>
        <w:tabs>
          <w:tab w:val="left" w:pos="180"/>
        </w:tabs>
        <w:spacing w:line="235" w:lineRule="auto"/>
        <w:jc w:val="both"/>
        <w:rPr>
          <w:bCs/>
          <w:sz w:val="22"/>
          <w:szCs w:val="22"/>
        </w:rPr>
      </w:pPr>
    </w:p>
    <w:p w:rsidR="00E6583B" w:rsidRDefault="00E6583B" w:rsidP="002B0C69">
      <w:pPr>
        <w:tabs>
          <w:tab w:val="left" w:pos="180"/>
        </w:tabs>
        <w:spacing w:line="235" w:lineRule="auto"/>
        <w:jc w:val="both"/>
        <w:rPr>
          <w:bCs/>
          <w:sz w:val="22"/>
          <w:szCs w:val="22"/>
        </w:rPr>
      </w:pPr>
    </w:p>
    <w:p w:rsidR="00E6583B" w:rsidRDefault="00E6583B" w:rsidP="002B0C69">
      <w:pPr>
        <w:tabs>
          <w:tab w:val="left" w:pos="180"/>
        </w:tabs>
        <w:spacing w:line="235" w:lineRule="auto"/>
        <w:jc w:val="both"/>
        <w:rPr>
          <w:bCs/>
          <w:sz w:val="22"/>
          <w:szCs w:val="22"/>
        </w:rPr>
      </w:pPr>
    </w:p>
    <w:p w:rsidR="00E6583B" w:rsidRPr="002B0C69" w:rsidRDefault="00E6583B" w:rsidP="002B0C69">
      <w:pPr>
        <w:tabs>
          <w:tab w:val="left" w:pos="180"/>
        </w:tabs>
        <w:spacing w:line="235" w:lineRule="auto"/>
        <w:jc w:val="both"/>
        <w:rPr>
          <w:b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lastRenderedPageBreak/>
        <w:t>Τόκοι (σε ακαθάριστη βάση)</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tabs>
          <w:tab w:val="left" w:pos="180"/>
        </w:tabs>
        <w:spacing w:line="235" w:lineRule="auto"/>
        <w:jc w:val="both"/>
        <w:rPr>
          <w:iCs/>
          <w:sz w:val="22"/>
          <w:szCs w:val="22"/>
        </w:rPr>
      </w:pPr>
      <w:r w:rsidRPr="002B0C69">
        <w:rPr>
          <w:iCs/>
          <w:sz w:val="22"/>
          <w:szCs w:val="22"/>
        </w:rPr>
        <w:t>Η εκτίμηση για τις δαπάνες τόκων σε ακαθάριστη δημοσιονομική βάση, ανέρχεται σε 6.000 εκατ. ε</w:t>
      </w:r>
      <w:r w:rsidRPr="002B0C69">
        <w:rPr>
          <w:iCs/>
          <w:sz w:val="22"/>
          <w:szCs w:val="22"/>
        </w:rPr>
        <w:t>υ</w:t>
      </w:r>
      <w:r w:rsidRPr="002B0C69">
        <w:rPr>
          <w:iCs/>
          <w:sz w:val="22"/>
          <w:szCs w:val="22"/>
        </w:rPr>
        <w:t xml:space="preserve">ρώ, μειωμένη κατά 500 εκατ. ευρώ σε σχέση με την εκτίμηση για το 2019. </w:t>
      </w:r>
    </w:p>
    <w:p w:rsidR="002B0C69" w:rsidRPr="002B0C69" w:rsidRDefault="002B0C69" w:rsidP="002B0C69">
      <w:pPr>
        <w:tabs>
          <w:tab w:val="left" w:pos="180"/>
        </w:tabs>
        <w:spacing w:line="235" w:lineRule="auto"/>
        <w:jc w:val="both"/>
        <w:rPr>
          <w:iCs/>
          <w:sz w:val="22"/>
          <w:szCs w:val="22"/>
        </w:rPr>
      </w:pPr>
      <w:r w:rsidRPr="002B0C69">
        <w:rPr>
          <w:iCs/>
          <w:sz w:val="22"/>
          <w:szCs w:val="22"/>
        </w:rPr>
        <w:t xml:space="preserve"> </w:t>
      </w: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Λοιπές Δαπάνες</w:t>
      </w:r>
    </w:p>
    <w:p w:rsidR="002B0C69" w:rsidRPr="002B0C69" w:rsidRDefault="002B0C69" w:rsidP="002B0C69">
      <w:pPr>
        <w:tabs>
          <w:tab w:val="left" w:pos="180"/>
        </w:tabs>
        <w:spacing w:line="235" w:lineRule="auto"/>
        <w:jc w:val="both"/>
        <w:rPr>
          <w:iCs/>
          <w:sz w:val="22"/>
          <w:szCs w:val="22"/>
        </w:rPr>
      </w:pPr>
    </w:p>
    <w:p w:rsidR="002B0C69" w:rsidRPr="002B0C69" w:rsidRDefault="002B0C69" w:rsidP="002B0C69">
      <w:pPr>
        <w:tabs>
          <w:tab w:val="left" w:pos="180"/>
        </w:tabs>
        <w:spacing w:line="235" w:lineRule="auto"/>
        <w:jc w:val="both"/>
        <w:rPr>
          <w:iCs/>
          <w:sz w:val="22"/>
          <w:szCs w:val="22"/>
        </w:rPr>
      </w:pPr>
      <w:r w:rsidRPr="002B0C69">
        <w:rPr>
          <w:iCs/>
          <w:sz w:val="22"/>
          <w:szCs w:val="22"/>
        </w:rPr>
        <w:t>Στην κατηγορία αυτή περιλαμβάνεται κυρίως η πρόβλεψη της δαπάνης ύψους 70 εκατ. ευρώ για επ</w:t>
      </w:r>
      <w:r w:rsidRPr="002B0C69">
        <w:rPr>
          <w:iCs/>
          <w:sz w:val="22"/>
          <w:szCs w:val="22"/>
        </w:rPr>
        <w:t>ι</w:t>
      </w:r>
      <w:r w:rsidRPr="002B0C69">
        <w:rPr>
          <w:iCs/>
          <w:sz w:val="22"/>
          <w:szCs w:val="22"/>
        </w:rPr>
        <w:t>στροφές ανεκτέλεστων προγραμμάτων στην ΕΕ.</w:t>
      </w:r>
    </w:p>
    <w:p w:rsidR="005857C2" w:rsidRPr="00A40DA5" w:rsidRDefault="005857C2" w:rsidP="002B0C69">
      <w:pPr>
        <w:tabs>
          <w:tab w:val="left" w:pos="180"/>
        </w:tabs>
        <w:spacing w:line="235" w:lineRule="auto"/>
        <w:jc w:val="both"/>
        <w:rPr>
          <w:i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Πιστώσεις υπό κατανομή</w:t>
      </w:r>
    </w:p>
    <w:p w:rsidR="002B0C69" w:rsidRPr="002B0C69" w:rsidRDefault="002B0C69" w:rsidP="002B0C69">
      <w:pPr>
        <w:tabs>
          <w:tab w:val="left" w:pos="180"/>
        </w:tabs>
        <w:spacing w:line="235" w:lineRule="auto"/>
        <w:jc w:val="both"/>
        <w:rPr>
          <w:bCs/>
          <w:sz w:val="22"/>
          <w:szCs w:val="22"/>
        </w:rPr>
      </w:pPr>
    </w:p>
    <w:p w:rsidR="002B0C69" w:rsidRPr="002B0C69" w:rsidRDefault="002B0C69" w:rsidP="002B0C69">
      <w:pPr>
        <w:tabs>
          <w:tab w:val="left" w:pos="180"/>
        </w:tabs>
        <w:spacing w:line="235" w:lineRule="auto"/>
        <w:jc w:val="both"/>
        <w:rPr>
          <w:bCs/>
          <w:sz w:val="22"/>
          <w:szCs w:val="22"/>
        </w:rPr>
      </w:pPr>
      <w:r w:rsidRPr="002B0C69">
        <w:rPr>
          <w:bCs/>
          <w:sz w:val="22"/>
          <w:szCs w:val="22"/>
        </w:rPr>
        <w:t>Στην κατηγορία αυτή περιλήφθηκαν οι δαπάνες του ΠΔΕ ύψους 6.750 εκατ. ευρώ, το τακτικό και το ειδικό αποθεματικό, οι υπό κατανομή πιστώσεις για τους ΟΚΑ, οι πιστώσεις για τις προγραμματισμ</w:t>
      </w:r>
      <w:r w:rsidRPr="002B0C69">
        <w:rPr>
          <w:bCs/>
          <w:sz w:val="22"/>
          <w:szCs w:val="22"/>
        </w:rPr>
        <w:t>έ</w:t>
      </w:r>
      <w:r w:rsidRPr="002B0C69">
        <w:rPr>
          <w:bCs/>
          <w:sz w:val="22"/>
          <w:szCs w:val="22"/>
        </w:rPr>
        <w:t>νες νέες προσλήψεις σε φορείς της κεντρικής διοίκησης, καθώς και οι πιστώσεις για την αντιμετώπιση της ροής προσφύγων και μεταναστών. Η πρόβλεψη για το σύνολο τη</w:t>
      </w:r>
      <w:r w:rsidR="00455B64">
        <w:rPr>
          <w:bCs/>
          <w:sz w:val="22"/>
          <w:szCs w:val="22"/>
        </w:rPr>
        <w:t>ς κατηγορίας αυτής ανέρχεται σε</w:t>
      </w:r>
      <w:r w:rsidRPr="002B0C69">
        <w:rPr>
          <w:bCs/>
          <w:sz w:val="22"/>
          <w:szCs w:val="22"/>
        </w:rPr>
        <w:t xml:space="preserve"> 8.245 εκατ. ευρώ. Σημειώνεται ότι στην κατηγορί</w:t>
      </w:r>
      <w:r w:rsidR="00484413">
        <w:rPr>
          <w:bCs/>
          <w:sz w:val="22"/>
          <w:szCs w:val="22"/>
        </w:rPr>
        <w:t>α αυτή θα υπάρχει πλέον το νέο ειδικό α</w:t>
      </w:r>
      <w:r w:rsidRPr="002B0C69">
        <w:rPr>
          <w:bCs/>
          <w:sz w:val="22"/>
          <w:szCs w:val="22"/>
        </w:rPr>
        <w:t xml:space="preserve">ποθεματικό που προαναφέρθηκε. </w:t>
      </w:r>
    </w:p>
    <w:p w:rsidR="002B0C69" w:rsidRPr="002B0C69" w:rsidRDefault="002B0C69" w:rsidP="002B0C69">
      <w:pPr>
        <w:tabs>
          <w:tab w:val="left" w:pos="180"/>
        </w:tabs>
        <w:spacing w:line="235" w:lineRule="auto"/>
        <w:jc w:val="both"/>
        <w:rPr>
          <w:bCs/>
          <w:sz w:val="22"/>
          <w:szCs w:val="22"/>
        </w:rPr>
      </w:pPr>
    </w:p>
    <w:p w:rsidR="002B0C69" w:rsidRPr="002B0C69" w:rsidRDefault="002B0C69" w:rsidP="002B0C69">
      <w:pPr>
        <w:jc w:val="both"/>
        <w:outlineLvl w:val="3"/>
        <w:rPr>
          <w:rFonts w:ascii="Arial Narrow" w:hAnsi="Arial Narrow"/>
          <w:b/>
          <w:i/>
          <w:iCs/>
          <w:sz w:val="22"/>
          <w:szCs w:val="22"/>
          <w:lang w:bidi="en-US"/>
        </w:rPr>
      </w:pPr>
      <w:r w:rsidRPr="002B0C69">
        <w:rPr>
          <w:rFonts w:ascii="Arial Narrow" w:hAnsi="Arial Narrow"/>
          <w:b/>
          <w:i/>
          <w:iCs/>
          <w:sz w:val="22"/>
          <w:szCs w:val="22"/>
          <w:lang w:bidi="en-US"/>
        </w:rPr>
        <w:t>Πάγια περιουσιακά στοιχεία</w:t>
      </w:r>
    </w:p>
    <w:p w:rsidR="002B0C69" w:rsidRPr="002B0C69" w:rsidRDefault="002B0C69" w:rsidP="002B0C69">
      <w:pPr>
        <w:jc w:val="both"/>
        <w:outlineLvl w:val="3"/>
        <w:rPr>
          <w:rFonts w:ascii="Arial Narrow" w:hAnsi="Arial Narrow"/>
          <w:b/>
          <w:i/>
          <w:iCs/>
          <w:sz w:val="22"/>
          <w:szCs w:val="22"/>
          <w:lang w:bidi="en-US"/>
        </w:rPr>
      </w:pPr>
    </w:p>
    <w:p w:rsidR="002B0C69" w:rsidRPr="002B0C69" w:rsidRDefault="002B0C69" w:rsidP="002B0C69">
      <w:pPr>
        <w:tabs>
          <w:tab w:val="left" w:pos="180"/>
        </w:tabs>
        <w:spacing w:line="235" w:lineRule="auto"/>
        <w:jc w:val="both"/>
        <w:rPr>
          <w:bCs/>
          <w:sz w:val="22"/>
          <w:szCs w:val="22"/>
        </w:rPr>
      </w:pPr>
      <w:r w:rsidRPr="002B0C69">
        <w:rPr>
          <w:bCs/>
          <w:iCs/>
          <w:sz w:val="22"/>
          <w:szCs w:val="22"/>
        </w:rPr>
        <w:t xml:space="preserve">Η </w:t>
      </w:r>
      <w:r w:rsidRPr="002B0C69">
        <w:rPr>
          <w:bCs/>
          <w:sz w:val="22"/>
          <w:szCs w:val="22"/>
        </w:rPr>
        <w:t>προβλεπόμενη δαπάνη,</w:t>
      </w:r>
      <w:r w:rsidRPr="002B0C69">
        <w:rPr>
          <w:bCs/>
          <w:iCs/>
          <w:sz w:val="22"/>
          <w:szCs w:val="22"/>
        </w:rPr>
        <w:t xml:space="preserve"> λαμβάνοντας υπόψη και τις φυσικές παραλαβές των εξοπλιστικών πρ</w:t>
      </w:r>
      <w:r w:rsidRPr="002B0C69">
        <w:rPr>
          <w:bCs/>
          <w:iCs/>
          <w:sz w:val="22"/>
          <w:szCs w:val="22"/>
        </w:rPr>
        <w:t>ο</w:t>
      </w:r>
      <w:r w:rsidRPr="002B0C69">
        <w:rPr>
          <w:bCs/>
          <w:iCs/>
          <w:sz w:val="22"/>
          <w:szCs w:val="22"/>
        </w:rPr>
        <w:t>γραμμάτων, θα ανέλθει στα 421 εκατ. ευρώ</w:t>
      </w:r>
      <w:r w:rsidRPr="002B0C69">
        <w:rPr>
          <w:bCs/>
          <w:sz w:val="22"/>
          <w:szCs w:val="22"/>
        </w:rPr>
        <w:t>.</w:t>
      </w:r>
    </w:p>
    <w:p w:rsidR="007E6F6B" w:rsidRDefault="007E6F6B" w:rsidP="00FB3CD2">
      <w:pPr>
        <w:tabs>
          <w:tab w:val="left" w:pos="180"/>
        </w:tabs>
        <w:spacing w:line="235" w:lineRule="auto"/>
        <w:jc w:val="both"/>
        <w:rPr>
          <w:sz w:val="22"/>
          <w:szCs w:val="22"/>
        </w:rPr>
      </w:pPr>
    </w:p>
    <w:p w:rsidR="007E6F6B" w:rsidRPr="00231A6C" w:rsidRDefault="007E6F6B" w:rsidP="007E6F6B">
      <w:pPr>
        <w:jc w:val="both"/>
        <w:outlineLvl w:val="3"/>
        <w:rPr>
          <w:rFonts w:ascii="Arial Narrow" w:hAnsi="Arial Narrow"/>
          <w:b/>
          <w:i/>
          <w:iCs/>
          <w:sz w:val="22"/>
          <w:szCs w:val="22"/>
          <w:lang w:bidi="en-US"/>
        </w:rPr>
      </w:pPr>
      <w:r>
        <w:rPr>
          <w:rFonts w:ascii="Arial Narrow" w:hAnsi="Arial Narrow"/>
          <w:b/>
          <w:i/>
          <w:iCs/>
          <w:sz w:val="22"/>
          <w:szCs w:val="22"/>
          <w:lang w:bidi="en-US"/>
        </w:rPr>
        <w:t>Δαπάνες Προγράμματος Δημοσίων Επενδύσεων</w:t>
      </w:r>
    </w:p>
    <w:p w:rsidR="007E6F6B" w:rsidRDefault="007E6F6B" w:rsidP="00FB3CD2">
      <w:pPr>
        <w:tabs>
          <w:tab w:val="left" w:pos="180"/>
        </w:tabs>
        <w:spacing w:line="235" w:lineRule="auto"/>
        <w:jc w:val="both"/>
        <w:rPr>
          <w:sz w:val="22"/>
          <w:szCs w:val="22"/>
        </w:rPr>
      </w:pPr>
    </w:p>
    <w:p w:rsidR="007E6F6B" w:rsidRDefault="007E6F6B" w:rsidP="007E6F6B">
      <w:pPr>
        <w:tabs>
          <w:tab w:val="left" w:pos="180"/>
        </w:tabs>
        <w:spacing w:line="235" w:lineRule="auto"/>
        <w:jc w:val="both"/>
        <w:rPr>
          <w:sz w:val="22"/>
          <w:szCs w:val="22"/>
        </w:rPr>
      </w:pPr>
      <w:r w:rsidRPr="007E6F6B">
        <w:rPr>
          <w:sz w:val="22"/>
          <w:szCs w:val="22"/>
        </w:rPr>
        <w:t>Το Πρόγραμμα Δημοσίων Επενδύσεων (ΠΔΕ) χρηματοδοτεί την αναπτυξιακή πολιτική της χώρας με δράσεις που συμβάλλουν στην αύξηση του ιδιωτικού και δημόσιου κεφαλαίου της οικονομίας και στηρίζουν την αναπτυξιακή διαδικασία και τον εκσυγχρονισμό της χώρας σε μακροχρόνια βάση.</w:t>
      </w:r>
    </w:p>
    <w:p w:rsidR="007E6F6B" w:rsidRPr="007E6F6B" w:rsidRDefault="007E6F6B" w:rsidP="007E6F6B">
      <w:pPr>
        <w:tabs>
          <w:tab w:val="left" w:pos="180"/>
        </w:tabs>
        <w:spacing w:line="235" w:lineRule="auto"/>
        <w:jc w:val="both"/>
        <w:rPr>
          <w:sz w:val="22"/>
          <w:szCs w:val="22"/>
        </w:rPr>
      </w:pPr>
    </w:p>
    <w:p w:rsidR="007E6F6B" w:rsidRPr="00E34C0D" w:rsidRDefault="007E6F6B" w:rsidP="007E6F6B">
      <w:pPr>
        <w:tabs>
          <w:tab w:val="left" w:pos="180"/>
        </w:tabs>
        <w:spacing w:line="235" w:lineRule="auto"/>
        <w:jc w:val="both"/>
        <w:rPr>
          <w:sz w:val="22"/>
          <w:szCs w:val="22"/>
        </w:rPr>
      </w:pPr>
      <w:r w:rsidRPr="007E6F6B">
        <w:rPr>
          <w:sz w:val="22"/>
          <w:szCs w:val="22"/>
        </w:rPr>
        <w:t>Το ΠΔΕ έτους 2020, συνολικού ύψους 6.750 εκατ. ευρώ, κατευθύνεται στη</w:t>
      </w:r>
      <w:r w:rsidR="00722953">
        <w:rPr>
          <w:sz w:val="22"/>
          <w:szCs w:val="22"/>
        </w:rPr>
        <w:t>ν</w:t>
      </w:r>
      <w:r w:rsidRPr="007E6F6B">
        <w:rPr>
          <w:sz w:val="22"/>
          <w:szCs w:val="22"/>
        </w:rPr>
        <w:t xml:space="preserve"> υλοποίηση μεγάλου ε</w:t>
      </w:r>
      <w:r w:rsidRPr="007E6F6B">
        <w:rPr>
          <w:sz w:val="22"/>
          <w:szCs w:val="22"/>
        </w:rPr>
        <w:t>ύ</w:t>
      </w:r>
      <w:r w:rsidRPr="007E6F6B">
        <w:rPr>
          <w:sz w:val="22"/>
          <w:szCs w:val="22"/>
        </w:rPr>
        <w:t>ρους δράσεων που αναβαθμίζουν τις δημόσιες υποδομές, την υγεία και την εκπαίδευση, τις μεταφορές και τις επικοινωνίες, την ενέργεια και το περιβάλλον, εκσυγχρονίζουν τις δημόσιες υπηρεσίες, θέτ</w:t>
      </w:r>
      <w:r w:rsidRPr="007E6F6B">
        <w:rPr>
          <w:sz w:val="22"/>
          <w:szCs w:val="22"/>
        </w:rPr>
        <w:t>ο</w:t>
      </w:r>
      <w:r w:rsidRPr="007E6F6B">
        <w:rPr>
          <w:sz w:val="22"/>
          <w:szCs w:val="22"/>
        </w:rPr>
        <w:t xml:space="preserve">ντας σε απόλυτη προτεραιότητα τον ψηφιακό μετασχηματισμό της </w:t>
      </w:r>
      <w:r w:rsidR="00B15FE1">
        <w:rPr>
          <w:sz w:val="22"/>
          <w:szCs w:val="22"/>
        </w:rPr>
        <w:t>δημόσιας διοίκησης</w:t>
      </w:r>
      <w:r w:rsidRPr="007E6F6B">
        <w:rPr>
          <w:sz w:val="22"/>
          <w:szCs w:val="22"/>
        </w:rPr>
        <w:t>, στηρίζοντας παράλληλα αναγκαίες δομές κοινωνικής συνοχής και αλληλεγγύης.</w:t>
      </w:r>
    </w:p>
    <w:p w:rsidR="0070494A" w:rsidRPr="00E34C0D" w:rsidRDefault="0070494A" w:rsidP="007E6F6B">
      <w:pPr>
        <w:tabs>
          <w:tab w:val="left" w:pos="180"/>
        </w:tabs>
        <w:spacing w:line="235" w:lineRule="auto"/>
        <w:jc w:val="both"/>
        <w:rPr>
          <w:sz w:val="22"/>
          <w:szCs w:val="22"/>
        </w:rPr>
      </w:pPr>
    </w:p>
    <w:p w:rsidR="002C3784" w:rsidRPr="007E6F6B" w:rsidRDefault="002C3784" w:rsidP="007E6F6B">
      <w:pPr>
        <w:tabs>
          <w:tab w:val="left" w:pos="180"/>
        </w:tabs>
        <w:spacing w:line="235" w:lineRule="auto"/>
        <w:jc w:val="both"/>
        <w:rPr>
          <w:sz w:val="22"/>
          <w:szCs w:val="22"/>
        </w:rPr>
      </w:pPr>
    </w:p>
    <w:tbl>
      <w:tblPr>
        <w:tblW w:w="0" w:type="auto"/>
        <w:jc w:val="center"/>
        <w:tblLook w:val="00BF"/>
      </w:tblPr>
      <w:tblGrid>
        <w:gridCol w:w="1332"/>
        <w:gridCol w:w="1417"/>
        <w:gridCol w:w="1774"/>
        <w:gridCol w:w="1488"/>
      </w:tblGrid>
      <w:tr w:rsidR="0053150F" w:rsidRPr="00F54EA6" w:rsidTr="00E57183">
        <w:trPr>
          <w:jc w:val="center"/>
        </w:trPr>
        <w:tc>
          <w:tcPr>
            <w:tcW w:w="6011" w:type="dxa"/>
            <w:gridSpan w:val="4"/>
            <w:tcBorders>
              <w:top w:val="single" w:sz="4" w:space="0" w:color="auto"/>
              <w:left w:val="single" w:sz="4" w:space="0" w:color="auto"/>
              <w:right w:val="single" w:sz="4" w:space="0" w:color="auto"/>
            </w:tcBorders>
            <w:shd w:val="clear" w:color="auto" w:fill="404040" w:themeFill="text1" w:themeFillTint="BF"/>
            <w:tcMar>
              <w:left w:w="28" w:type="dxa"/>
              <w:right w:w="28" w:type="dxa"/>
            </w:tcMar>
            <w:vAlign w:val="center"/>
          </w:tcPr>
          <w:p w:rsidR="0053150F" w:rsidRPr="00F54EA6" w:rsidRDefault="001B63B7" w:rsidP="00E57183">
            <w:pPr>
              <w:spacing w:before="80"/>
              <w:jc w:val="center"/>
              <w:rPr>
                <w:rFonts w:ascii="Arial Narrow" w:hAnsi="Arial Narrow"/>
                <w:b/>
                <w:color w:val="FFFFFF"/>
                <w:sz w:val="22"/>
                <w:szCs w:val="22"/>
              </w:rPr>
            </w:pPr>
            <w:r>
              <w:rPr>
                <w:rFonts w:ascii="Arial Narrow" w:hAnsi="Arial Narrow"/>
                <w:b/>
                <w:color w:val="FFFFFF"/>
                <w:sz w:val="22"/>
                <w:szCs w:val="22"/>
              </w:rPr>
              <w:t>Πίνακας 3.10</w:t>
            </w:r>
            <w:r w:rsidR="0053150F">
              <w:rPr>
                <w:rFonts w:ascii="Arial Narrow" w:hAnsi="Arial Narrow"/>
                <w:b/>
                <w:color w:val="FFFFFF"/>
                <w:sz w:val="22"/>
                <w:szCs w:val="22"/>
              </w:rPr>
              <w:t xml:space="preserve"> </w:t>
            </w:r>
            <w:r w:rsidR="0053150F" w:rsidRPr="00F54EA6">
              <w:rPr>
                <w:rFonts w:ascii="Arial Narrow" w:hAnsi="Arial Narrow"/>
                <w:b/>
                <w:color w:val="FFFFFF"/>
                <w:sz w:val="22"/>
                <w:szCs w:val="22"/>
              </w:rPr>
              <w:t>Διαχ</w:t>
            </w:r>
            <w:r w:rsidR="0053150F">
              <w:rPr>
                <w:rFonts w:ascii="Arial Narrow" w:hAnsi="Arial Narrow"/>
                <w:b/>
                <w:color w:val="FFFFFF"/>
                <w:sz w:val="22"/>
                <w:szCs w:val="22"/>
              </w:rPr>
              <w:t>ρονική εξέλιξη δαπανών ΠΔΕ (2010-2020</w:t>
            </w:r>
            <w:r w:rsidR="0053150F" w:rsidRPr="00F54EA6">
              <w:rPr>
                <w:rFonts w:ascii="Arial Narrow" w:hAnsi="Arial Narrow"/>
                <w:b/>
                <w:color w:val="FFFFFF"/>
                <w:sz w:val="22"/>
                <w:szCs w:val="22"/>
              </w:rPr>
              <w:t>)</w:t>
            </w:r>
          </w:p>
          <w:p w:rsidR="0053150F" w:rsidRPr="00F54EA6" w:rsidRDefault="0053150F" w:rsidP="00E57183">
            <w:pPr>
              <w:spacing w:after="80"/>
              <w:jc w:val="center"/>
              <w:rPr>
                <w:rFonts w:ascii="Arial Narrow" w:hAnsi="Arial Narrow"/>
                <w:b/>
                <w:color w:val="FFFFFF"/>
                <w:sz w:val="22"/>
                <w:szCs w:val="22"/>
              </w:rPr>
            </w:pPr>
            <w:r w:rsidRPr="00F54EA6">
              <w:rPr>
                <w:rFonts w:ascii="Arial Narrow" w:hAnsi="Arial Narrow"/>
                <w:b/>
                <w:color w:val="FFFFFF"/>
                <w:sz w:val="22"/>
                <w:szCs w:val="22"/>
              </w:rPr>
              <w:t>(σε εκατ. ευρώ)</w:t>
            </w:r>
          </w:p>
        </w:tc>
      </w:tr>
      <w:tr w:rsidR="0053150F" w:rsidRPr="00F54EA6" w:rsidTr="00E57183">
        <w:trPr>
          <w:jc w:val="center"/>
        </w:trPr>
        <w:tc>
          <w:tcPr>
            <w:tcW w:w="6011" w:type="dxa"/>
            <w:gridSpan w:val="4"/>
            <w:tcBorders>
              <w:left w:val="single" w:sz="4" w:space="0" w:color="auto"/>
              <w:bottom w:val="single" w:sz="4" w:space="0" w:color="auto"/>
              <w:right w:val="single" w:sz="4" w:space="0" w:color="auto"/>
            </w:tcBorders>
            <w:shd w:val="clear" w:color="auto" w:fill="auto"/>
            <w:tcMar>
              <w:left w:w="28" w:type="dxa"/>
              <w:right w:w="28" w:type="dxa"/>
            </w:tcMar>
            <w:vAlign w:val="center"/>
          </w:tcPr>
          <w:p w:rsidR="0053150F" w:rsidRPr="00F54EA6" w:rsidRDefault="0053150F" w:rsidP="00E57183">
            <w:pPr>
              <w:jc w:val="center"/>
              <w:rPr>
                <w:rFonts w:ascii="Arial Narrow" w:hAnsi="Arial Narrow"/>
                <w:b/>
                <w:sz w:val="22"/>
                <w:szCs w:val="22"/>
              </w:rPr>
            </w:pPr>
          </w:p>
        </w:tc>
      </w:tr>
      <w:tr w:rsidR="0053150F" w:rsidRPr="00EC191C" w:rsidTr="00E57183">
        <w:trPr>
          <w:jc w:val="center"/>
        </w:trPr>
        <w:tc>
          <w:tcPr>
            <w:tcW w:w="133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Έτη</w:t>
            </w:r>
          </w:p>
        </w:tc>
        <w:tc>
          <w:tcPr>
            <w:tcW w:w="46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ΠΔΕ</w:t>
            </w:r>
          </w:p>
        </w:tc>
      </w:tr>
      <w:tr w:rsidR="0053150F" w:rsidRPr="00EC191C" w:rsidTr="00E57183">
        <w:trPr>
          <w:jc w:val="center"/>
        </w:trPr>
        <w:tc>
          <w:tcPr>
            <w:tcW w:w="1332" w:type="dxa"/>
            <w:vMerge/>
            <w:tcBorders>
              <w:left w:val="single" w:sz="4" w:space="0" w:color="auto"/>
              <w:bottom w:val="single" w:sz="4" w:space="0" w:color="auto"/>
              <w:right w:val="single" w:sz="4" w:space="0" w:color="auto"/>
            </w:tcBorders>
            <w:shd w:val="clear" w:color="auto" w:fill="auto"/>
            <w:tcMar>
              <w:left w:w="28" w:type="dxa"/>
              <w:right w:w="28" w:type="dxa"/>
            </w:tcMar>
          </w:tcPr>
          <w:p w:rsidR="0053150F" w:rsidRPr="00EC191C" w:rsidRDefault="0053150F" w:rsidP="00E57183">
            <w:pPr>
              <w:jc w:val="center"/>
              <w:rPr>
                <w:rFonts w:ascii="Arial Narrow" w:hAnsi="Arial Narrow"/>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Λοιποί</w:t>
            </w:r>
          </w:p>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εθνικοί πόροι</w:t>
            </w:r>
          </w:p>
        </w:tc>
        <w:tc>
          <w:tcPr>
            <w:tcW w:w="17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Συγχρηματοδοτούμενο</w:t>
            </w:r>
          </w:p>
        </w:tc>
        <w:tc>
          <w:tcPr>
            <w:tcW w:w="14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3150F" w:rsidRPr="00EC191C" w:rsidRDefault="0053150F" w:rsidP="00E57183">
            <w:pPr>
              <w:jc w:val="center"/>
              <w:rPr>
                <w:rFonts w:ascii="Arial Narrow" w:hAnsi="Arial Narrow"/>
                <w:b/>
                <w:sz w:val="16"/>
                <w:szCs w:val="16"/>
              </w:rPr>
            </w:pPr>
            <w:r w:rsidRPr="00EC191C">
              <w:rPr>
                <w:rFonts w:ascii="Arial Narrow" w:hAnsi="Arial Narrow"/>
                <w:b/>
                <w:sz w:val="16"/>
                <w:szCs w:val="16"/>
              </w:rPr>
              <w:t>Σύνολο</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2010</w:t>
            </w:r>
          </w:p>
        </w:tc>
        <w:tc>
          <w:tcPr>
            <w:tcW w:w="1417"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2.218</w:t>
            </w:r>
          </w:p>
        </w:tc>
        <w:tc>
          <w:tcPr>
            <w:tcW w:w="1774"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6.236</w:t>
            </w:r>
          </w:p>
        </w:tc>
        <w:tc>
          <w:tcPr>
            <w:tcW w:w="1488" w:type="dxa"/>
            <w:tcBorders>
              <w:top w:val="nil"/>
              <w:bottom w:val="nil"/>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8.454</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2011</w:t>
            </w:r>
          </w:p>
        </w:tc>
        <w:tc>
          <w:tcPr>
            <w:tcW w:w="1417"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1.885</w:t>
            </w:r>
          </w:p>
        </w:tc>
        <w:tc>
          <w:tcPr>
            <w:tcW w:w="1774"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4.722</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6.608</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2012</w:t>
            </w:r>
          </w:p>
        </w:tc>
        <w:tc>
          <w:tcPr>
            <w:tcW w:w="1417"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1.412</w:t>
            </w:r>
          </w:p>
        </w:tc>
        <w:tc>
          <w:tcPr>
            <w:tcW w:w="1774"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4.710</w:t>
            </w:r>
          </w:p>
        </w:tc>
        <w:tc>
          <w:tcPr>
            <w:tcW w:w="1488" w:type="dxa"/>
            <w:tcBorders>
              <w:top w:val="nil"/>
              <w:bottom w:val="nil"/>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6.122</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sidRPr="00EC191C">
              <w:rPr>
                <w:rFonts w:ascii="Arial Narrow" w:hAnsi="Arial Narrow"/>
                <w:sz w:val="16"/>
                <w:szCs w:val="16"/>
              </w:rPr>
              <w:t>20</w:t>
            </w:r>
            <w:r>
              <w:rPr>
                <w:rFonts w:ascii="Arial Narrow" w:hAnsi="Arial Narrow"/>
                <w:sz w:val="16"/>
                <w:szCs w:val="16"/>
              </w:rPr>
              <w:t>13</w:t>
            </w:r>
          </w:p>
        </w:tc>
        <w:tc>
          <w:tcPr>
            <w:tcW w:w="1417"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783</w:t>
            </w:r>
          </w:p>
        </w:tc>
        <w:tc>
          <w:tcPr>
            <w:tcW w:w="1774"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5.867</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6.650</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auto"/>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2014</w:t>
            </w:r>
          </w:p>
        </w:tc>
        <w:tc>
          <w:tcPr>
            <w:tcW w:w="1417"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710</w:t>
            </w:r>
          </w:p>
        </w:tc>
        <w:tc>
          <w:tcPr>
            <w:tcW w:w="1774" w:type="dxa"/>
            <w:tcBorders>
              <w:top w:val="nil"/>
              <w:bottom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5.882</w:t>
            </w:r>
          </w:p>
        </w:tc>
        <w:tc>
          <w:tcPr>
            <w:tcW w:w="1488" w:type="dxa"/>
            <w:tcBorders>
              <w:top w:val="nil"/>
              <w:bottom w:val="nil"/>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6.592</w:t>
            </w:r>
          </w:p>
        </w:tc>
      </w:tr>
      <w:tr w:rsidR="0053150F" w:rsidRPr="00EC191C" w:rsidTr="00E57183">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2015</w:t>
            </w:r>
          </w:p>
        </w:tc>
        <w:tc>
          <w:tcPr>
            <w:tcW w:w="1417"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681</w:t>
            </w:r>
          </w:p>
        </w:tc>
        <w:tc>
          <w:tcPr>
            <w:tcW w:w="1774"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5.725</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6.406</w:t>
            </w:r>
          </w:p>
        </w:tc>
      </w:tr>
      <w:tr w:rsidR="0053150F" w:rsidRPr="00EC191C" w:rsidTr="00E57183">
        <w:tblPrEx>
          <w:tblLook w:val="01E0"/>
        </w:tblPrEx>
        <w:trPr>
          <w:jc w:val="center"/>
        </w:trPr>
        <w:tc>
          <w:tcPr>
            <w:tcW w:w="1332" w:type="dxa"/>
            <w:tcBorders>
              <w:top w:val="nil"/>
              <w:left w:val="single" w:sz="4" w:space="0" w:color="auto"/>
            </w:tcBorders>
            <w:shd w:val="clear" w:color="auto" w:fill="auto"/>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2016</w:t>
            </w:r>
          </w:p>
        </w:tc>
        <w:tc>
          <w:tcPr>
            <w:tcW w:w="1417" w:type="dxa"/>
            <w:tcBorders>
              <w:top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833</w:t>
            </w:r>
          </w:p>
        </w:tc>
        <w:tc>
          <w:tcPr>
            <w:tcW w:w="1774" w:type="dxa"/>
            <w:tcBorders>
              <w:top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sz w:val="16"/>
                <w:szCs w:val="16"/>
              </w:rPr>
            </w:pPr>
            <w:r>
              <w:rPr>
                <w:rFonts w:ascii="Arial Narrow" w:hAnsi="Arial Narrow"/>
                <w:sz w:val="16"/>
                <w:szCs w:val="16"/>
              </w:rPr>
              <w:t>5.454</w:t>
            </w:r>
          </w:p>
        </w:tc>
        <w:tc>
          <w:tcPr>
            <w:tcW w:w="1488" w:type="dxa"/>
            <w:tcBorders>
              <w:top w:val="nil"/>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sz w:val="16"/>
                <w:szCs w:val="16"/>
              </w:rPr>
            </w:pPr>
            <w:r>
              <w:rPr>
                <w:rFonts w:ascii="Arial Narrow" w:hAnsi="Arial Narrow"/>
                <w:sz w:val="16"/>
                <w:szCs w:val="16"/>
              </w:rPr>
              <w:t>6.288</w:t>
            </w:r>
          </w:p>
        </w:tc>
      </w:tr>
      <w:tr w:rsidR="0053150F" w:rsidRPr="00EC191C" w:rsidTr="00E57183">
        <w:tblPrEx>
          <w:tblLook w:val="01E0"/>
        </w:tblPrEx>
        <w:trPr>
          <w:jc w:val="center"/>
        </w:trPr>
        <w:tc>
          <w:tcPr>
            <w:tcW w:w="1332" w:type="dxa"/>
            <w:tcBorders>
              <w:top w:val="nil"/>
              <w:left w:val="single" w:sz="4" w:space="0" w:color="auto"/>
            </w:tcBorders>
            <w:shd w:val="clear" w:color="auto" w:fill="D9D9D9" w:themeFill="background1" w:themeFillShade="D9"/>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2017</w:t>
            </w:r>
          </w:p>
        </w:tc>
        <w:tc>
          <w:tcPr>
            <w:tcW w:w="1417" w:type="dxa"/>
            <w:tcBorders>
              <w:top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1.327</w:t>
            </w:r>
          </w:p>
        </w:tc>
        <w:tc>
          <w:tcPr>
            <w:tcW w:w="1774" w:type="dxa"/>
            <w:tcBorders>
              <w:top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4.623</w:t>
            </w:r>
          </w:p>
        </w:tc>
        <w:tc>
          <w:tcPr>
            <w:tcW w:w="1488" w:type="dxa"/>
            <w:tcBorders>
              <w:top w:val="nil"/>
              <w:right w:val="single" w:sz="4" w:space="0" w:color="auto"/>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5.950</w:t>
            </w:r>
          </w:p>
        </w:tc>
      </w:tr>
      <w:tr w:rsidR="0053150F" w:rsidRPr="00EC191C" w:rsidTr="00E57183">
        <w:tblPrEx>
          <w:tblLook w:val="01E0"/>
        </w:tblPrEx>
        <w:trPr>
          <w:jc w:val="center"/>
        </w:trPr>
        <w:tc>
          <w:tcPr>
            <w:tcW w:w="1332" w:type="dxa"/>
            <w:tcBorders>
              <w:top w:val="nil"/>
              <w:left w:val="single" w:sz="4" w:space="0" w:color="auto"/>
            </w:tcBorders>
            <w:shd w:val="clear" w:color="auto" w:fill="auto"/>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2018</w:t>
            </w:r>
          </w:p>
        </w:tc>
        <w:tc>
          <w:tcPr>
            <w:tcW w:w="1417" w:type="dxa"/>
            <w:tcBorders>
              <w:top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2.638</w:t>
            </w:r>
          </w:p>
        </w:tc>
        <w:tc>
          <w:tcPr>
            <w:tcW w:w="1774" w:type="dxa"/>
            <w:tcBorders>
              <w:top w:val="nil"/>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sz w:val="16"/>
                <w:szCs w:val="16"/>
              </w:rPr>
            </w:pPr>
            <w:r>
              <w:rPr>
                <w:rFonts w:ascii="Arial Narrow" w:hAnsi="Arial Narrow"/>
                <w:sz w:val="16"/>
                <w:szCs w:val="16"/>
              </w:rPr>
              <w:t>3.599</w:t>
            </w:r>
          </w:p>
        </w:tc>
        <w:tc>
          <w:tcPr>
            <w:tcW w:w="1488" w:type="dxa"/>
            <w:tcBorders>
              <w:top w:val="nil"/>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6.237</w:t>
            </w:r>
          </w:p>
        </w:tc>
      </w:tr>
      <w:tr w:rsidR="0053150F" w:rsidRPr="00EC191C" w:rsidTr="0053150F">
        <w:tblPrEx>
          <w:tblLook w:val="01E0"/>
        </w:tblPrEx>
        <w:trPr>
          <w:jc w:val="center"/>
        </w:trPr>
        <w:tc>
          <w:tcPr>
            <w:tcW w:w="1332" w:type="dxa"/>
            <w:tcBorders>
              <w:top w:val="nil"/>
              <w:left w:val="single" w:sz="4" w:space="0" w:color="auto"/>
              <w:bottom w:val="nil"/>
            </w:tcBorders>
            <w:shd w:val="clear" w:color="auto" w:fill="D9D9D9" w:themeFill="background1" w:themeFillShade="D9"/>
            <w:tcMar>
              <w:left w:w="28" w:type="dxa"/>
              <w:right w:w="28" w:type="dxa"/>
            </w:tcMar>
            <w:vAlign w:val="center"/>
          </w:tcPr>
          <w:p w:rsidR="0053150F" w:rsidRPr="00EC191C" w:rsidRDefault="0053150F" w:rsidP="00E57183">
            <w:pPr>
              <w:tabs>
                <w:tab w:val="decimal" w:pos="755"/>
              </w:tabs>
              <w:spacing w:before="20" w:after="20"/>
              <w:jc w:val="both"/>
              <w:rPr>
                <w:rFonts w:ascii="Arial Narrow" w:hAnsi="Arial Narrow"/>
                <w:sz w:val="16"/>
                <w:szCs w:val="16"/>
              </w:rPr>
            </w:pPr>
            <w:r>
              <w:rPr>
                <w:rFonts w:ascii="Arial Narrow" w:hAnsi="Arial Narrow"/>
                <w:sz w:val="16"/>
                <w:szCs w:val="16"/>
              </w:rPr>
              <w:t>2019*</w:t>
            </w:r>
          </w:p>
        </w:tc>
        <w:tc>
          <w:tcPr>
            <w:tcW w:w="1417"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800</w:t>
            </w:r>
          </w:p>
        </w:tc>
        <w:tc>
          <w:tcPr>
            <w:tcW w:w="1774" w:type="dxa"/>
            <w:tcBorders>
              <w:top w:val="nil"/>
              <w:bottom w:val="nil"/>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5.350</w:t>
            </w:r>
          </w:p>
        </w:tc>
        <w:tc>
          <w:tcPr>
            <w:tcW w:w="1488" w:type="dxa"/>
            <w:tcBorders>
              <w:top w:val="nil"/>
              <w:bottom w:val="nil"/>
              <w:right w:val="single" w:sz="4" w:space="0" w:color="auto"/>
            </w:tcBorders>
            <w:shd w:val="clear" w:color="auto" w:fill="D9D9D9" w:themeFill="background1" w:themeFillShade="D9"/>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6.150</w:t>
            </w:r>
          </w:p>
        </w:tc>
      </w:tr>
      <w:tr w:rsidR="0053150F" w:rsidRPr="00EC191C" w:rsidTr="0053150F">
        <w:tblPrEx>
          <w:tblLook w:val="01E0"/>
        </w:tblPrEx>
        <w:trPr>
          <w:jc w:val="center"/>
        </w:trPr>
        <w:tc>
          <w:tcPr>
            <w:tcW w:w="1332" w:type="dxa"/>
            <w:tcBorders>
              <w:top w:val="nil"/>
              <w:left w:val="single" w:sz="4" w:space="0" w:color="auto"/>
              <w:bottom w:val="single" w:sz="4" w:space="0" w:color="auto"/>
            </w:tcBorders>
            <w:shd w:val="clear" w:color="auto" w:fill="auto"/>
            <w:tcMar>
              <w:left w:w="28" w:type="dxa"/>
              <w:right w:w="28" w:type="dxa"/>
            </w:tcMar>
            <w:vAlign w:val="center"/>
          </w:tcPr>
          <w:p w:rsidR="0053150F" w:rsidRDefault="0053150F" w:rsidP="00E57183">
            <w:pPr>
              <w:tabs>
                <w:tab w:val="decimal" w:pos="755"/>
              </w:tabs>
              <w:spacing w:before="20" w:after="20"/>
              <w:jc w:val="both"/>
              <w:rPr>
                <w:rFonts w:ascii="Arial Narrow" w:hAnsi="Arial Narrow"/>
                <w:sz w:val="16"/>
                <w:szCs w:val="16"/>
              </w:rPr>
            </w:pPr>
            <w:r w:rsidRPr="0053150F">
              <w:rPr>
                <w:rFonts w:ascii="Arial Narrow" w:hAnsi="Arial Narrow"/>
                <w:sz w:val="16"/>
                <w:szCs w:val="16"/>
              </w:rPr>
              <w:t>2020*</w:t>
            </w:r>
          </w:p>
        </w:tc>
        <w:tc>
          <w:tcPr>
            <w:tcW w:w="1417" w:type="dxa"/>
            <w:tcBorders>
              <w:top w:val="nil"/>
              <w:bottom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750</w:t>
            </w:r>
          </w:p>
        </w:tc>
        <w:tc>
          <w:tcPr>
            <w:tcW w:w="1774" w:type="dxa"/>
            <w:tcBorders>
              <w:top w:val="nil"/>
              <w:bottom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6.000</w:t>
            </w:r>
          </w:p>
        </w:tc>
        <w:tc>
          <w:tcPr>
            <w:tcW w:w="1488" w:type="dxa"/>
            <w:tcBorders>
              <w:top w:val="nil"/>
              <w:bottom w:val="single" w:sz="4" w:space="0" w:color="auto"/>
              <w:right w:val="single" w:sz="4" w:space="0" w:color="auto"/>
            </w:tcBorders>
            <w:shd w:val="clear" w:color="auto" w:fill="auto"/>
            <w:tcMar>
              <w:left w:w="28" w:type="dxa"/>
              <w:right w:w="28" w:type="dxa"/>
            </w:tcMar>
            <w:vAlign w:val="center"/>
          </w:tcPr>
          <w:p w:rsidR="0053150F" w:rsidRDefault="0053150F" w:rsidP="00E57183">
            <w:pPr>
              <w:spacing w:before="20" w:after="20"/>
              <w:ind w:right="541"/>
              <w:jc w:val="right"/>
              <w:rPr>
                <w:rFonts w:ascii="Arial Narrow" w:hAnsi="Arial Narrow"/>
                <w:color w:val="000000"/>
                <w:sz w:val="16"/>
                <w:szCs w:val="16"/>
              </w:rPr>
            </w:pPr>
            <w:r>
              <w:rPr>
                <w:rFonts w:ascii="Arial Narrow" w:hAnsi="Arial Narrow"/>
                <w:color w:val="000000"/>
                <w:sz w:val="16"/>
                <w:szCs w:val="16"/>
              </w:rPr>
              <w:t>6.750</w:t>
            </w:r>
          </w:p>
        </w:tc>
      </w:tr>
    </w:tbl>
    <w:p w:rsidR="0053150F" w:rsidRPr="00EC191C" w:rsidRDefault="00F92E37" w:rsidP="0053150F">
      <w:pPr>
        <w:tabs>
          <w:tab w:val="left" w:pos="1843"/>
        </w:tabs>
        <w:spacing w:before="100" w:beforeAutospacing="1" w:after="100" w:afterAutospacing="1"/>
        <w:ind w:firstLine="1560"/>
        <w:contextualSpacing/>
        <w:jc w:val="both"/>
        <w:rPr>
          <w:rFonts w:ascii="Arial Narrow" w:hAnsi="Arial Narrow"/>
          <w:sz w:val="16"/>
          <w:szCs w:val="16"/>
        </w:rPr>
      </w:pPr>
      <w:r>
        <w:rPr>
          <w:rFonts w:ascii="Arial Narrow" w:hAnsi="Arial Narrow"/>
          <w:sz w:val="16"/>
          <w:szCs w:val="16"/>
        </w:rPr>
        <w:t>*</w:t>
      </w:r>
      <w:r>
        <w:rPr>
          <w:rFonts w:ascii="Arial Narrow" w:hAnsi="Arial Narrow"/>
          <w:sz w:val="16"/>
          <w:szCs w:val="16"/>
        </w:rPr>
        <w:tab/>
        <w:t>Τα ποσά των ετών 2019 και 2020</w:t>
      </w:r>
      <w:r w:rsidR="0053150F">
        <w:rPr>
          <w:rFonts w:ascii="Arial Narrow" w:hAnsi="Arial Narrow"/>
          <w:sz w:val="16"/>
          <w:szCs w:val="16"/>
        </w:rPr>
        <w:t xml:space="preserve"> αποτελούν εκτιμήσεις και προβλέψεις αντίστοιχα.</w:t>
      </w:r>
    </w:p>
    <w:p w:rsidR="0053150F" w:rsidRDefault="0053150F" w:rsidP="0053150F">
      <w:pPr>
        <w:spacing w:before="100" w:beforeAutospacing="1" w:after="100" w:afterAutospacing="1"/>
        <w:ind w:firstLine="1560"/>
        <w:contextualSpacing/>
        <w:jc w:val="both"/>
        <w:rPr>
          <w:rFonts w:ascii="Arial Narrow" w:hAnsi="Arial Narrow"/>
          <w:sz w:val="16"/>
          <w:szCs w:val="16"/>
        </w:rPr>
      </w:pPr>
      <w:r>
        <w:rPr>
          <w:rFonts w:ascii="Arial Narrow" w:hAnsi="Arial Narrow"/>
          <w:sz w:val="16"/>
          <w:szCs w:val="16"/>
        </w:rPr>
        <w:t>Πηγή: Διεύθυνση Δημοσίων Επενδύσεων Υπουργείου Οικονομίας και Ανάπτυξης.</w:t>
      </w:r>
    </w:p>
    <w:p w:rsidR="0053150F" w:rsidRDefault="0053150F" w:rsidP="007E6F6B">
      <w:pPr>
        <w:tabs>
          <w:tab w:val="left" w:pos="180"/>
        </w:tabs>
        <w:spacing w:line="235" w:lineRule="auto"/>
        <w:jc w:val="both"/>
        <w:rPr>
          <w:sz w:val="22"/>
          <w:szCs w:val="22"/>
        </w:rPr>
      </w:pPr>
    </w:p>
    <w:p w:rsidR="0053150F" w:rsidRDefault="0053150F" w:rsidP="007E6F6B">
      <w:pPr>
        <w:tabs>
          <w:tab w:val="left" w:pos="180"/>
        </w:tabs>
        <w:spacing w:line="235" w:lineRule="auto"/>
        <w:jc w:val="both"/>
        <w:rPr>
          <w:sz w:val="22"/>
          <w:szCs w:val="22"/>
        </w:rPr>
      </w:pPr>
    </w:p>
    <w:p w:rsidR="007E6F6B" w:rsidRDefault="007E6F6B" w:rsidP="007E6F6B">
      <w:pPr>
        <w:tabs>
          <w:tab w:val="left" w:pos="180"/>
        </w:tabs>
        <w:spacing w:line="235" w:lineRule="auto"/>
        <w:jc w:val="both"/>
        <w:rPr>
          <w:sz w:val="22"/>
          <w:szCs w:val="22"/>
        </w:rPr>
      </w:pPr>
      <w:r w:rsidRPr="007E6F6B">
        <w:rPr>
          <w:sz w:val="22"/>
          <w:szCs w:val="22"/>
        </w:rPr>
        <w:t xml:space="preserve">Από το παραπάνω ποσό, που αντιπροσωπεύει το 3,4% του προβλεπόμενου ΑΕΠ της χώρας, τμήμα ύψους 6.000 εκατ. ευρώ, αφορά συγχρηματοδοτούμενα έργα και </w:t>
      </w:r>
      <w:r w:rsidR="00BE0EB8">
        <w:rPr>
          <w:sz w:val="22"/>
          <w:szCs w:val="22"/>
        </w:rPr>
        <w:t xml:space="preserve">τμήμα ύψους </w:t>
      </w:r>
      <w:r w:rsidRPr="007E6F6B">
        <w:rPr>
          <w:sz w:val="22"/>
          <w:szCs w:val="22"/>
        </w:rPr>
        <w:t>750 εκατ. ευρώ αφορά έργα που θα χρηματοδοτηθούν αποκλειστικά από εθνικούς πόρους.</w:t>
      </w:r>
    </w:p>
    <w:p w:rsidR="00722953" w:rsidRPr="007E6F6B" w:rsidRDefault="00722953"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sz w:val="22"/>
          <w:szCs w:val="22"/>
        </w:rPr>
      </w:pPr>
      <w:r w:rsidRPr="007E6F6B">
        <w:rPr>
          <w:sz w:val="22"/>
          <w:szCs w:val="22"/>
        </w:rPr>
        <w:t>Το συγχρηματοδοτούμενο τμήμα διακρίνεται περαιτέρω σε 4</w:t>
      </w:r>
      <w:r w:rsidR="00B15FE1">
        <w:rPr>
          <w:sz w:val="22"/>
          <w:szCs w:val="22"/>
        </w:rPr>
        <w:t>.221 εκατ. ευρώ για έργα ΕΣΠΑ, π</w:t>
      </w:r>
      <w:r w:rsidRPr="007E6F6B">
        <w:rPr>
          <w:sz w:val="22"/>
          <w:szCs w:val="22"/>
        </w:rPr>
        <w:t>ερι</w:t>
      </w:r>
      <w:r w:rsidRPr="007E6F6B">
        <w:rPr>
          <w:sz w:val="22"/>
          <w:szCs w:val="22"/>
        </w:rPr>
        <w:t>ό</w:t>
      </w:r>
      <w:r w:rsidRPr="007E6F6B">
        <w:rPr>
          <w:sz w:val="22"/>
          <w:szCs w:val="22"/>
        </w:rPr>
        <w:t>δου 2014-2020 και 1.779 εκατ. ευρώ για λοιπά συγχρηματοδοτούμενα προγράμματα. Σταθερή επιδί</w:t>
      </w:r>
      <w:r w:rsidRPr="007E6F6B">
        <w:rPr>
          <w:sz w:val="22"/>
          <w:szCs w:val="22"/>
        </w:rPr>
        <w:t>ω</w:t>
      </w:r>
      <w:r w:rsidRPr="007E6F6B">
        <w:rPr>
          <w:sz w:val="22"/>
          <w:szCs w:val="22"/>
        </w:rPr>
        <w:t xml:space="preserve">ξη για την υλοποίηση του συγχρηματοδοτούμενου σκέλους του ΠΔΕ και για το 2020 παραμένει η </w:t>
      </w:r>
      <w:r w:rsidRPr="007E6F6B">
        <w:rPr>
          <w:sz w:val="22"/>
          <w:szCs w:val="22"/>
        </w:rPr>
        <w:t>α</w:t>
      </w:r>
      <w:r w:rsidRPr="007E6F6B">
        <w:rPr>
          <w:sz w:val="22"/>
          <w:szCs w:val="22"/>
        </w:rPr>
        <w:t xml:space="preserve">πορρόφηση των πόρων, έτσι ώστε να εξασφαλιστεί η εισροή της αναλογούσας συνδρομής από </w:t>
      </w:r>
      <w:r w:rsidR="00722953">
        <w:rPr>
          <w:sz w:val="22"/>
          <w:szCs w:val="22"/>
        </w:rPr>
        <w:t xml:space="preserve">την </w:t>
      </w:r>
      <w:r w:rsidRPr="007E6F6B">
        <w:rPr>
          <w:sz w:val="22"/>
          <w:szCs w:val="22"/>
        </w:rPr>
        <w:t>ΕΕ. Ο στόχος αυτός θα συνδράμει στην προώθηση της αναπτυξιακής πολιτικής και θα απαιτήσει την εντατικοποίηση των ενεργειών για την επίσπευση της υλοποίησης των προγραμμάτων. Στο πλαίσιο αυτό, εξακολουθούν να αποτελούν προτεραιότητα οι τομείς των μεγάλων έργων υποδομών, η προ</w:t>
      </w:r>
      <w:r w:rsidRPr="007E6F6B">
        <w:rPr>
          <w:sz w:val="22"/>
          <w:szCs w:val="22"/>
        </w:rPr>
        <w:t>ώ</w:t>
      </w:r>
      <w:r w:rsidRPr="007E6F6B">
        <w:rPr>
          <w:sz w:val="22"/>
          <w:szCs w:val="22"/>
        </w:rPr>
        <w:t>θηση της επιχειρηματικότητας, η ενίσχυση της απασχόλησης, η εκπαίδευση και κατάρτιση, οι τομείς της υγείας και της πρόνοιας, η προστασία του περιβάλλοντος, τα έργα υποδομών των ΟΤΑ και οι δράσεις για τη διοικητική μεταρρύθμιση.</w:t>
      </w:r>
    </w:p>
    <w:p w:rsidR="00722953" w:rsidRDefault="00722953"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sz w:val="22"/>
          <w:szCs w:val="22"/>
        </w:rPr>
      </w:pPr>
      <w:r w:rsidRPr="007E6F6B">
        <w:rPr>
          <w:sz w:val="22"/>
          <w:szCs w:val="22"/>
        </w:rPr>
        <w:t xml:space="preserve">Για το τμήμα του ΠΔΕ έτους 2020 που θα χρηματοδοτηθεί αποκλειστικά από εθνικούς πόρους, θα </w:t>
      </w:r>
      <w:r w:rsidRPr="007E6F6B">
        <w:rPr>
          <w:sz w:val="22"/>
          <w:szCs w:val="22"/>
        </w:rPr>
        <w:t>ι</w:t>
      </w:r>
      <w:r w:rsidRPr="007E6F6B">
        <w:rPr>
          <w:sz w:val="22"/>
          <w:szCs w:val="22"/>
        </w:rPr>
        <w:t>σχύσουν διαδικασίες για ορθότερη ιεράρχηση και επιλογή των έργων που θα χρηματοδοτηθούν με βασικό κριτήριο την κάλυψη των επιτακτικ</w:t>
      </w:r>
      <w:r w:rsidR="00B15FE1">
        <w:rPr>
          <w:sz w:val="22"/>
          <w:szCs w:val="22"/>
        </w:rPr>
        <w:t>ότερων</w:t>
      </w:r>
      <w:r w:rsidRPr="007E6F6B">
        <w:rPr>
          <w:sz w:val="22"/>
          <w:szCs w:val="22"/>
        </w:rPr>
        <w:t xml:space="preserve"> αναπτυξιακών αναγκών. Κριτήριο χρηματοδότ</w:t>
      </w:r>
      <w:r w:rsidRPr="007E6F6B">
        <w:rPr>
          <w:sz w:val="22"/>
          <w:szCs w:val="22"/>
        </w:rPr>
        <w:t>η</w:t>
      </w:r>
      <w:r w:rsidRPr="007E6F6B">
        <w:rPr>
          <w:sz w:val="22"/>
          <w:szCs w:val="22"/>
        </w:rPr>
        <w:t>σης θα είναι η κάλυψη ανελαστικών υποχρεώσεων και αναγκών που αφορούν στην κοινωνική συν</w:t>
      </w:r>
      <w:r w:rsidRPr="007E6F6B">
        <w:rPr>
          <w:sz w:val="22"/>
          <w:szCs w:val="22"/>
        </w:rPr>
        <w:t>ο</w:t>
      </w:r>
      <w:r w:rsidRPr="007E6F6B">
        <w:rPr>
          <w:sz w:val="22"/>
          <w:szCs w:val="22"/>
        </w:rPr>
        <w:t>χή</w:t>
      </w:r>
      <w:r w:rsidR="00722953">
        <w:rPr>
          <w:sz w:val="22"/>
          <w:szCs w:val="22"/>
        </w:rPr>
        <w:t>,</w:t>
      </w:r>
      <w:r w:rsidRPr="007E6F6B">
        <w:rPr>
          <w:sz w:val="22"/>
          <w:szCs w:val="22"/>
        </w:rPr>
        <w:t xml:space="preserve"> καθώς επίσης η συμπληρωματικότητα, οι συνέργειες και η σκοπιμότητα των σχετικών δράσεων σε σχέση με την παράλληλη εκτέλεση των συγχρηματοδοτούμενων έργων.</w:t>
      </w:r>
    </w:p>
    <w:p w:rsidR="007E6F6B" w:rsidRPr="007E6F6B" w:rsidRDefault="007E6F6B"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b/>
          <w:bCs/>
          <w:i/>
          <w:iCs/>
          <w:sz w:val="22"/>
          <w:szCs w:val="22"/>
        </w:rPr>
      </w:pPr>
      <w:r w:rsidRPr="007E6F6B">
        <w:rPr>
          <w:b/>
          <w:bCs/>
          <w:i/>
          <w:iCs/>
          <w:sz w:val="22"/>
          <w:szCs w:val="22"/>
        </w:rPr>
        <w:t>Συγχρηματοδοτούμενα προγράμματα ΠΔΕ</w:t>
      </w:r>
    </w:p>
    <w:p w:rsidR="007E6F6B" w:rsidRPr="007E6F6B" w:rsidRDefault="007E6F6B" w:rsidP="007E6F6B">
      <w:pPr>
        <w:tabs>
          <w:tab w:val="left" w:pos="180"/>
        </w:tabs>
        <w:spacing w:line="235" w:lineRule="auto"/>
        <w:jc w:val="both"/>
        <w:rPr>
          <w:sz w:val="22"/>
          <w:szCs w:val="22"/>
        </w:rPr>
      </w:pPr>
    </w:p>
    <w:p w:rsidR="007E6F6B" w:rsidRDefault="007E6F6B" w:rsidP="007E6F6B">
      <w:pPr>
        <w:tabs>
          <w:tab w:val="left" w:pos="180"/>
        </w:tabs>
        <w:spacing w:line="235" w:lineRule="auto"/>
        <w:jc w:val="both"/>
        <w:rPr>
          <w:sz w:val="22"/>
          <w:szCs w:val="22"/>
        </w:rPr>
      </w:pPr>
      <w:r w:rsidRPr="007E6F6B">
        <w:rPr>
          <w:sz w:val="22"/>
          <w:szCs w:val="22"/>
        </w:rPr>
        <w:t>Κύρια πηγή εσόδων για τη χρηματοδότηση των έργων του ΠΔΕ αποτελούν οι εισροές από την ΕΕ. Η παρούσα κατάσταση του συγχρηματοδοτούμενου σκέλους του ΠΔΕ περιγράφεται κατωτέρω:</w:t>
      </w:r>
    </w:p>
    <w:p w:rsidR="00492AF7" w:rsidRPr="007E6F6B" w:rsidRDefault="00492AF7" w:rsidP="007E6F6B">
      <w:pPr>
        <w:tabs>
          <w:tab w:val="left" w:pos="180"/>
        </w:tabs>
        <w:spacing w:line="235" w:lineRule="auto"/>
        <w:jc w:val="both"/>
        <w:rPr>
          <w:sz w:val="22"/>
          <w:szCs w:val="22"/>
        </w:rPr>
      </w:pPr>
    </w:p>
    <w:p w:rsidR="007E6F6B" w:rsidRPr="00764D94" w:rsidRDefault="00492AF7" w:rsidP="007E6F6B">
      <w:pPr>
        <w:tabs>
          <w:tab w:val="left" w:pos="180"/>
        </w:tabs>
        <w:spacing w:line="235" w:lineRule="auto"/>
        <w:jc w:val="both"/>
        <w:rPr>
          <w:rFonts w:ascii="Arial Narrow" w:hAnsi="Arial Narrow" w:cs="Arial"/>
          <w:b/>
          <w:sz w:val="20"/>
          <w:szCs w:val="22"/>
        </w:rPr>
      </w:pPr>
      <w:r w:rsidRPr="00764D94">
        <w:rPr>
          <w:rFonts w:ascii="Arial Narrow" w:hAnsi="Arial Narrow" w:cs="Arial"/>
          <w:b/>
          <w:sz w:val="20"/>
          <w:szCs w:val="22"/>
        </w:rPr>
        <w:t>-</w:t>
      </w:r>
      <w:r w:rsidRPr="00764D94">
        <w:rPr>
          <w:rFonts w:ascii="Arial Narrow" w:hAnsi="Arial Narrow" w:cs="Arial"/>
          <w:b/>
          <w:sz w:val="20"/>
          <w:szCs w:val="22"/>
        </w:rPr>
        <w:tab/>
      </w:r>
      <w:r w:rsidR="007E6F6B" w:rsidRPr="00764D94">
        <w:rPr>
          <w:rFonts w:ascii="Arial Narrow" w:hAnsi="Arial Narrow" w:cs="Arial"/>
          <w:b/>
          <w:sz w:val="20"/>
          <w:szCs w:val="22"/>
        </w:rPr>
        <w:t>Ημιτελή έργα ΕΣΠΑ Προγραμματικής Περιόδου 2007-2013</w:t>
      </w:r>
    </w:p>
    <w:p w:rsidR="007E6F6B" w:rsidRDefault="00492AF7" w:rsidP="00492AF7">
      <w:pPr>
        <w:tabs>
          <w:tab w:val="left" w:pos="180"/>
        </w:tabs>
        <w:spacing w:line="235" w:lineRule="auto"/>
        <w:ind w:left="180" w:hanging="180"/>
        <w:jc w:val="both"/>
        <w:rPr>
          <w:sz w:val="22"/>
          <w:szCs w:val="22"/>
        </w:rPr>
      </w:pPr>
      <w:r>
        <w:rPr>
          <w:sz w:val="22"/>
          <w:szCs w:val="22"/>
        </w:rPr>
        <w:tab/>
      </w:r>
      <w:r w:rsidR="007E6F6B" w:rsidRPr="007E6F6B">
        <w:rPr>
          <w:sz w:val="22"/>
          <w:szCs w:val="22"/>
        </w:rPr>
        <w:t>Σύμφωνα με την τελική αναφορά προόδου ολοκλήρωσης ημιτελών πράξεων η οποία υποβλήθηκε στην ΕΕ στις 29/03/2019, 65 από τις 80 ημιτελείς πράξεις δηλώθηκαν ως ολοκληρωμένες, 2 πράξεις απεντάχθηκαν και 13 πράξεις δηλώθηκαν ως μη ολοκληρωμένες λόγω εκκρεμοτήτων.</w:t>
      </w:r>
    </w:p>
    <w:p w:rsidR="00492AF7" w:rsidRPr="007E6F6B" w:rsidRDefault="00492AF7" w:rsidP="00492AF7">
      <w:pPr>
        <w:tabs>
          <w:tab w:val="left" w:pos="180"/>
        </w:tabs>
        <w:spacing w:line="235" w:lineRule="auto"/>
        <w:ind w:left="180" w:hanging="180"/>
        <w:jc w:val="both"/>
        <w:rPr>
          <w:sz w:val="22"/>
          <w:szCs w:val="22"/>
        </w:rPr>
      </w:pPr>
    </w:p>
    <w:p w:rsidR="007E6F6B" w:rsidRPr="00764D94" w:rsidRDefault="00492AF7" w:rsidP="007E6F6B">
      <w:pPr>
        <w:tabs>
          <w:tab w:val="left" w:pos="180"/>
        </w:tabs>
        <w:spacing w:line="235" w:lineRule="auto"/>
        <w:jc w:val="both"/>
        <w:rPr>
          <w:rFonts w:ascii="Arial Narrow" w:hAnsi="Arial Narrow" w:cs="Arial"/>
          <w:b/>
          <w:sz w:val="20"/>
          <w:szCs w:val="22"/>
        </w:rPr>
      </w:pPr>
      <w:r w:rsidRPr="00764D94">
        <w:rPr>
          <w:rFonts w:ascii="Arial Narrow" w:hAnsi="Arial Narrow" w:cs="Arial"/>
          <w:b/>
          <w:sz w:val="20"/>
          <w:szCs w:val="22"/>
        </w:rPr>
        <w:t>-</w:t>
      </w:r>
      <w:r w:rsidR="007E6F6B" w:rsidRPr="00764D94">
        <w:rPr>
          <w:rFonts w:ascii="Arial Narrow" w:hAnsi="Arial Narrow" w:cs="Arial"/>
          <w:b/>
          <w:sz w:val="20"/>
          <w:szCs w:val="22"/>
        </w:rPr>
        <w:tab/>
        <w:t>Έργα ΕΣΠΑ Προγραμματικής Περιόδου 2014-2020</w:t>
      </w:r>
    </w:p>
    <w:p w:rsidR="007E6F6B" w:rsidRPr="007E6F6B" w:rsidRDefault="00492AF7" w:rsidP="00492AF7">
      <w:pPr>
        <w:tabs>
          <w:tab w:val="left" w:pos="180"/>
        </w:tabs>
        <w:spacing w:line="235" w:lineRule="auto"/>
        <w:ind w:left="180" w:hanging="180"/>
        <w:jc w:val="both"/>
        <w:rPr>
          <w:sz w:val="22"/>
          <w:szCs w:val="22"/>
        </w:rPr>
      </w:pPr>
      <w:r>
        <w:rPr>
          <w:sz w:val="22"/>
          <w:szCs w:val="22"/>
        </w:rPr>
        <w:tab/>
      </w:r>
      <w:r w:rsidR="007E6F6B" w:rsidRPr="007E6F6B">
        <w:rPr>
          <w:sz w:val="22"/>
          <w:szCs w:val="22"/>
        </w:rPr>
        <w:t>Η χρηματοδότηση από τα Ευρωπαϊκά Διαρθρωτικά και Επενδυτικά Ταμεία (ΕΔΕΤ), για την περί</w:t>
      </w:r>
      <w:r w:rsidR="007E6F6B" w:rsidRPr="007E6F6B">
        <w:rPr>
          <w:sz w:val="22"/>
          <w:szCs w:val="22"/>
        </w:rPr>
        <w:t>ο</w:t>
      </w:r>
      <w:r w:rsidR="007E6F6B" w:rsidRPr="007E6F6B">
        <w:rPr>
          <w:sz w:val="22"/>
          <w:szCs w:val="22"/>
        </w:rPr>
        <w:t>δο 2014-2020 ανέρχεται σε 21 δισ. ευρώ. Το σημαντικότερο τμήμα των πόρων αυτών, που εκτιμ</w:t>
      </w:r>
      <w:r w:rsidR="007E6F6B" w:rsidRPr="007E6F6B">
        <w:rPr>
          <w:sz w:val="22"/>
          <w:szCs w:val="22"/>
        </w:rPr>
        <w:t>ά</w:t>
      </w:r>
      <w:r w:rsidR="007E6F6B" w:rsidRPr="007E6F6B">
        <w:rPr>
          <w:sz w:val="22"/>
          <w:szCs w:val="22"/>
        </w:rPr>
        <w:t>ται ότι μαζί με την εθνική συμμετοχή θα φθάσουν στο ποσό των 27 δισ. ευρώ</w:t>
      </w:r>
      <w:r w:rsidR="003371CB">
        <w:rPr>
          <w:sz w:val="22"/>
          <w:szCs w:val="22"/>
        </w:rPr>
        <w:t>,</w:t>
      </w:r>
      <w:r w:rsidR="007E6F6B" w:rsidRPr="007E6F6B">
        <w:rPr>
          <w:sz w:val="22"/>
          <w:szCs w:val="22"/>
        </w:rPr>
        <w:t xml:space="preserve"> αναμένεται να απο</w:t>
      </w:r>
      <w:r w:rsidR="007E6F6B" w:rsidRPr="007E6F6B">
        <w:rPr>
          <w:sz w:val="22"/>
          <w:szCs w:val="22"/>
        </w:rPr>
        <w:t>ρ</w:t>
      </w:r>
      <w:r w:rsidR="007E6F6B" w:rsidRPr="007E6F6B">
        <w:rPr>
          <w:sz w:val="22"/>
          <w:szCs w:val="22"/>
        </w:rPr>
        <w:t>ροφηθεί μέχρι το 2021.</w:t>
      </w:r>
    </w:p>
    <w:p w:rsidR="000C6AA2" w:rsidRDefault="000C6AA2" w:rsidP="007E6F6B">
      <w:pPr>
        <w:tabs>
          <w:tab w:val="left" w:pos="180"/>
        </w:tabs>
        <w:spacing w:line="235" w:lineRule="auto"/>
        <w:jc w:val="both"/>
        <w:rPr>
          <w:sz w:val="22"/>
          <w:szCs w:val="22"/>
        </w:rPr>
      </w:pPr>
    </w:p>
    <w:p w:rsidR="0069601A" w:rsidRDefault="0069601A" w:rsidP="0069601A">
      <w:pPr>
        <w:tabs>
          <w:tab w:val="left" w:pos="180"/>
        </w:tabs>
        <w:spacing w:line="235" w:lineRule="auto"/>
        <w:ind w:left="180" w:hanging="180"/>
        <w:jc w:val="both"/>
        <w:rPr>
          <w:sz w:val="22"/>
          <w:szCs w:val="22"/>
        </w:rPr>
      </w:pPr>
      <w:r w:rsidRPr="003D22C1">
        <w:rPr>
          <w:sz w:val="22"/>
          <w:szCs w:val="22"/>
        </w:rPr>
        <w:t xml:space="preserve">    </w:t>
      </w:r>
      <w:r w:rsidRPr="007E6F6B">
        <w:rPr>
          <w:sz w:val="22"/>
          <w:szCs w:val="22"/>
        </w:rPr>
        <w:t>Με βάση πρόσφατα στοιχεία του Ολοκληρωμένου Πληροφ</w:t>
      </w:r>
      <w:r>
        <w:rPr>
          <w:sz w:val="22"/>
          <w:szCs w:val="22"/>
        </w:rPr>
        <w:t>οριακού Συστήματος του ΕΣΠΑ (14/10/</w:t>
      </w:r>
      <w:r w:rsidRPr="007E6F6B">
        <w:rPr>
          <w:sz w:val="22"/>
          <w:szCs w:val="22"/>
        </w:rPr>
        <w:t>2019), η πορεία υλοποίησης των Επιχειρησιακών Προγραμμάτων (ΕΠ) του ΕΣΠΑ 2014-2020 έχει ως εξής:</w:t>
      </w:r>
    </w:p>
    <w:p w:rsidR="0069601A" w:rsidRPr="007E6F6B" w:rsidRDefault="0069601A" w:rsidP="0069601A">
      <w:pPr>
        <w:numPr>
          <w:ilvl w:val="0"/>
          <w:numId w:val="11"/>
        </w:numPr>
        <w:tabs>
          <w:tab w:val="left" w:pos="180"/>
        </w:tabs>
        <w:spacing w:line="235" w:lineRule="auto"/>
        <w:ind w:left="454" w:hanging="284"/>
        <w:jc w:val="both"/>
        <w:rPr>
          <w:sz w:val="22"/>
          <w:szCs w:val="22"/>
        </w:rPr>
      </w:pPr>
      <w:r>
        <w:rPr>
          <w:sz w:val="22"/>
          <w:szCs w:val="22"/>
        </w:rPr>
        <w:t>γ</w:t>
      </w:r>
      <w:r w:rsidRPr="007E6F6B">
        <w:rPr>
          <w:sz w:val="22"/>
          <w:szCs w:val="22"/>
        </w:rPr>
        <w:t>ια το σύνολο των ΕΠ έχουν δημοσιευθεί π</w:t>
      </w:r>
      <w:r>
        <w:rPr>
          <w:sz w:val="22"/>
          <w:szCs w:val="22"/>
        </w:rPr>
        <w:t>ροσκλήσεις ύψους 27,4 δισ. ευρώ,</w:t>
      </w:r>
    </w:p>
    <w:p w:rsidR="0069601A" w:rsidRPr="007E6F6B" w:rsidRDefault="0069601A" w:rsidP="0069601A">
      <w:pPr>
        <w:numPr>
          <w:ilvl w:val="0"/>
          <w:numId w:val="11"/>
        </w:numPr>
        <w:tabs>
          <w:tab w:val="left" w:pos="180"/>
        </w:tabs>
        <w:spacing w:line="235" w:lineRule="auto"/>
        <w:ind w:left="454" w:hanging="284"/>
        <w:jc w:val="both"/>
        <w:rPr>
          <w:sz w:val="22"/>
          <w:szCs w:val="22"/>
        </w:rPr>
      </w:pPr>
      <w:r>
        <w:rPr>
          <w:sz w:val="22"/>
          <w:szCs w:val="22"/>
        </w:rPr>
        <w:t>η</w:t>
      </w:r>
      <w:r w:rsidRPr="007E6F6B">
        <w:rPr>
          <w:sz w:val="22"/>
          <w:szCs w:val="22"/>
        </w:rPr>
        <w:t xml:space="preserve"> συγχρηματοδοτούμενη δημόσια δαπάνη των ενταγμένων έργων για το σύνολο του ΕΣΠΑ </w:t>
      </w:r>
      <w:r w:rsidRPr="007E6F6B">
        <w:rPr>
          <w:sz w:val="22"/>
          <w:szCs w:val="22"/>
        </w:rPr>
        <w:t>α</w:t>
      </w:r>
      <w:r w:rsidRPr="007E6F6B">
        <w:rPr>
          <w:sz w:val="22"/>
          <w:szCs w:val="22"/>
        </w:rPr>
        <w:t>νέρχεται στα 22,4 δισ. ευρώ, που αντιστοιχε</w:t>
      </w:r>
      <w:r>
        <w:rPr>
          <w:sz w:val="22"/>
          <w:szCs w:val="22"/>
        </w:rPr>
        <w:t>ί σε ποσοστό 83% του συνολικού προϋπολογισμού,</w:t>
      </w:r>
    </w:p>
    <w:p w:rsidR="0069601A" w:rsidRPr="007E6F6B" w:rsidRDefault="0069601A" w:rsidP="0069601A">
      <w:pPr>
        <w:numPr>
          <w:ilvl w:val="0"/>
          <w:numId w:val="11"/>
        </w:numPr>
        <w:tabs>
          <w:tab w:val="left" w:pos="180"/>
        </w:tabs>
        <w:spacing w:line="235" w:lineRule="auto"/>
        <w:ind w:left="454" w:hanging="284"/>
        <w:jc w:val="both"/>
        <w:rPr>
          <w:sz w:val="22"/>
          <w:szCs w:val="22"/>
        </w:rPr>
      </w:pPr>
      <w:r>
        <w:rPr>
          <w:sz w:val="22"/>
          <w:szCs w:val="22"/>
        </w:rPr>
        <w:t>η</w:t>
      </w:r>
      <w:r w:rsidRPr="007E6F6B">
        <w:rPr>
          <w:sz w:val="22"/>
          <w:szCs w:val="22"/>
        </w:rPr>
        <w:t xml:space="preserve"> συγχρηματοδοτούμενη δημόσια δαπάνη των νομικών δεσμεύσεων για το σύνολο του ΕΣΠΑ ανέρχεται στα 15,7 δισ. ευρώ, που αντιστοιχεί σε ποσοστό 58%</w:t>
      </w:r>
      <w:r>
        <w:rPr>
          <w:sz w:val="22"/>
          <w:szCs w:val="22"/>
        </w:rPr>
        <w:t xml:space="preserve"> του συνολικού π</w:t>
      </w:r>
      <w:r w:rsidRPr="007E6F6B">
        <w:rPr>
          <w:sz w:val="22"/>
          <w:szCs w:val="22"/>
        </w:rPr>
        <w:t>ροϋπολογι</w:t>
      </w:r>
      <w:r>
        <w:rPr>
          <w:sz w:val="22"/>
          <w:szCs w:val="22"/>
        </w:rPr>
        <w:t>σμού, και</w:t>
      </w:r>
    </w:p>
    <w:p w:rsidR="0069601A" w:rsidRPr="007E6F6B" w:rsidRDefault="0069601A" w:rsidP="0069601A">
      <w:pPr>
        <w:numPr>
          <w:ilvl w:val="0"/>
          <w:numId w:val="11"/>
        </w:numPr>
        <w:tabs>
          <w:tab w:val="left" w:pos="180"/>
        </w:tabs>
        <w:spacing w:line="235" w:lineRule="auto"/>
        <w:ind w:left="454" w:hanging="284"/>
        <w:jc w:val="both"/>
        <w:rPr>
          <w:sz w:val="22"/>
          <w:szCs w:val="22"/>
        </w:rPr>
      </w:pPr>
      <w:r>
        <w:rPr>
          <w:sz w:val="22"/>
          <w:szCs w:val="22"/>
        </w:rPr>
        <w:t>ο</w:t>
      </w:r>
      <w:r w:rsidRPr="007E6F6B">
        <w:rPr>
          <w:sz w:val="22"/>
          <w:szCs w:val="22"/>
        </w:rPr>
        <w:t>ι συνολικές δαπάνες ανέρχονται για το σύνολο του ΕΣΠΑ στα 7,4 δισ. ευρώ</w:t>
      </w:r>
      <w:r>
        <w:rPr>
          <w:sz w:val="22"/>
          <w:szCs w:val="22"/>
        </w:rPr>
        <w:t>, ποσό που αντ</w:t>
      </w:r>
      <w:r>
        <w:rPr>
          <w:sz w:val="22"/>
          <w:szCs w:val="22"/>
        </w:rPr>
        <w:t>ι</w:t>
      </w:r>
      <w:r>
        <w:rPr>
          <w:sz w:val="22"/>
          <w:szCs w:val="22"/>
        </w:rPr>
        <w:t>στοιχεί στο 27% του συνολικού προϋπολογισμού</w:t>
      </w:r>
      <w:r w:rsidRPr="007E6F6B">
        <w:rPr>
          <w:sz w:val="22"/>
          <w:szCs w:val="22"/>
        </w:rPr>
        <w:t>.</w:t>
      </w:r>
    </w:p>
    <w:p w:rsidR="0069601A" w:rsidRPr="007E6F6B" w:rsidRDefault="0069601A" w:rsidP="0069601A">
      <w:pPr>
        <w:tabs>
          <w:tab w:val="left" w:pos="180"/>
        </w:tabs>
        <w:spacing w:line="235" w:lineRule="auto"/>
        <w:jc w:val="both"/>
        <w:rPr>
          <w:sz w:val="22"/>
          <w:szCs w:val="22"/>
        </w:rPr>
      </w:pPr>
    </w:p>
    <w:p w:rsidR="0069601A" w:rsidRDefault="0069601A" w:rsidP="007E6F6B">
      <w:pPr>
        <w:tabs>
          <w:tab w:val="left" w:pos="180"/>
        </w:tabs>
        <w:spacing w:line="235" w:lineRule="auto"/>
        <w:jc w:val="both"/>
        <w:rPr>
          <w:sz w:val="22"/>
          <w:szCs w:val="22"/>
        </w:rPr>
      </w:pPr>
    </w:p>
    <w:p w:rsidR="0069601A" w:rsidRDefault="0069601A" w:rsidP="007E6F6B">
      <w:pPr>
        <w:tabs>
          <w:tab w:val="left" w:pos="180"/>
        </w:tabs>
        <w:spacing w:line="235" w:lineRule="auto"/>
        <w:jc w:val="both"/>
        <w:rPr>
          <w:sz w:val="22"/>
          <w:szCs w:val="22"/>
        </w:rPr>
      </w:pPr>
    </w:p>
    <w:p w:rsidR="0069601A" w:rsidRDefault="0069601A" w:rsidP="007E6F6B">
      <w:pPr>
        <w:tabs>
          <w:tab w:val="left" w:pos="180"/>
        </w:tabs>
        <w:spacing w:line="235" w:lineRule="auto"/>
        <w:jc w:val="both"/>
        <w:rPr>
          <w:sz w:val="22"/>
          <w:szCs w:val="22"/>
        </w:rPr>
      </w:pPr>
    </w:p>
    <w:tbl>
      <w:tblPr>
        <w:tblW w:w="9474" w:type="dxa"/>
        <w:jc w:val="center"/>
        <w:tblLayout w:type="fixed"/>
        <w:tblCellMar>
          <w:left w:w="28" w:type="dxa"/>
          <w:right w:w="28" w:type="dxa"/>
        </w:tblCellMar>
        <w:tblLook w:val="0000"/>
      </w:tblPr>
      <w:tblGrid>
        <w:gridCol w:w="3329"/>
        <w:gridCol w:w="804"/>
        <w:gridCol w:w="770"/>
        <w:gridCol w:w="789"/>
        <w:gridCol w:w="709"/>
        <w:gridCol w:w="866"/>
        <w:gridCol w:w="790"/>
        <w:gridCol w:w="673"/>
        <w:gridCol w:w="744"/>
      </w:tblGrid>
      <w:tr w:rsidR="007D4BE3" w:rsidRPr="00221A99" w:rsidTr="00FD2F39">
        <w:trPr>
          <w:cantSplit/>
          <w:jc w:val="center"/>
        </w:trPr>
        <w:tc>
          <w:tcPr>
            <w:tcW w:w="9474" w:type="dxa"/>
            <w:gridSpan w:val="9"/>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7D4BE3" w:rsidRPr="00221A99" w:rsidRDefault="001B63B7" w:rsidP="00E57183">
            <w:pPr>
              <w:spacing w:before="60"/>
              <w:jc w:val="center"/>
              <w:rPr>
                <w:rFonts w:ascii="Arial Narrow" w:hAnsi="Arial Narrow"/>
                <w:b/>
                <w:color w:val="FFFFFF"/>
              </w:rPr>
            </w:pPr>
            <w:r>
              <w:rPr>
                <w:rFonts w:ascii="Arial Narrow" w:hAnsi="Arial Narrow"/>
                <w:b/>
                <w:color w:val="FFFFFF"/>
              </w:rPr>
              <w:lastRenderedPageBreak/>
              <w:t>Πίνακας 3.11</w:t>
            </w:r>
            <w:r w:rsidR="007D4BE3">
              <w:rPr>
                <w:rFonts w:ascii="Arial Narrow" w:hAnsi="Arial Narrow"/>
                <w:b/>
                <w:color w:val="FFFFFF"/>
              </w:rPr>
              <w:t xml:space="preserve">  Δαπάνες ΠΔΕ κατά φορέα 2018-2019 (παλαιά δομή Υπουργείων)</w:t>
            </w:r>
            <w:r w:rsidR="00D447CF">
              <w:rPr>
                <w:rFonts w:ascii="Arial Narrow" w:hAnsi="Arial Narrow"/>
                <w:b/>
                <w:color w:val="FFFFFF"/>
              </w:rPr>
              <w:t>*</w:t>
            </w:r>
          </w:p>
          <w:p w:rsidR="007D4BE3" w:rsidRPr="00221A99" w:rsidRDefault="007D4BE3" w:rsidP="00E57183">
            <w:pPr>
              <w:spacing w:after="60"/>
              <w:jc w:val="center"/>
              <w:rPr>
                <w:rFonts w:ascii="Arial Narrow" w:hAnsi="Arial Narrow" w:cs="Arial"/>
                <w:b/>
                <w:sz w:val="15"/>
                <w:szCs w:val="15"/>
              </w:rPr>
            </w:pPr>
            <w:r w:rsidRPr="00221A99">
              <w:rPr>
                <w:rFonts w:ascii="Arial Narrow" w:hAnsi="Arial Narrow"/>
                <w:b/>
                <w:color w:val="FFFFFF"/>
              </w:rPr>
              <w:t>(σε εκατ. ευρώ)</w:t>
            </w:r>
          </w:p>
        </w:tc>
      </w:tr>
      <w:tr w:rsidR="007D4BE3" w:rsidRPr="00221A99" w:rsidTr="00FD2F39">
        <w:trPr>
          <w:cantSplit/>
          <w:jc w:val="center"/>
        </w:trPr>
        <w:tc>
          <w:tcPr>
            <w:tcW w:w="947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spacing w:before="60"/>
              <w:jc w:val="center"/>
              <w:rPr>
                <w:rFonts w:ascii="Arial Narrow" w:hAnsi="Arial Narrow" w:cs="Arial"/>
                <w:b/>
                <w:sz w:val="15"/>
                <w:szCs w:val="15"/>
              </w:rPr>
            </w:pPr>
          </w:p>
        </w:tc>
      </w:tr>
      <w:tr w:rsidR="007D4BE3" w:rsidRPr="00221A99" w:rsidTr="00FD2F39">
        <w:trPr>
          <w:cantSplit/>
          <w:jc w:val="center"/>
        </w:trPr>
        <w:tc>
          <w:tcPr>
            <w:tcW w:w="332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widowControl w:val="0"/>
              <w:spacing w:before="60" w:after="60"/>
              <w:jc w:val="center"/>
              <w:rPr>
                <w:rFonts w:ascii="Arial Narrow" w:hAnsi="Arial Narrow"/>
                <w:b/>
                <w:sz w:val="15"/>
                <w:szCs w:val="15"/>
              </w:rPr>
            </w:pPr>
            <w:r w:rsidRPr="00221A99">
              <w:rPr>
                <w:rFonts w:ascii="Arial Narrow" w:hAnsi="Arial Narrow"/>
                <w:b/>
                <w:sz w:val="15"/>
                <w:szCs w:val="15"/>
              </w:rPr>
              <w:t xml:space="preserve">Υπουργείο </w:t>
            </w:r>
            <w:r>
              <w:rPr>
                <w:rFonts w:ascii="Arial Narrow" w:hAnsi="Arial Narrow"/>
                <w:b/>
                <w:sz w:val="15"/>
                <w:szCs w:val="15"/>
              </w:rPr>
              <w:t>–</w:t>
            </w:r>
            <w:r w:rsidRPr="00221A99">
              <w:rPr>
                <w:rFonts w:ascii="Arial Narrow" w:hAnsi="Arial Narrow"/>
                <w:b/>
                <w:sz w:val="15"/>
                <w:szCs w:val="15"/>
              </w:rPr>
              <w:t xml:space="preserve"> Φορέας</w:t>
            </w:r>
          </w:p>
        </w:tc>
        <w:tc>
          <w:tcPr>
            <w:tcW w:w="30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0346C2" w:rsidRDefault="007D4BE3" w:rsidP="00E57183">
            <w:pPr>
              <w:spacing w:before="60"/>
              <w:jc w:val="center"/>
              <w:rPr>
                <w:rFonts w:ascii="Arial Narrow" w:hAnsi="Arial Narrow" w:cs="Arial"/>
                <w:b/>
                <w:sz w:val="15"/>
                <w:szCs w:val="15"/>
              </w:rPr>
            </w:pPr>
            <w:r w:rsidRPr="00221A99">
              <w:rPr>
                <w:rFonts w:ascii="Arial Narrow" w:hAnsi="Arial Narrow" w:cs="Arial"/>
                <w:b/>
                <w:sz w:val="15"/>
                <w:szCs w:val="15"/>
              </w:rPr>
              <w:t>201</w:t>
            </w:r>
            <w:r w:rsidR="00E57183">
              <w:rPr>
                <w:rFonts w:ascii="Arial Narrow" w:hAnsi="Arial Narrow" w:cs="Arial"/>
                <w:b/>
                <w:sz w:val="15"/>
                <w:szCs w:val="15"/>
              </w:rPr>
              <w:t>8</w:t>
            </w:r>
          </w:p>
        </w:tc>
        <w:tc>
          <w:tcPr>
            <w:tcW w:w="30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0346C2" w:rsidRDefault="007D4BE3" w:rsidP="00E57183">
            <w:pPr>
              <w:spacing w:before="60"/>
              <w:jc w:val="center"/>
              <w:rPr>
                <w:rFonts w:ascii="Arial Narrow" w:hAnsi="Arial Narrow" w:cs="Arial"/>
                <w:b/>
                <w:sz w:val="15"/>
                <w:szCs w:val="15"/>
              </w:rPr>
            </w:pPr>
            <w:r w:rsidRPr="00221A99">
              <w:rPr>
                <w:rFonts w:ascii="Arial Narrow" w:hAnsi="Arial Narrow" w:cs="Arial"/>
                <w:b/>
                <w:sz w:val="15"/>
                <w:szCs w:val="15"/>
              </w:rPr>
              <w:t>201</w:t>
            </w:r>
            <w:r w:rsidR="00E57183">
              <w:rPr>
                <w:rFonts w:ascii="Arial Narrow" w:hAnsi="Arial Narrow" w:cs="Arial"/>
                <w:b/>
                <w:sz w:val="15"/>
                <w:szCs w:val="15"/>
              </w:rPr>
              <w:t>9</w:t>
            </w:r>
          </w:p>
        </w:tc>
      </w:tr>
      <w:tr w:rsidR="007D4BE3" w:rsidRPr="00221A99" w:rsidTr="00FD2F39">
        <w:trPr>
          <w:cantSplit/>
          <w:jc w:val="center"/>
        </w:trPr>
        <w:tc>
          <w:tcPr>
            <w:tcW w:w="332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widowControl w:val="0"/>
              <w:spacing w:before="60" w:after="60"/>
              <w:jc w:val="center"/>
              <w:rPr>
                <w:rFonts w:ascii="Arial Narrow" w:hAnsi="Arial Narrow"/>
                <w:b/>
                <w:sz w:val="15"/>
                <w:szCs w:val="15"/>
              </w:rPr>
            </w:pPr>
          </w:p>
        </w:tc>
        <w:tc>
          <w:tcPr>
            <w:tcW w:w="2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spacing w:before="60"/>
              <w:jc w:val="center"/>
              <w:rPr>
                <w:rFonts w:ascii="Arial Narrow" w:hAnsi="Arial Narrow" w:cs="Arial"/>
                <w:b/>
                <w:bCs/>
                <w:sz w:val="15"/>
                <w:szCs w:val="15"/>
              </w:rPr>
            </w:pPr>
            <w:r w:rsidRPr="00221A99">
              <w:rPr>
                <w:rFonts w:ascii="Arial Narrow" w:hAnsi="Arial Narrow" w:cs="Arial"/>
                <w:b/>
                <w:sz w:val="15"/>
                <w:szCs w:val="15"/>
              </w:rPr>
              <w:t>Πραγματοποιήσεις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D4BE3" w:rsidRPr="00221A99" w:rsidRDefault="007D4BE3" w:rsidP="00E57183">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c>
          <w:tcPr>
            <w:tcW w:w="23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spacing w:before="60"/>
              <w:jc w:val="center"/>
              <w:rPr>
                <w:rFonts w:ascii="Arial Narrow" w:hAnsi="Arial Narrow" w:cs="Arial"/>
                <w:b/>
                <w:sz w:val="15"/>
                <w:szCs w:val="15"/>
              </w:rPr>
            </w:pPr>
            <w:r w:rsidRPr="00221A99">
              <w:rPr>
                <w:rFonts w:ascii="Arial Narrow" w:hAnsi="Arial Narrow" w:cs="Arial"/>
                <w:b/>
                <w:sz w:val="15"/>
                <w:szCs w:val="15"/>
              </w:rPr>
              <w:t>Εκτιμήσεις Πραγμ/σεων</w:t>
            </w:r>
          </w:p>
        </w:tc>
        <w:tc>
          <w:tcPr>
            <w:tcW w:w="744" w:type="dxa"/>
            <w:vMerge w:val="restart"/>
            <w:tcBorders>
              <w:top w:val="single" w:sz="4" w:space="0" w:color="auto"/>
              <w:left w:val="single" w:sz="4" w:space="0" w:color="auto"/>
              <w:right w:val="single" w:sz="4" w:space="0" w:color="auto"/>
            </w:tcBorders>
            <w:shd w:val="clear" w:color="auto" w:fill="FFFFFF"/>
            <w:textDirection w:val="btLr"/>
            <w:vAlign w:val="center"/>
          </w:tcPr>
          <w:p w:rsidR="007D4BE3" w:rsidRPr="00221A99" w:rsidRDefault="007D4BE3" w:rsidP="00E57183">
            <w:pPr>
              <w:spacing w:before="60"/>
              <w:ind w:left="113" w:right="113"/>
              <w:jc w:val="center"/>
              <w:rPr>
                <w:rFonts w:ascii="Arial Narrow" w:hAnsi="Arial Narrow" w:cs="Arial"/>
                <w:b/>
                <w:sz w:val="15"/>
                <w:szCs w:val="15"/>
              </w:rPr>
            </w:pPr>
            <w:r w:rsidRPr="00221A99">
              <w:rPr>
                <w:rFonts w:ascii="Arial Narrow" w:hAnsi="Arial Narrow" w:cs="Arial"/>
                <w:b/>
                <w:sz w:val="15"/>
                <w:szCs w:val="15"/>
              </w:rPr>
              <w:t>Συμμετοχή %</w:t>
            </w:r>
          </w:p>
        </w:tc>
      </w:tr>
      <w:tr w:rsidR="007D4BE3" w:rsidRPr="00221A99" w:rsidTr="00C0566E">
        <w:trPr>
          <w:cantSplit/>
          <w:trHeight w:val="678"/>
          <w:jc w:val="center"/>
        </w:trPr>
        <w:tc>
          <w:tcPr>
            <w:tcW w:w="332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widowControl w:val="0"/>
              <w:spacing w:before="60" w:after="60"/>
              <w:jc w:val="center"/>
              <w:rPr>
                <w:rFonts w:ascii="Arial Narrow" w:hAnsi="Arial Narrow"/>
                <w:b/>
                <w:sz w:val="15"/>
                <w:szCs w:val="15"/>
              </w:rPr>
            </w:pP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Συγχρ/νες</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Λοιπές από</w:t>
            </w:r>
          </w:p>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εθνικούς</w:t>
            </w:r>
          </w:p>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πόρους</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sz w:val="15"/>
                <w:szCs w:val="15"/>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Συγχρ/νες</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Λοιπές από</w:t>
            </w:r>
          </w:p>
          <w:p w:rsidR="007D4BE3" w:rsidRPr="00221A99" w:rsidRDefault="007D4BE3" w:rsidP="00E57183">
            <w:pPr>
              <w:jc w:val="center"/>
              <w:rPr>
                <w:rFonts w:ascii="Arial Narrow" w:hAnsi="Arial Narrow" w:cs="Arial"/>
                <w:b/>
                <w:sz w:val="15"/>
                <w:szCs w:val="15"/>
              </w:rPr>
            </w:pPr>
            <w:r w:rsidRPr="00221A99">
              <w:rPr>
                <w:rFonts w:ascii="Arial Narrow" w:hAnsi="Arial Narrow" w:cs="Arial"/>
                <w:b/>
                <w:sz w:val="15"/>
                <w:szCs w:val="15"/>
              </w:rPr>
              <w:t>εθνικούς πόρους</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rsidR="007D4BE3" w:rsidRPr="00221A99" w:rsidRDefault="007D4BE3" w:rsidP="00E57183">
            <w:pPr>
              <w:jc w:val="center"/>
              <w:rPr>
                <w:rFonts w:ascii="Arial Narrow" w:hAnsi="Arial Narrow" w:cs="Arial"/>
                <w:b/>
                <w:bCs/>
                <w:sz w:val="15"/>
                <w:szCs w:val="15"/>
              </w:rPr>
            </w:pPr>
            <w:r w:rsidRPr="00221A99">
              <w:rPr>
                <w:rFonts w:ascii="Arial Narrow" w:hAnsi="Arial Narrow" w:cs="Arial"/>
                <w:b/>
                <w:bCs/>
                <w:sz w:val="15"/>
                <w:szCs w:val="15"/>
              </w:rPr>
              <w:t>Σύνολο</w:t>
            </w:r>
          </w:p>
        </w:tc>
        <w:tc>
          <w:tcPr>
            <w:tcW w:w="744" w:type="dxa"/>
            <w:vMerge/>
            <w:tcBorders>
              <w:left w:val="single" w:sz="4" w:space="0" w:color="auto"/>
              <w:bottom w:val="single" w:sz="4" w:space="0" w:color="auto"/>
              <w:right w:val="single" w:sz="4" w:space="0" w:color="auto"/>
            </w:tcBorders>
            <w:shd w:val="clear" w:color="auto" w:fill="FFFFFF"/>
            <w:textDirection w:val="btLr"/>
            <w:vAlign w:val="center"/>
          </w:tcPr>
          <w:p w:rsidR="007D4BE3" w:rsidRPr="00221A99" w:rsidRDefault="007D4BE3" w:rsidP="00E57183">
            <w:pPr>
              <w:spacing w:before="60"/>
              <w:ind w:left="113" w:right="113"/>
              <w:jc w:val="center"/>
              <w:rPr>
                <w:rFonts w:ascii="Arial Narrow" w:hAnsi="Arial Narrow" w:cs="Arial"/>
                <w:b/>
                <w:sz w:val="15"/>
                <w:szCs w:val="15"/>
              </w:rPr>
            </w:pPr>
          </w:p>
        </w:tc>
      </w:tr>
      <w:tr w:rsidR="00E57183" w:rsidRPr="00221A99" w:rsidTr="00C0566E">
        <w:trPr>
          <w:cantSplit/>
          <w:jc w:val="center"/>
        </w:trPr>
        <w:tc>
          <w:tcPr>
            <w:tcW w:w="3329" w:type="dxa"/>
            <w:tcBorders>
              <w:top w:val="single" w:sz="4" w:space="0" w:color="auto"/>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Βουλή των Ελλήνων</w:t>
            </w:r>
          </w:p>
        </w:tc>
        <w:tc>
          <w:tcPr>
            <w:tcW w:w="804"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w:t>
            </w:r>
          </w:p>
        </w:tc>
        <w:tc>
          <w:tcPr>
            <w:tcW w:w="770"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 </w:t>
            </w:r>
          </w:p>
        </w:tc>
        <w:tc>
          <w:tcPr>
            <w:tcW w:w="789"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w:t>
            </w:r>
          </w:p>
        </w:tc>
        <w:tc>
          <w:tcPr>
            <w:tcW w:w="709"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0,00</w:t>
            </w:r>
          </w:p>
        </w:tc>
        <w:tc>
          <w:tcPr>
            <w:tcW w:w="866"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790"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 </w:t>
            </w:r>
          </w:p>
        </w:tc>
        <w:tc>
          <w:tcPr>
            <w:tcW w:w="673" w:type="dxa"/>
            <w:tcBorders>
              <w:top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744" w:type="dxa"/>
            <w:tcBorders>
              <w:top w:val="single" w:sz="4" w:space="0" w:color="auto"/>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0,02</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Διοικητικής Ανασυγκρότησης</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22</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0,39</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15</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15</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0,24</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Εσωτερικών</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115</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463</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578</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9,26</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142</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32</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174</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2,83</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Εξωτερικών</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0,04</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12</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0,20</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Εθνικής Άμυνας</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22</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22</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0,36</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30</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40</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0,65</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Υγείας</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30</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33</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0,52</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40</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20</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60</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0,98</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FD2F39">
            <w:pPr>
              <w:widowControl w:val="0"/>
              <w:rPr>
                <w:rFonts w:ascii="Arial Narrow" w:hAnsi="Arial Narrow"/>
                <w:sz w:val="15"/>
                <w:szCs w:val="15"/>
              </w:rPr>
            </w:pPr>
            <w:r w:rsidRPr="00E57183">
              <w:rPr>
                <w:rFonts w:ascii="Arial Narrow" w:hAnsi="Arial Narrow"/>
                <w:sz w:val="15"/>
                <w:szCs w:val="15"/>
              </w:rPr>
              <w:t>Δικαιοσύνης, Διαφάνειας και Ανθρωπίνων Δικαιωμάτων</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9</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0,14</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12</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14</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0,23</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Παιδείας, Έρευνας και Θρησκευμάτων</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582</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79</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661</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10,60</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550</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100</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650</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10,57</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Πολιτισμού και Αθλητισμού</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32</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0,51</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45</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0,73</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Οικονομικών</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0,03</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0,10</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Αγροτικής Ανάπτυξης και Τροφίμων</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695</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695</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11,14</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720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721</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11,72</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Περιβάλλοντος και Ενέργειας</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256</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55</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311</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4,99</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530</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20</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550</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8,94</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FD2F39">
            <w:pPr>
              <w:widowControl w:val="0"/>
              <w:rPr>
                <w:rFonts w:ascii="Arial Narrow" w:hAnsi="Arial Narrow"/>
                <w:sz w:val="15"/>
                <w:szCs w:val="15"/>
              </w:rPr>
            </w:pPr>
            <w:r w:rsidRPr="00E57183">
              <w:rPr>
                <w:rFonts w:ascii="Arial Narrow" w:hAnsi="Arial Narrow"/>
                <w:sz w:val="15"/>
                <w:szCs w:val="15"/>
              </w:rPr>
              <w:t>Εργασίας, Κοινωνικής Ασφάλισης και Κοιν. Αλληλεγγύης</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189</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22</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211</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3,38</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320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20</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340</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5,53</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 xml:space="preserve">Οικονομίας και Ανάπτυξης </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699</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1.736</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2.435</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39,04</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1.664</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335</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1.999</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32,50</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tabs>
                <w:tab w:val="left" w:pos="216"/>
              </w:tabs>
              <w:rPr>
                <w:rFonts w:ascii="Arial Narrow" w:hAnsi="Arial Narrow"/>
                <w:sz w:val="15"/>
                <w:szCs w:val="15"/>
              </w:rPr>
            </w:pPr>
            <w:r w:rsidRPr="00E57183">
              <w:rPr>
                <w:rFonts w:ascii="Arial Narrow" w:hAnsi="Arial Narrow"/>
                <w:sz w:val="15"/>
                <w:szCs w:val="15"/>
              </w:rPr>
              <w:t xml:space="preserve">  εκ των οποίων Περιφερειακά προγράμματα</w:t>
            </w:r>
          </w:p>
        </w:tc>
        <w:tc>
          <w:tcPr>
            <w:tcW w:w="804"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524</w:t>
            </w:r>
          </w:p>
        </w:tc>
        <w:tc>
          <w:tcPr>
            <w:tcW w:w="770"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655</w:t>
            </w:r>
          </w:p>
        </w:tc>
        <w:tc>
          <w:tcPr>
            <w:tcW w:w="789"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1.180</w:t>
            </w:r>
          </w:p>
        </w:tc>
        <w:tc>
          <w:tcPr>
            <w:tcW w:w="709"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18,92</w:t>
            </w:r>
          </w:p>
        </w:tc>
        <w:tc>
          <w:tcPr>
            <w:tcW w:w="866"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1.100</w:t>
            </w:r>
          </w:p>
        </w:tc>
        <w:tc>
          <w:tcPr>
            <w:tcW w:w="790"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180</w:t>
            </w:r>
          </w:p>
        </w:tc>
        <w:tc>
          <w:tcPr>
            <w:tcW w:w="673" w:type="dxa"/>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1.280</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i/>
                <w:iCs/>
                <w:sz w:val="15"/>
                <w:szCs w:val="15"/>
              </w:rPr>
            </w:pPr>
            <w:r w:rsidRPr="00E57183">
              <w:rPr>
                <w:rFonts w:ascii="Arial Narrow" w:hAnsi="Arial Narrow"/>
                <w:i/>
                <w:iCs/>
                <w:sz w:val="15"/>
                <w:szCs w:val="15"/>
              </w:rPr>
              <w:t>20,81</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tabs>
                <w:tab w:val="left" w:pos="216"/>
              </w:tabs>
              <w:rPr>
                <w:rFonts w:ascii="Arial Narrow" w:hAnsi="Arial Narrow"/>
                <w:sz w:val="15"/>
                <w:szCs w:val="15"/>
              </w:rPr>
            </w:pPr>
            <w:r w:rsidRPr="00E57183">
              <w:rPr>
                <w:rFonts w:ascii="Arial Narrow" w:hAnsi="Arial Narrow"/>
                <w:sz w:val="15"/>
                <w:szCs w:val="15"/>
              </w:rPr>
              <w:t>Υποδομών και Μεταφορών</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929</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185</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1.114</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17,86</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1.150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163</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1.313</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21,35</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Ναυτιλίας και Νησιωτικής Πολιτικής</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14</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0,40</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36</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30</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66</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1,07</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Προστασίας του Πολίτη</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35</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39</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0,63</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4</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74</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1,20</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Τουρισμού</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22</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24</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0,38</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11</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14</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0,23</w:t>
            </w:r>
          </w:p>
        </w:tc>
      </w:tr>
      <w:tr w:rsidR="00E57183" w:rsidRPr="00221A99" w:rsidTr="00C0566E">
        <w:trPr>
          <w:cantSplit/>
          <w:jc w:val="center"/>
        </w:trPr>
        <w:tc>
          <w:tcPr>
            <w:tcW w:w="3329" w:type="dxa"/>
            <w:tcBorders>
              <w:left w:val="single" w:sz="4" w:space="0" w:color="auto"/>
            </w:tcBorders>
            <w:shd w:val="clear" w:color="auto" w:fill="D9D9D9" w:themeFill="background1" w:themeFillShade="D9"/>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Μεταναστευτικής Πολιτικής</w:t>
            </w:r>
          </w:p>
        </w:tc>
        <w:tc>
          <w:tcPr>
            <w:tcW w:w="804"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18</w:t>
            </w:r>
          </w:p>
        </w:tc>
        <w:tc>
          <w:tcPr>
            <w:tcW w:w="77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w:t>
            </w:r>
          </w:p>
        </w:tc>
        <w:tc>
          <w:tcPr>
            <w:tcW w:w="78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18</w:t>
            </w:r>
          </w:p>
        </w:tc>
        <w:tc>
          <w:tcPr>
            <w:tcW w:w="709"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0,28</w:t>
            </w:r>
          </w:p>
        </w:tc>
        <w:tc>
          <w:tcPr>
            <w:tcW w:w="866"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30</w:t>
            </w:r>
          </w:p>
        </w:tc>
        <w:tc>
          <w:tcPr>
            <w:tcW w:w="790"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1</w:t>
            </w:r>
          </w:p>
        </w:tc>
        <w:tc>
          <w:tcPr>
            <w:tcW w:w="673" w:type="dxa"/>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31</w:t>
            </w:r>
          </w:p>
        </w:tc>
        <w:tc>
          <w:tcPr>
            <w:tcW w:w="744" w:type="dxa"/>
            <w:tcBorders>
              <w:right w:val="single" w:sz="4" w:space="0" w:color="auto"/>
            </w:tcBorders>
            <w:shd w:val="clear" w:color="auto" w:fill="D9D9D9" w:themeFill="background1" w:themeFillShade="D9"/>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0,50</w:t>
            </w:r>
          </w:p>
        </w:tc>
      </w:tr>
      <w:tr w:rsidR="00E57183" w:rsidRPr="00221A99" w:rsidTr="00C0566E">
        <w:trPr>
          <w:cantSplit/>
          <w:jc w:val="center"/>
        </w:trPr>
        <w:tc>
          <w:tcPr>
            <w:tcW w:w="3329" w:type="dxa"/>
            <w:tcBorders>
              <w:left w:val="single" w:sz="4" w:space="0" w:color="auto"/>
            </w:tcBorders>
            <w:shd w:val="clear" w:color="auto" w:fill="auto"/>
          </w:tcPr>
          <w:p w:rsidR="00E57183" w:rsidRPr="00E57183" w:rsidRDefault="00E57183" w:rsidP="00E57183">
            <w:pPr>
              <w:widowControl w:val="0"/>
              <w:rPr>
                <w:rFonts w:ascii="Arial Narrow" w:hAnsi="Arial Narrow"/>
                <w:sz w:val="15"/>
                <w:szCs w:val="15"/>
              </w:rPr>
            </w:pPr>
            <w:r w:rsidRPr="00E57183">
              <w:rPr>
                <w:rFonts w:ascii="Arial Narrow" w:hAnsi="Arial Narrow"/>
                <w:sz w:val="15"/>
                <w:szCs w:val="15"/>
              </w:rPr>
              <w:t>Ψηφιακής Πολιτικής, Τηλεπικοινωνιών και Ενημέρωσης</w:t>
            </w:r>
          </w:p>
        </w:tc>
        <w:tc>
          <w:tcPr>
            <w:tcW w:w="804"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w:t>
            </w:r>
          </w:p>
        </w:tc>
        <w:tc>
          <w:tcPr>
            <w:tcW w:w="77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w:t>
            </w:r>
          </w:p>
        </w:tc>
        <w:tc>
          <w:tcPr>
            <w:tcW w:w="78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3</w:t>
            </w:r>
          </w:p>
        </w:tc>
        <w:tc>
          <w:tcPr>
            <w:tcW w:w="709"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0,04</w:t>
            </w:r>
          </w:p>
        </w:tc>
        <w:tc>
          <w:tcPr>
            <w:tcW w:w="866"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20</w:t>
            </w:r>
          </w:p>
        </w:tc>
        <w:tc>
          <w:tcPr>
            <w:tcW w:w="790"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5</w:t>
            </w:r>
          </w:p>
        </w:tc>
        <w:tc>
          <w:tcPr>
            <w:tcW w:w="673" w:type="dxa"/>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25</w:t>
            </w:r>
          </w:p>
        </w:tc>
        <w:tc>
          <w:tcPr>
            <w:tcW w:w="744" w:type="dxa"/>
            <w:tcBorders>
              <w:right w:val="single" w:sz="4" w:space="0" w:color="auto"/>
            </w:tcBorders>
            <w:shd w:val="clear" w:color="auto" w:fill="auto"/>
            <w:vAlign w:val="bottom"/>
          </w:tcPr>
          <w:p w:rsidR="00E57183" w:rsidRPr="00E57183" w:rsidRDefault="00E57183" w:rsidP="00EB6575">
            <w:pPr>
              <w:ind w:right="170"/>
              <w:jc w:val="right"/>
              <w:rPr>
                <w:rFonts w:ascii="Arial Narrow" w:hAnsi="Arial Narrow"/>
                <w:sz w:val="15"/>
                <w:szCs w:val="15"/>
              </w:rPr>
            </w:pPr>
            <w:r w:rsidRPr="00E57183">
              <w:rPr>
                <w:rFonts w:ascii="Arial Narrow" w:hAnsi="Arial Narrow"/>
                <w:sz w:val="15"/>
                <w:szCs w:val="15"/>
              </w:rPr>
              <w:t>0,41</w:t>
            </w:r>
          </w:p>
        </w:tc>
      </w:tr>
      <w:tr w:rsidR="00E57183" w:rsidRPr="00221A99" w:rsidTr="00C0566E">
        <w:trPr>
          <w:cantSplit/>
          <w:jc w:val="center"/>
        </w:trPr>
        <w:tc>
          <w:tcPr>
            <w:tcW w:w="3329" w:type="dxa"/>
            <w:tcBorders>
              <w:left w:val="single" w:sz="4" w:space="0" w:color="auto"/>
              <w:bottom w:val="single" w:sz="4" w:space="0" w:color="auto"/>
            </w:tcBorders>
            <w:shd w:val="clear" w:color="auto" w:fill="D9D9D9" w:themeFill="background1" w:themeFillShade="D9"/>
          </w:tcPr>
          <w:p w:rsidR="00E57183" w:rsidRPr="00E57183" w:rsidRDefault="00E57183" w:rsidP="00E57183">
            <w:pPr>
              <w:widowControl w:val="0"/>
              <w:spacing w:before="120" w:after="120"/>
              <w:rPr>
                <w:rFonts w:ascii="Arial Narrow" w:hAnsi="Arial Narrow"/>
                <w:b/>
                <w:sz w:val="15"/>
                <w:szCs w:val="15"/>
              </w:rPr>
            </w:pPr>
            <w:r w:rsidRPr="00E57183">
              <w:rPr>
                <w:rFonts w:ascii="Arial Narrow" w:hAnsi="Arial Narrow"/>
                <w:b/>
                <w:sz w:val="15"/>
                <w:szCs w:val="15"/>
              </w:rPr>
              <w:t>Σύνολο</w:t>
            </w:r>
          </w:p>
        </w:tc>
        <w:tc>
          <w:tcPr>
            <w:tcW w:w="804"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3.599</w:t>
            </w:r>
          </w:p>
        </w:tc>
        <w:tc>
          <w:tcPr>
            <w:tcW w:w="770"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2.638</w:t>
            </w:r>
          </w:p>
        </w:tc>
        <w:tc>
          <w:tcPr>
            <w:tcW w:w="789"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6.237</w:t>
            </w:r>
          </w:p>
        </w:tc>
        <w:tc>
          <w:tcPr>
            <w:tcW w:w="709"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100</w:t>
            </w:r>
            <w:r w:rsidR="00E57A00">
              <w:rPr>
                <w:rFonts w:ascii="Arial Narrow" w:hAnsi="Arial Narrow"/>
                <w:b/>
                <w:bCs/>
                <w:color w:val="000000"/>
                <w:sz w:val="15"/>
                <w:szCs w:val="15"/>
              </w:rPr>
              <w:t>,00</w:t>
            </w:r>
          </w:p>
        </w:tc>
        <w:tc>
          <w:tcPr>
            <w:tcW w:w="866"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5.350</w:t>
            </w:r>
          </w:p>
        </w:tc>
        <w:tc>
          <w:tcPr>
            <w:tcW w:w="790"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800</w:t>
            </w:r>
          </w:p>
        </w:tc>
        <w:tc>
          <w:tcPr>
            <w:tcW w:w="673" w:type="dxa"/>
            <w:tcBorders>
              <w:bottom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6.150</w:t>
            </w:r>
          </w:p>
        </w:tc>
        <w:tc>
          <w:tcPr>
            <w:tcW w:w="744" w:type="dxa"/>
            <w:tcBorders>
              <w:bottom w:val="single" w:sz="4" w:space="0" w:color="auto"/>
              <w:right w:val="single" w:sz="4" w:space="0" w:color="auto"/>
            </w:tcBorders>
            <w:shd w:val="clear" w:color="auto" w:fill="D9D9D9" w:themeFill="background1" w:themeFillShade="D9"/>
            <w:vAlign w:val="center"/>
          </w:tcPr>
          <w:p w:rsidR="00E57183" w:rsidRPr="00E57183" w:rsidRDefault="00E57183" w:rsidP="00EB6575">
            <w:pPr>
              <w:ind w:right="170"/>
              <w:jc w:val="right"/>
              <w:rPr>
                <w:rFonts w:ascii="Arial Narrow" w:hAnsi="Arial Narrow"/>
                <w:b/>
                <w:bCs/>
                <w:color w:val="000000"/>
                <w:sz w:val="15"/>
                <w:szCs w:val="15"/>
              </w:rPr>
            </w:pPr>
            <w:r w:rsidRPr="00E57183">
              <w:rPr>
                <w:rFonts w:ascii="Arial Narrow" w:hAnsi="Arial Narrow"/>
                <w:b/>
                <w:bCs/>
                <w:color w:val="000000"/>
                <w:sz w:val="15"/>
                <w:szCs w:val="15"/>
              </w:rPr>
              <w:t>100,00</w:t>
            </w:r>
          </w:p>
        </w:tc>
      </w:tr>
    </w:tbl>
    <w:p w:rsidR="000C6AA2" w:rsidRDefault="00D447CF" w:rsidP="007E6F6B">
      <w:pPr>
        <w:tabs>
          <w:tab w:val="left" w:pos="180"/>
        </w:tabs>
        <w:spacing w:line="235" w:lineRule="auto"/>
        <w:jc w:val="both"/>
        <w:rPr>
          <w:rFonts w:ascii="Arial Narrow" w:hAnsi="Arial Narrow"/>
          <w:sz w:val="18"/>
          <w:szCs w:val="18"/>
        </w:rPr>
      </w:pPr>
      <w:r w:rsidRPr="00D447CF">
        <w:rPr>
          <w:rFonts w:ascii="Arial Narrow" w:hAnsi="Arial Narrow"/>
          <w:sz w:val="18"/>
          <w:szCs w:val="18"/>
        </w:rPr>
        <w:t>*</w:t>
      </w:r>
      <w:r w:rsidRPr="00D447CF">
        <w:rPr>
          <w:rFonts w:ascii="Arial Narrow" w:hAnsi="Arial Narrow"/>
          <w:sz w:val="18"/>
          <w:szCs w:val="18"/>
        </w:rPr>
        <w:tab/>
      </w:r>
      <w:r>
        <w:rPr>
          <w:rFonts w:ascii="Arial Narrow" w:hAnsi="Arial Narrow"/>
          <w:sz w:val="18"/>
          <w:szCs w:val="18"/>
        </w:rPr>
        <w:t>Πριν την ισχύ του π.δ. 81/2019.</w:t>
      </w:r>
      <w:r w:rsidR="00B7600D">
        <w:rPr>
          <w:rFonts w:ascii="Arial Narrow" w:hAnsi="Arial Narrow"/>
          <w:sz w:val="18"/>
          <w:szCs w:val="18"/>
        </w:rPr>
        <w:t xml:space="preserve"> Σύμφωνα με τη στοχοθεσία του ΠΔΕ έτους 2019 από την προηγούμενη κυβέρνηση πολύ μεγάλο τμήμα του υλοποιείται τον Δεκέμβριο του τρέχοντος έτους γεγονός που εισάγει αναπόφευκτη αβεβαιότητα στις σχετικές εκτιμήσεις</w:t>
      </w:r>
    </w:p>
    <w:p w:rsidR="00B7600D" w:rsidRPr="00D447CF" w:rsidRDefault="00B7600D" w:rsidP="007E6F6B">
      <w:pPr>
        <w:tabs>
          <w:tab w:val="left" w:pos="180"/>
        </w:tabs>
        <w:spacing w:line="235" w:lineRule="auto"/>
        <w:jc w:val="both"/>
        <w:rPr>
          <w:rFonts w:ascii="Arial Narrow" w:hAnsi="Arial Narrow"/>
          <w:sz w:val="18"/>
          <w:szCs w:val="18"/>
        </w:rPr>
      </w:pPr>
    </w:p>
    <w:p w:rsidR="00DE3F4C" w:rsidRDefault="00DE3F4C" w:rsidP="007E6F6B">
      <w:pPr>
        <w:tabs>
          <w:tab w:val="left" w:pos="180"/>
        </w:tabs>
        <w:spacing w:line="235" w:lineRule="auto"/>
        <w:jc w:val="both"/>
        <w:rPr>
          <w:sz w:val="22"/>
          <w:szCs w:val="22"/>
        </w:rPr>
      </w:pPr>
    </w:p>
    <w:tbl>
      <w:tblPr>
        <w:tblW w:w="9100" w:type="dxa"/>
        <w:tblLayout w:type="fixed"/>
        <w:tblCellMar>
          <w:left w:w="28" w:type="dxa"/>
          <w:right w:w="28" w:type="dxa"/>
        </w:tblCellMar>
        <w:tblLook w:val="0000"/>
      </w:tblPr>
      <w:tblGrid>
        <w:gridCol w:w="3872"/>
        <w:gridCol w:w="1312"/>
        <w:gridCol w:w="1310"/>
        <w:gridCol w:w="1189"/>
        <w:gridCol w:w="1417"/>
      </w:tblGrid>
      <w:tr w:rsidR="002F4DB4" w:rsidRPr="00221A99" w:rsidTr="00B24211">
        <w:trPr>
          <w:cantSplit/>
        </w:trPr>
        <w:tc>
          <w:tcPr>
            <w:tcW w:w="9100" w:type="dxa"/>
            <w:gridSpan w:val="5"/>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2F4DB4" w:rsidRPr="00221A99" w:rsidRDefault="001B63B7" w:rsidP="003864B5">
            <w:pPr>
              <w:spacing w:before="60"/>
              <w:jc w:val="center"/>
              <w:rPr>
                <w:rFonts w:ascii="Arial Narrow" w:hAnsi="Arial Narrow"/>
                <w:b/>
                <w:color w:val="FFFFFF"/>
              </w:rPr>
            </w:pPr>
            <w:r>
              <w:rPr>
                <w:rFonts w:ascii="Arial Narrow" w:hAnsi="Arial Narrow"/>
                <w:b/>
                <w:color w:val="FFFFFF"/>
              </w:rPr>
              <w:t>Πίνακας 3.12</w:t>
            </w:r>
            <w:r w:rsidR="002F4DB4">
              <w:rPr>
                <w:rFonts w:ascii="Arial Narrow" w:hAnsi="Arial Narrow"/>
                <w:b/>
                <w:color w:val="FFFFFF"/>
              </w:rPr>
              <w:t xml:space="preserve">  Δαπάνες ΠΔΕ κατά φορέα 2020 (νέα δομή Υπουργείων)</w:t>
            </w:r>
          </w:p>
          <w:p w:rsidR="002F4DB4" w:rsidRPr="00221A99" w:rsidRDefault="002F4DB4" w:rsidP="003864B5">
            <w:pPr>
              <w:spacing w:after="60"/>
              <w:jc w:val="center"/>
              <w:rPr>
                <w:rFonts w:ascii="Arial Narrow" w:hAnsi="Arial Narrow" w:cs="Arial"/>
                <w:b/>
                <w:sz w:val="15"/>
                <w:szCs w:val="15"/>
              </w:rPr>
            </w:pPr>
            <w:r w:rsidRPr="00221A99">
              <w:rPr>
                <w:rFonts w:ascii="Arial Narrow" w:hAnsi="Arial Narrow"/>
                <w:b/>
                <w:color w:val="FFFFFF"/>
              </w:rPr>
              <w:t>(σε εκατ. ευρώ)</w:t>
            </w:r>
          </w:p>
        </w:tc>
      </w:tr>
      <w:tr w:rsidR="002F4DB4" w:rsidRPr="00221A99" w:rsidTr="00B24211">
        <w:trPr>
          <w:cantSplit/>
        </w:trPr>
        <w:tc>
          <w:tcPr>
            <w:tcW w:w="91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221A99" w:rsidRDefault="002F4DB4" w:rsidP="003864B5">
            <w:pPr>
              <w:spacing w:before="60"/>
              <w:jc w:val="center"/>
              <w:rPr>
                <w:rFonts w:ascii="Arial Narrow" w:hAnsi="Arial Narrow" w:cs="Arial"/>
                <w:b/>
                <w:sz w:val="15"/>
                <w:szCs w:val="15"/>
              </w:rPr>
            </w:pPr>
          </w:p>
        </w:tc>
      </w:tr>
      <w:tr w:rsidR="002F4DB4" w:rsidRPr="00703E3C" w:rsidTr="00B24211">
        <w:trPr>
          <w:cantSplit/>
        </w:trPr>
        <w:tc>
          <w:tcPr>
            <w:tcW w:w="38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widowControl w:val="0"/>
              <w:spacing w:before="60" w:after="60"/>
              <w:jc w:val="center"/>
              <w:rPr>
                <w:rFonts w:ascii="Arial Narrow" w:hAnsi="Arial Narrow"/>
                <w:b/>
                <w:sz w:val="16"/>
                <w:szCs w:val="16"/>
              </w:rPr>
            </w:pPr>
            <w:r w:rsidRPr="00703E3C">
              <w:rPr>
                <w:rFonts w:ascii="Arial Narrow" w:hAnsi="Arial Narrow"/>
                <w:b/>
                <w:sz w:val="16"/>
                <w:szCs w:val="16"/>
              </w:rPr>
              <w:t>Υπουργείο – Φορέας</w:t>
            </w:r>
          </w:p>
        </w:tc>
        <w:tc>
          <w:tcPr>
            <w:tcW w:w="52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spacing w:before="60"/>
              <w:jc w:val="center"/>
              <w:rPr>
                <w:rFonts w:ascii="Arial Narrow" w:hAnsi="Arial Narrow" w:cs="Arial"/>
                <w:b/>
                <w:sz w:val="16"/>
                <w:szCs w:val="16"/>
              </w:rPr>
            </w:pPr>
            <w:r w:rsidRPr="00703E3C">
              <w:rPr>
                <w:rFonts w:ascii="Arial Narrow" w:hAnsi="Arial Narrow" w:cs="Arial"/>
                <w:b/>
                <w:sz w:val="16"/>
                <w:szCs w:val="16"/>
              </w:rPr>
              <w:t>2020</w:t>
            </w:r>
          </w:p>
        </w:tc>
      </w:tr>
      <w:tr w:rsidR="002F4DB4" w:rsidRPr="00703E3C" w:rsidTr="00B24211">
        <w:trPr>
          <w:cantSplit/>
        </w:trPr>
        <w:tc>
          <w:tcPr>
            <w:tcW w:w="38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widowControl w:val="0"/>
              <w:spacing w:before="60" w:after="60"/>
              <w:jc w:val="center"/>
              <w:rPr>
                <w:rFonts w:ascii="Arial Narrow" w:hAnsi="Arial Narrow"/>
                <w:b/>
                <w:sz w:val="16"/>
                <w:szCs w:val="16"/>
              </w:rPr>
            </w:pPr>
          </w:p>
        </w:tc>
        <w:tc>
          <w:tcPr>
            <w:tcW w:w="38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spacing w:before="60"/>
              <w:jc w:val="center"/>
              <w:rPr>
                <w:rFonts w:ascii="Arial Narrow" w:hAnsi="Arial Narrow" w:cs="Arial"/>
                <w:b/>
                <w:bCs/>
                <w:sz w:val="16"/>
                <w:szCs w:val="16"/>
              </w:rPr>
            </w:pPr>
            <w:r w:rsidRPr="00703E3C">
              <w:rPr>
                <w:rFonts w:ascii="Arial Narrow" w:hAnsi="Arial Narrow" w:cs="Arial"/>
                <w:b/>
                <w:sz w:val="16"/>
                <w:szCs w:val="16"/>
              </w:rPr>
              <w:t>Προϋπολογισμός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2F4DB4">
            <w:pPr>
              <w:spacing w:before="60"/>
              <w:jc w:val="center"/>
              <w:rPr>
                <w:rFonts w:ascii="Arial Narrow" w:hAnsi="Arial Narrow" w:cs="Arial"/>
                <w:b/>
                <w:sz w:val="16"/>
                <w:szCs w:val="16"/>
              </w:rPr>
            </w:pPr>
            <w:r w:rsidRPr="00703E3C">
              <w:rPr>
                <w:rFonts w:ascii="Arial Narrow" w:hAnsi="Arial Narrow" w:cs="Arial"/>
                <w:b/>
                <w:sz w:val="16"/>
                <w:szCs w:val="16"/>
              </w:rPr>
              <w:t xml:space="preserve">Συμμετοχή </w:t>
            </w:r>
          </w:p>
          <w:p w:rsidR="002F4DB4" w:rsidRPr="00703E3C" w:rsidRDefault="002F4DB4" w:rsidP="002F4DB4">
            <w:pPr>
              <w:spacing w:before="60"/>
              <w:jc w:val="center"/>
              <w:rPr>
                <w:rFonts w:ascii="Arial Narrow" w:hAnsi="Arial Narrow" w:cs="Arial"/>
                <w:b/>
                <w:sz w:val="16"/>
                <w:szCs w:val="16"/>
              </w:rPr>
            </w:pPr>
            <w:r w:rsidRPr="00703E3C">
              <w:rPr>
                <w:rFonts w:ascii="Arial Narrow" w:hAnsi="Arial Narrow" w:cs="Arial"/>
                <w:b/>
                <w:sz w:val="16"/>
                <w:szCs w:val="16"/>
              </w:rPr>
              <w:t>%</w:t>
            </w:r>
          </w:p>
        </w:tc>
      </w:tr>
      <w:tr w:rsidR="002F4DB4" w:rsidRPr="00703E3C" w:rsidTr="00B24211">
        <w:trPr>
          <w:cantSplit/>
          <w:trHeight w:val="510"/>
        </w:trPr>
        <w:tc>
          <w:tcPr>
            <w:tcW w:w="38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widowControl w:val="0"/>
              <w:spacing w:before="60" w:after="60"/>
              <w:jc w:val="center"/>
              <w:rPr>
                <w:rFonts w:ascii="Arial Narrow" w:hAnsi="Arial Narrow"/>
                <w:b/>
                <w:sz w:val="16"/>
                <w:szCs w:val="16"/>
              </w:rPr>
            </w:pP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jc w:val="center"/>
              <w:rPr>
                <w:rFonts w:ascii="Arial Narrow" w:hAnsi="Arial Narrow" w:cs="Arial"/>
                <w:b/>
                <w:sz w:val="16"/>
                <w:szCs w:val="16"/>
              </w:rPr>
            </w:pPr>
            <w:r w:rsidRPr="00703E3C">
              <w:rPr>
                <w:rFonts w:ascii="Arial Narrow" w:hAnsi="Arial Narrow" w:cs="Arial"/>
                <w:b/>
                <w:sz w:val="16"/>
                <w:szCs w:val="16"/>
              </w:rPr>
              <w:t>Συγχρηματοδοτο</w:t>
            </w:r>
            <w:r w:rsidRPr="00703E3C">
              <w:rPr>
                <w:rFonts w:ascii="Arial Narrow" w:hAnsi="Arial Narrow" w:cs="Arial"/>
                <w:b/>
                <w:sz w:val="16"/>
                <w:szCs w:val="16"/>
              </w:rPr>
              <w:t>ύ</w:t>
            </w:r>
            <w:r w:rsidRPr="00703E3C">
              <w:rPr>
                <w:rFonts w:ascii="Arial Narrow" w:hAnsi="Arial Narrow" w:cs="Arial"/>
                <w:b/>
                <w:sz w:val="16"/>
                <w:szCs w:val="16"/>
              </w:rPr>
              <w:t>μενες</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jc w:val="center"/>
              <w:rPr>
                <w:rFonts w:ascii="Arial Narrow" w:hAnsi="Arial Narrow" w:cs="Arial"/>
                <w:b/>
                <w:sz w:val="16"/>
                <w:szCs w:val="16"/>
              </w:rPr>
            </w:pPr>
            <w:r w:rsidRPr="00703E3C">
              <w:rPr>
                <w:rFonts w:ascii="Arial Narrow" w:hAnsi="Arial Narrow" w:cs="Arial"/>
                <w:b/>
                <w:sz w:val="16"/>
                <w:szCs w:val="16"/>
              </w:rPr>
              <w:t>Λοιπές από</w:t>
            </w:r>
          </w:p>
          <w:p w:rsidR="002F4DB4" w:rsidRPr="00703E3C" w:rsidRDefault="002F4DB4" w:rsidP="002F4DB4">
            <w:pPr>
              <w:jc w:val="center"/>
              <w:rPr>
                <w:rFonts w:ascii="Arial Narrow" w:hAnsi="Arial Narrow" w:cs="Arial"/>
                <w:b/>
                <w:sz w:val="16"/>
                <w:szCs w:val="16"/>
              </w:rPr>
            </w:pPr>
            <w:r w:rsidRPr="00703E3C">
              <w:rPr>
                <w:rFonts w:ascii="Arial Narrow" w:hAnsi="Arial Narrow" w:cs="Arial"/>
                <w:b/>
                <w:sz w:val="16"/>
                <w:szCs w:val="16"/>
              </w:rPr>
              <w:t>εθνικούς πόρους</w:t>
            </w:r>
          </w:p>
        </w:tc>
        <w:tc>
          <w:tcPr>
            <w:tcW w:w="1189" w:type="dxa"/>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jc w:val="center"/>
              <w:rPr>
                <w:rFonts w:ascii="Arial Narrow" w:hAnsi="Arial Narrow" w:cs="Arial"/>
                <w:b/>
                <w:bCs/>
                <w:sz w:val="16"/>
                <w:szCs w:val="16"/>
              </w:rPr>
            </w:pPr>
            <w:r w:rsidRPr="00703E3C">
              <w:rPr>
                <w:rFonts w:ascii="Arial Narrow" w:hAnsi="Arial Narrow" w:cs="Arial"/>
                <w:b/>
                <w:bCs/>
                <w:sz w:val="16"/>
                <w:szCs w:val="16"/>
              </w:rPr>
              <w:t>Σύνολο</w:t>
            </w: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F4DB4" w:rsidRPr="00703E3C" w:rsidRDefault="002F4DB4" w:rsidP="003864B5">
            <w:pPr>
              <w:jc w:val="center"/>
              <w:rPr>
                <w:rFonts w:ascii="Arial Narrow" w:hAnsi="Arial Narrow" w:cs="Arial"/>
                <w:b/>
                <w:sz w:val="16"/>
                <w:szCs w:val="16"/>
              </w:rPr>
            </w:pPr>
          </w:p>
        </w:tc>
      </w:tr>
      <w:tr w:rsidR="00BC656A" w:rsidRPr="00703E3C" w:rsidTr="00703E3C">
        <w:trPr>
          <w:cantSplit/>
          <w:trHeight w:val="227"/>
        </w:trPr>
        <w:tc>
          <w:tcPr>
            <w:tcW w:w="3872" w:type="dxa"/>
            <w:tcBorders>
              <w:top w:val="single" w:sz="4" w:space="0" w:color="auto"/>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Βουλή των Ελλήνων</w:t>
            </w:r>
          </w:p>
        </w:tc>
        <w:tc>
          <w:tcPr>
            <w:tcW w:w="1312" w:type="dxa"/>
            <w:tcBorders>
              <w:top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w:t>
            </w:r>
          </w:p>
        </w:tc>
        <w:tc>
          <w:tcPr>
            <w:tcW w:w="1310" w:type="dxa"/>
            <w:tcBorders>
              <w:top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 </w:t>
            </w:r>
          </w:p>
        </w:tc>
        <w:tc>
          <w:tcPr>
            <w:tcW w:w="1189" w:type="dxa"/>
            <w:tcBorders>
              <w:top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w:t>
            </w:r>
          </w:p>
        </w:tc>
        <w:tc>
          <w:tcPr>
            <w:tcW w:w="1417" w:type="dxa"/>
            <w:tcBorders>
              <w:top w:val="single" w:sz="4" w:space="0" w:color="auto"/>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0,01</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Εσωτερικών</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191</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21</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212</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3,14</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Εξωτερικών</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7</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11</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0,16</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Εθνικής Άμυνας</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14</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0,21</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Υγείας</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60</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0,89</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2F4DB4">
            <w:pPr>
              <w:widowControl w:val="0"/>
              <w:rPr>
                <w:rFonts w:ascii="Arial Narrow" w:hAnsi="Arial Narrow"/>
                <w:sz w:val="16"/>
                <w:szCs w:val="16"/>
              </w:rPr>
            </w:pPr>
            <w:r w:rsidRPr="00703E3C">
              <w:rPr>
                <w:rFonts w:ascii="Arial Narrow" w:hAnsi="Arial Narrow"/>
                <w:sz w:val="16"/>
                <w:szCs w:val="16"/>
              </w:rPr>
              <w:t>Δικαιοσύνης</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3</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23</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0,34</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2F4DB4">
            <w:pPr>
              <w:widowControl w:val="0"/>
              <w:rPr>
                <w:rFonts w:ascii="Arial Narrow" w:hAnsi="Arial Narrow"/>
                <w:sz w:val="16"/>
                <w:szCs w:val="16"/>
              </w:rPr>
            </w:pPr>
            <w:r w:rsidRPr="00703E3C">
              <w:rPr>
                <w:rFonts w:ascii="Arial Narrow" w:hAnsi="Arial Narrow"/>
                <w:sz w:val="16"/>
                <w:szCs w:val="16"/>
              </w:rPr>
              <w:t>Παιδείας και Θρησκευμάτων</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400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110</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510</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7,56</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Πολιτισμού και Αθλητισμού</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15</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35</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0,52</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Οικονομικών</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24</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26</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0,39</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Αγροτικής Ανάπτυξης και Τροφίμων</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800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802</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11,88</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Περιβάλλοντος και Ενέργειας</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550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570</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8,44</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2F4DB4">
            <w:pPr>
              <w:widowControl w:val="0"/>
              <w:rPr>
                <w:rFonts w:ascii="Arial Narrow" w:hAnsi="Arial Narrow"/>
                <w:sz w:val="16"/>
                <w:szCs w:val="16"/>
              </w:rPr>
            </w:pPr>
            <w:r w:rsidRPr="00703E3C">
              <w:rPr>
                <w:rFonts w:ascii="Arial Narrow" w:hAnsi="Arial Narrow"/>
                <w:sz w:val="16"/>
                <w:szCs w:val="16"/>
              </w:rPr>
              <w:t>Εργασίας και Κοινωνικών Υποθέσεων</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400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420</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6,22</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Ανάπτυξης και Επενδύσεων</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1.980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281</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2.261</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33,50</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tabs>
                <w:tab w:val="left" w:pos="216"/>
              </w:tabs>
              <w:rPr>
                <w:rFonts w:ascii="Arial Narrow" w:hAnsi="Arial Narrow"/>
                <w:sz w:val="16"/>
                <w:szCs w:val="16"/>
              </w:rPr>
            </w:pPr>
            <w:r w:rsidRPr="00703E3C">
              <w:rPr>
                <w:rFonts w:ascii="Arial Narrow" w:hAnsi="Arial Narrow"/>
                <w:sz w:val="16"/>
                <w:szCs w:val="16"/>
              </w:rPr>
              <w:t xml:space="preserve">  εκ των οποίων Περιφερειακά προγράμματα</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i/>
                <w:iCs/>
                <w:color w:val="000000"/>
                <w:sz w:val="16"/>
                <w:szCs w:val="16"/>
              </w:rPr>
            </w:pPr>
            <w:r w:rsidRPr="00703E3C">
              <w:rPr>
                <w:rFonts w:ascii="Arial Narrow" w:hAnsi="Arial Narrow"/>
                <w:i/>
                <w:iCs/>
                <w:color w:val="000000"/>
                <w:sz w:val="16"/>
                <w:szCs w:val="16"/>
              </w:rPr>
              <w:t>1.150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i/>
                <w:iCs/>
                <w:color w:val="000000"/>
                <w:sz w:val="16"/>
                <w:szCs w:val="16"/>
              </w:rPr>
            </w:pPr>
            <w:r w:rsidRPr="00703E3C">
              <w:rPr>
                <w:rFonts w:ascii="Arial Narrow" w:hAnsi="Arial Narrow"/>
                <w:i/>
                <w:iCs/>
                <w:color w:val="000000"/>
                <w:sz w:val="16"/>
                <w:szCs w:val="16"/>
              </w:rPr>
              <w:t>160</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i/>
                <w:iCs/>
                <w:color w:val="000000"/>
                <w:sz w:val="16"/>
                <w:szCs w:val="16"/>
              </w:rPr>
            </w:pPr>
            <w:r w:rsidRPr="00703E3C">
              <w:rPr>
                <w:rFonts w:ascii="Arial Narrow" w:hAnsi="Arial Narrow"/>
                <w:i/>
                <w:iCs/>
                <w:color w:val="000000"/>
                <w:sz w:val="16"/>
                <w:szCs w:val="16"/>
              </w:rPr>
              <w:t>1.310</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i/>
                <w:iCs/>
                <w:color w:val="000000"/>
                <w:sz w:val="16"/>
                <w:szCs w:val="16"/>
              </w:rPr>
            </w:pPr>
            <w:r w:rsidRPr="00703E3C">
              <w:rPr>
                <w:rFonts w:ascii="Arial Narrow" w:hAnsi="Arial Narrow"/>
                <w:i/>
                <w:iCs/>
                <w:color w:val="000000"/>
                <w:sz w:val="16"/>
                <w:szCs w:val="16"/>
              </w:rPr>
              <w:t>19,41</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tabs>
                <w:tab w:val="left" w:pos="216"/>
              </w:tabs>
              <w:rPr>
                <w:rFonts w:ascii="Arial Narrow" w:hAnsi="Arial Narrow"/>
                <w:sz w:val="16"/>
                <w:szCs w:val="16"/>
              </w:rPr>
            </w:pPr>
            <w:r w:rsidRPr="00703E3C">
              <w:rPr>
                <w:rFonts w:ascii="Arial Narrow" w:hAnsi="Arial Narrow"/>
                <w:sz w:val="16"/>
                <w:szCs w:val="16"/>
              </w:rPr>
              <w:t>Υποδομών και Μεταφορών</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1.345</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122</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1.467</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21,73</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Ναυτιλίας και Νησιωτικής Πολιτικής</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40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100</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140</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2,07</w:t>
            </w:r>
          </w:p>
        </w:tc>
      </w:tr>
      <w:tr w:rsidR="00517795" w:rsidRPr="00703E3C" w:rsidTr="00703E3C">
        <w:trPr>
          <w:cantSplit/>
          <w:trHeight w:val="227"/>
        </w:trPr>
        <w:tc>
          <w:tcPr>
            <w:tcW w:w="3872" w:type="dxa"/>
            <w:tcBorders>
              <w:left w:val="single" w:sz="4" w:space="0" w:color="auto"/>
            </w:tcBorders>
            <w:shd w:val="clear" w:color="auto" w:fill="auto"/>
          </w:tcPr>
          <w:p w:rsidR="00517795" w:rsidRPr="00703E3C" w:rsidRDefault="00517795" w:rsidP="00F15BC3">
            <w:pPr>
              <w:widowControl w:val="0"/>
              <w:rPr>
                <w:rFonts w:ascii="Arial Narrow" w:hAnsi="Arial Narrow"/>
                <w:sz w:val="16"/>
                <w:szCs w:val="16"/>
              </w:rPr>
            </w:pPr>
            <w:r w:rsidRPr="00703E3C">
              <w:rPr>
                <w:rFonts w:ascii="Arial Narrow" w:hAnsi="Arial Narrow"/>
                <w:sz w:val="16"/>
                <w:szCs w:val="16"/>
              </w:rPr>
              <w:t>Τουρισμού</w:t>
            </w:r>
          </w:p>
        </w:tc>
        <w:tc>
          <w:tcPr>
            <w:tcW w:w="1312" w:type="dxa"/>
            <w:shd w:val="clear" w:color="auto" w:fill="auto"/>
            <w:vAlign w:val="bottom"/>
          </w:tcPr>
          <w:p w:rsidR="00517795" w:rsidRPr="00703E3C" w:rsidRDefault="00517795" w:rsidP="00F15BC3">
            <w:pPr>
              <w:ind w:right="336"/>
              <w:jc w:val="right"/>
              <w:rPr>
                <w:rFonts w:ascii="Arial Narrow" w:hAnsi="Arial Narrow"/>
                <w:color w:val="000000"/>
                <w:sz w:val="16"/>
                <w:szCs w:val="16"/>
              </w:rPr>
            </w:pPr>
            <w:r w:rsidRPr="00703E3C">
              <w:rPr>
                <w:rFonts w:ascii="Arial Narrow" w:hAnsi="Arial Narrow"/>
                <w:color w:val="000000"/>
                <w:sz w:val="16"/>
                <w:szCs w:val="16"/>
              </w:rPr>
              <w:t>25</w:t>
            </w:r>
          </w:p>
        </w:tc>
        <w:tc>
          <w:tcPr>
            <w:tcW w:w="1310" w:type="dxa"/>
            <w:shd w:val="clear" w:color="auto" w:fill="auto"/>
            <w:vAlign w:val="bottom"/>
          </w:tcPr>
          <w:p w:rsidR="00517795" w:rsidRPr="00703E3C" w:rsidRDefault="00517795" w:rsidP="00F15BC3">
            <w:pPr>
              <w:ind w:right="336"/>
              <w:jc w:val="right"/>
              <w:rPr>
                <w:rFonts w:ascii="Arial Narrow" w:hAnsi="Arial Narrow"/>
                <w:color w:val="000000"/>
                <w:sz w:val="16"/>
                <w:szCs w:val="16"/>
              </w:rPr>
            </w:pPr>
            <w:r w:rsidRPr="00703E3C">
              <w:rPr>
                <w:rFonts w:ascii="Arial Narrow" w:hAnsi="Arial Narrow"/>
                <w:color w:val="000000"/>
                <w:sz w:val="16"/>
                <w:szCs w:val="16"/>
              </w:rPr>
              <w:t>8</w:t>
            </w:r>
          </w:p>
        </w:tc>
        <w:tc>
          <w:tcPr>
            <w:tcW w:w="1189" w:type="dxa"/>
            <w:shd w:val="clear" w:color="auto" w:fill="auto"/>
            <w:vAlign w:val="bottom"/>
          </w:tcPr>
          <w:p w:rsidR="00517795" w:rsidRPr="00703E3C" w:rsidRDefault="00517795" w:rsidP="00F15BC3">
            <w:pPr>
              <w:ind w:right="336"/>
              <w:jc w:val="right"/>
              <w:rPr>
                <w:rFonts w:ascii="Arial Narrow" w:hAnsi="Arial Narrow"/>
                <w:color w:val="000000"/>
                <w:sz w:val="16"/>
                <w:szCs w:val="16"/>
              </w:rPr>
            </w:pPr>
            <w:r w:rsidRPr="00703E3C">
              <w:rPr>
                <w:rFonts w:ascii="Arial Narrow" w:hAnsi="Arial Narrow"/>
                <w:color w:val="000000"/>
                <w:sz w:val="16"/>
                <w:szCs w:val="16"/>
              </w:rPr>
              <w:t>33</w:t>
            </w:r>
          </w:p>
        </w:tc>
        <w:tc>
          <w:tcPr>
            <w:tcW w:w="1417" w:type="dxa"/>
            <w:tcBorders>
              <w:right w:val="single" w:sz="4" w:space="0" w:color="auto"/>
            </w:tcBorders>
            <w:shd w:val="clear" w:color="auto" w:fill="auto"/>
            <w:vAlign w:val="bottom"/>
          </w:tcPr>
          <w:p w:rsidR="00517795" w:rsidRPr="00703E3C" w:rsidRDefault="00517795" w:rsidP="00F15BC3">
            <w:pPr>
              <w:ind w:right="336"/>
              <w:jc w:val="right"/>
              <w:rPr>
                <w:rFonts w:ascii="Arial Narrow" w:hAnsi="Arial Narrow"/>
                <w:color w:val="000000"/>
                <w:sz w:val="16"/>
                <w:szCs w:val="16"/>
              </w:rPr>
            </w:pPr>
            <w:r w:rsidRPr="00703E3C">
              <w:rPr>
                <w:rFonts w:ascii="Arial Narrow" w:hAnsi="Arial Narrow"/>
                <w:color w:val="000000"/>
                <w:sz w:val="16"/>
                <w:szCs w:val="16"/>
              </w:rPr>
              <w:t>0,49</w:t>
            </w:r>
          </w:p>
        </w:tc>
      </w:tr>
      <w:tr w:rsidR="00BC656A" w:rsidRPr="00703E3C" w:rsidTr="00703E3C">
        <w:trPr>
          <w:cantSplit/>
          <w:trHeight w:val="227"/>
        </w:trPr>
        <w:tc>
          <w:tcPr>
            <w:tcW w:w="3872" w:type="dxa"/>
            <w:tcBorders>
              <w:left w:val="single" w:sz="4" w:space="0" w:color="auto"/>
            </w:tcBorders>
            <w:shd w:val="clear" w:color="auto" w:fill="D9D9D9" w:themeFill="background1" w:themeFillShade="D9"/>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Προστασίας του Πολίτη</w:t>
            </w:r>
          </w:p>
        </w:tc>
        <w:tc>
          <w:tcPr>
            <w:tcW w:w="1312"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100</w:t>
            </w:r>
          </w:p>
        </w:tc>
        <w:tc>
          <w:tcPr>
            <w:tcW w:w="1310"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5</w:t>
            </w:r>
          </w:p>
        </w:tc>
        <w:tc>
          <w:tcPr>
            <w:tcW w:w="1189" w:type="dxa"/>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105</w:t>
            </w:r>
          </w:p>
        </w:tc>
        <w:tc>
          <w:tcPr>
            <w:tcW w:w="1417" w:type="dxa"/>
            <w:tcBorders>
              <w:right w:val="single" w:sz="4" w:space="0" w:color="auto"/>
            </w:tcBorders>
            <w:shd w:val="clear" w:color="auto" w:fill="D9D9D9" w:themeFill="background1" w:themeFillShade="D9"/>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1,56</w:t>
            </w:r>
          </w:p>
        </w:tc>
      </w:tr>
      <w:tr w:rsidR="00BC656A" w:rsidRPr="00703E3C" w:rsidTr="00703E3C">
        <w:trPr>
          <w:cantSplit/>
          <w:trHeight w:val="227"/>
        </w:trPr>
        <w:tc>
          <w:tcPr>
            <w:tcW w:w="3872" w:type="dxa"/>
            <w:tcBorders>
              <w:left w:val="single" w:sz="4" w:space="0" w:color="auto"/>
            </w:tcBorders>
            <w:shd w:val="clear" w:color="auto" w:fill="auto"/>
          </w:tcPr>
          <w:p w:rsidR="00BC656A" w:rsidRPr="00703E3C" w:rsidRDefault="00BC656A" w:rsidP="003864B5">
            <w:pPr>
              <w:widowControl w:val="0"/>
              <w:rPr>
                <w:rFonts w:ascii="Arial Narrow" w:hAnsi="Arial Narrow"/>
                <w:sz w:val="16"/>
                <w:szCs w:val="16"/>
              </w:rPr>
            </w:pPr>
            <w:r w:rsidRPr="00703E3C">
              <w:rPr>
                <w:rFonts w:ascii="Arial Narrow" w:hAnsi="Arial Narrow"/>
                <w:sz w:val="16"/>
                <w:szCs w:val="16"/>
              </w:rPr>
              <w:t>Ψηφιακής Διακυβέρνησης</w:t>
            </w:r>
          </w:p>
        </w:tc>
        <w:tc>
          <w:tcPr>
            <w:tcW w:w="1312"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50</w:t>
            </w:r>
          </w:p>
        </w:tc>
        <w:tc>
          <w:tcPr>
            <w:tcW w:w="1310"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10</w:t>
            </w:r>
          </w:p>
        </w:tc>
        <w:tc>
          <w:tcPr>
            <w:tcW w:w="1189" w:type="dxa"/>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60</w:t>
            </w:r>
          </w:p>
        </w:tc>
        <w:tc>
          <w:tcPr>
            <w:tcW w:w="1417" w:type="dxa"/>
            <w:tcBorders>
              <w:right w:val="single" w:sz="4" w:space="0" w:color="auto"/>
            </w:tcBorders>
            <w:shd w:val="clear" w:color="auto" w:fill="auto"/>
            <w:vAlign w:val="bottom"/>
          </w:tcPr>
          <w:p w:rsidR="00BC656A" w:rsidRPr="00703E3C" w:rsidRDefault="00BC656A" w:rsidP="00BC656A">
            <w:pPr>
              <w:ind w:right="336"/>
              <w:jc w:val="right"/>
              <w:rPr>
                <w:rFonts w:ascii="Arial Narrow" w:hAnsi="Arial Narrow"/>
                <w:color w:val="000000"/>
                <w:sz w:val="16"/>
                <w:szCs w:val="16"/>
              </w:rPr>
            </w:pPr>
            <w:r w:rsidRPr="00703E3C">
              <w:rPr>
                <w:rFonts w:ascii="Arial Narrow" w:hAnsi="Arial Narrow"/>
                <w:color w:val="000000"/>
                <w:sz w:val="16"/>
                <w:szCs w:val="16"/>
              </w:rPr>
              <w:t>0,89</w:t>
            </w:r>
          </w:p>
        </w:tc>
      </w:tr>
      <w:tr w:rsidR="00BC656A" w:rsidRPr="00703E3C" w:rsidTr="00703E3C">
        <w:trPr>
          <w:cantSplit/>
          <w:trHeight w:val="227"/>
        </w:trPr>
        <w:tc>
          <w:tcPr>
            <w:tcW w:w="3872" w:type="dxa"/>
            <w:tcBorders>
              <w:left w:val="single" w:sz="4" w:space="0" w:color="auto"/>
              <w:bottom w:val="single" w:sz="4" w:space="0" w:color="auto"/>
            </w:tcBorders>
            <w:shd w:val="clear" w:color="auto" w:fill="D9D9D9" w:themeFill="background1" w:themeFillShade="D9"/>
          </w:tcPr>
          <w:p w:rsidR="00BC656A" w:rsidRPr="00703E3C" w:rsidRDefault="00BC656A" w:rsidP="00B15FE1">
            <w:pPr>
              <w:widowControl w:val="0"/>
              <w:spacing w:before="40" w:after="40"/>
              <w:rPr>
                <w:rFonts w:ascii="Arial Narrow" w:hAnsi="Arial Narrow"/>
                <w:b/>
                <w:sz w:val="16"/>
                <w:szCs w:val="16"/>
              </w:rPr>
            </w:pPr>
            <w:r w:rsidRPr="00703E3C">
              <w:rPr>
                <w:rFonts w:ascii="Arial Narrow" w:hAnsi="Arial Narrow"/>
                <w:b/>
                <w:sz w:val="16"/>
                <w:szCs w:val="16"/>
              </w:rPr>
              <w:t>Σύνολο</w:t>
            </w:r>
          </w:p>
        </w:tc>
        <w:tc>
          <w:tcPr>
            <w:tcW w:w="1312" w:type="dxa"/>
            <w:tcBorders>
              <w:bottom w:val="single" w:sz="4" w:space="0" w:color="auto"/>
            </w:tcBorders>
            <w:shd w:val="clear" w:color="auto" w:fill="D9D9D9" w:themeFill="background1" w:themeFillShade="D9"/>
            <w:vAlign w:val="center"/>
          </w:tcPr>
          <w:p w:rsidR="00BC656A" w:rsidRPr="00703E3C" w:rsidRDefault="00BC656A" w:rsidP="00B15FE1">
            <w:pPr>
              <w:spacing w:before="40" w:after="40"/>
              <w:ind w:right="336"/>
              <w:jc w:val="right"/>
              <w:rPr>
                <w:rFonts w:ascii="Arial Narrow" w:hAnsi="Arial Narrow"/>
                <w:b/>
                <w:bCs/>
                <w:color w:val="000000"/>
                <w:sz w:val="16"/>
                <w:szCs w:val="16"/>
              </w:rPr>
            </w:pPr>
            <w:r w:rsidRPr="00703E3C">
              <w:rPr>
                <w:rFonts w:ascii="Arial Narrow" w:hAnsi="Arial Narrow"/>
                <w:b/>
                <w:bCs/>
                <w:color w:val="000000"/>
                <w:sz w:val="16"/>
                <w:szCs w:val="16"/>
              </w:rPr>
              <w:t>6.000</w:t>
            </w:r>
          </w:p>
        </w:tc>
        <w:tc>
          <w:tcPr>
            <w:tcW w:w="1310" w:type="dxa"/>
            <w:tcBorders>
              <w:bottom w:val="single" w:sz="4" w:space="0" w:color="auto"/>
            </w:tcBorders>
            <w:shd w:val="clear" w:color="auto" w:fill="D9D9D9" w:themeFill="background1" w:themeFillShade="D9"/>
            <w:vAlign w:val="center"/>
          </w:tcPr>
          <w:p w:rsidR="00BC656A" w:rsidRPr="00703E3C" w:rsidRDefault="00BC656A" w:rsidP="00B15FE1">
            <w:pPr>
              <w:spacing w:before="40" w:after="40"/>
              <w:ind w:right="336"/>
              <w:jc w:val="right"/>
              <w:rPr>
                <w:rFonts w:ascii="Arial Narrow" w:hAnsi="Arial Narrow"/>
                <w:b/>
                <w:bCs/>
                <w:color w:val="000000"/>
                <w:sz w:val="16"/>
                <w:szCs w:val="16"/>
              </w:rPr>
            </w:pPr>
            <w:r w:rsidRPr="00703E3C">
              <w:rPr>
                <w:rFonts w:ascii="Arial Narrow" w:hAnsi="Arial Narrow"/>
                <w:b/>
                <w:bCs/>
                <w:color w:val="000000"/>
                <w:sz w:val="16"/>
                <w:szCs w:val="16"/>
              </w:rPr>
              <w:t>750</w:t>
            </w:r>
          </w:p>
        </w:tc>
        <w:tc>
          <w:tcPr>
            <w:tcW w:w="1189" w:type="dxa"/>
            <w:tcBorders>
              <w:bottom w:val="single" w:sz="4" w:space="0" w:color="auto"/>
            </w:tcBorders>
            <w:shd w:val="clear" w:color="auto" w:fill="D9D9D9" w:themeFill="background1" w:themeFillShade="D9"/>
            <w:vAlign w:val="center"/>
          </w:tcPr>
          <w:p w:rsidR="00BC656A" w:rsidRPr="00703E3C" w:rsidRDefault="00BC656A" w:rsidP="00B15FE1">
            <w:pPr>
              <w:spacing w:before="40" w:after="40"/>
              <w:ind w:right="336"/>
              <w:jc w:val="right"/>
              <w:rPr>
                <w:rFonts w:ascii="Arial Narrow" w:hAnsi="Arial Narrow"/>
                <w:b/>
                <w:bCs/>
                <w:color w:val="000000"/>
                <w:sz w:val="16"/>
                <w:szCs w:val="16"/>
              </w:rPr>
            </w:pPr>
            <w:r w:rsidRPr="00703E3C">
              <w:rPr>
                <w:rFonts w:ascii="Arial Narrow" w:hAnsi="Arial Narrow"/>
                <w:b/>
                <w:bCs/>
                <w:color w:val="000000"/>
                <w:sz w:val="16"/>
                <w:szCs w:val="16"/>
              </w:rPr>
              <w:t>6.750</w:t>
            </w:r>
          </w:p>
        </w:tc>
        <w:tc>
          <w:tcPr>
            <w:tcW w:w="1417" w:type="dxa"/>
            <w:tcBorders>
              <w:bottom w:val="single" w:sz="4" w:space="0" w:color="auto"/>
              <w:right w:val="single" w:sz="4" w:space="0" w:color="auto"/>
            </w:tcBorders>
            <w:shd w:val="clear" w:color="auto" w:fill="D9D9D9" w:themeFill="background1" w:themeFillShade="D9"/>
            <w:vAlign w:val="center"/>
          </w:tcPr>
          <w:p w:rsidR="00BC656A" w:rsidRPr="00703E3C" w:rsidRDefault="00BC656A" w:rsidP="00B15FE1">
            <w:pPr>
              <w:spacing w:before="40" w:after="40"/>
              <w:ind w:right="336"/>
              <w:jc w:val="right"/>
              <w:rPr>
                <w:rFonts w:ascii="Arial Narrow" w:hAnsi="Arial Narrow"/>
                <w:b/>
                <w:bCs/>
                <w:color w:val="000000"/>
                <w:sz w:val="16"/>
                <w:szCs w:val="16"/>
              </w:rPr>
            </w:pPr>
            <w:r w:rsidRPr="00703E3C">
              <w:rPr>
                <w:rFonts w:ascii="Arial Narrow" w:hAnsi="Arial Narrow"/>
                <w:b/>
                <w:bCs/>
                <w:color w:val="000000"/>
                <w:sz w:val="16"/>
                <w:szCs w:val="16"/>
              </w:rPr>
              <w:t>100,00</w:t>
            </w:r>
          </w:p>
        </w:tc>
      </w:tr>
    </w:tbl>
    <w:p w:rsidR="00DE3F4C" w:rsidRPr="00517795" w:rsidRDefault="00517795" w:rsidP="007E6F6B">
      <w:pPr>
        <w:tabs>
          <w:tab w:val="left" w:pos="180"/>
        </w:tabs>
        <w:spacing w:line="235" w:lineRule="auto"/>
        <w:jc w:val="both"/>
        <w:rPr>
          <w:rFonts w:ascii="Arial Narrow" w:hAnsi="Arial Narrow" w:cs="Arial"/>
          <w:sz w:val="18"/>
          <w:szCs w:val="18"/>
        </w:rPr>
      </w:pPr>
      <w:r w:rsidRPr="00517795">
        <w:rPr>
          <w:rFonts w:ascii="Arial Narrow" w:hAnsi="Arial Narrow"/>
          <w:sz w:val="22"/>
          <w:szCs w:val="22"/>
        </w:rPr>
        <w:t xml:space="preserve"> </w:t>
      </w:r>
      <w:r w:rsidRPr="00517795">
        <w:rPr>
          <w:rFonts w:ascii="Arial Narrow" w:hAnsi="Arial Narrow"/>
          <w:sz w:val="18"/>
          <w:szCs w:val="18"/>
        </w:rPr>
        <w:t>Πηγή:</w:t>
      </w:r>
      <w:r>
        <w:rPr>
          <w:rFonts w:ascii="Arial Narrow" w:hAnsi="Arial Narrow"/>
          <w:sz w:val="18"/>
          <w:szCs w:val="18"/>
        </w:rPr>
        <w:t xml:space="preserve"> Γενική Δ/νση Δημοσίων Επενδύσεων Υπουργείου Ανάπτυξης και Επενδύσεων.</w:t>
      </w:r>
    </w:p>
    <w:p w:rsidR="0072765A" w:rsidRDefault="00492AF7" w:rsidP="00492AF7">
      <w:pPr>
        <w:tabs>
          <w:tab w:val="left" w:pos="180"/>
        </w:tabs>
        <w:spacing w:line="235" w:lineRule="auto"/>
        <w:ind w:left="180" w:hanging="180"/>
        <w:jc w:val="both"/>
        <w:rPr>
          <w:sz w:val="22"/>
          <w:szCs w:val="22"/>
        </w:rPr>
      </w:pPr>
      <w:r>
        <w:rPr>
          <w:sz w:val="22"/>
          <w:szCs w:val="22"/>
        </w:rPr>
        <w:tab/>
      </w:r>
    </w:p>
    <w:p w:rsidR="007E6F6B" w:rsidRDefault="00492AF7" w:rsidP="007E6F6B">
      <w:pPr>
        <w:tabs>
          <w:tab w:val="left" w:pos="180"/>
        </w:tabs>
        <w:spacing w:line="235" w:lineRule="auto"/>
        <w:jc w:val="both"/>
        <w:rPr>
          <w:b/>
          <w:sz w:val="22"/>
          <w:szCs w:val="22"/>
        </w:rPr>
      </w:pPr>
      <w:r>
        <w:rPr>
          <w:b/>
          <w:sz w:val="22"/>
          <w:szCs w:val="22"/>
        </w:rPr>
        <w:lastRenderedPageBreak/>
        <w:tab/>
      </w:r>
      <w:r w:rsidR="007E6F6B" w:rsidRPr="007E6F6B">
        <w:rPr>
          <w:b/>
          <w:sz w:val="22"/>
          <w:szCs w:val="22"/>
        </w:rPr>
        <w:t>Υλοποιούμενες δράσεις ΕΣΠΑ 2014-2020</w:t>
      </w:r>
    </w:p>
    <w:p w:rsidR="00492AF7" w:rsidRPr="007E6F6B" w:rsidRDefault="00492AF7" w:rsidP="007E6F6B">
      <w:pPr>
        <w:tabs>
          <w:tab w:val="left" w:pos="180"/>
        </w:tabs>
        <w:spacing w:line="235" w:lineRule="auto"/>
        <w:jc w:val="both"/>
        <w:rPr>
          <w:b/>
          <w:sz w:val="22"/>
          <w:szCs w:val="22"/>
        </w:rPr>
      </w:pPr>
    </w:p>
    <w:p w:rsidR="007E6F6B" w:rsidRDefault="00492AF7" w:rsidP="00764D94">
      <w:pPr>
        <w:tabs>
          <w:tab w:val="left" w:pos="180"/>
          <w:tab w:val="left" w:pos="426"/>
        </w:tabs>
        <w:spacing w:line="235" w:lineRule="auto"/>
        <w:jc w:val="both"/>
        <w:rPr>
          <w:b/>
          <w:i/>
          <w:sz w:val="22"/>
          <w:szCs w:val="22"/>
        </w:rPr>
      </w:pPr>
      <w:r>
        <w:rPr>
          <w:b/>
          <w:sz w:val="22"/>
          <w:szCs w:val="22"/>
        </w:rPr>
        <w:tab/>
      </w:r>
      <w:r w:rsidR="007E6F6B" w:rsidRPr="00492AF7">
        <w:rPr>
          <w:b/>
          <w:i/>
          <w:sz w:val="22"/>
          <w:szCs w:val="22"/>
        </w:rPr>
        <w:t>α)</w:t>
      </w:r>
      <w:r w:rsidR="00764D94">
        <w:rPr>
          <w:b/>
          <w:i/>
          <w:sz w:val="22"/>
          <w:szCs w:val="22"/>
        </w:rPr>
        <w:tab/>
      </w:r>
      <w:r w:rsidR="007E6F6B" w:rsidRPr="00492AF7">
        <w:rPr>
          <w:b/>
          <w:i/>
          <w:sz w:val="22"/>
          <w:szCs w:val="22"/>
        </w:rPr>
        <w:t>Τομεακά Επιχειρησιακά Προγράμματα</w:t>
      </w:r>
    </w:p>
    <w:p w:rsidR="00B401B7" w:rsidRPr="00B401B7" w:rsidRDefault="00B401B7" w:rsidP="00764D94">
      <w:pPr>
        <w:tabs>
          <w:tab w:val="left" w:pos="180"/>
          <w:tab w:val="left" w:pos="426"/>
        </w:tabs>
        <w:spacing w:line="235" w:lineRule="auto"/>
        <w:jc w:val="both"/>
        <w:rPr>
          <w:sz w:val="22"/>
          <w:szCs w:val="22"/>
        </w:rPr>
      </w:pPr>
      <w:r>
        <w:rPr>
          <w:b/>
          <w:i/>
          <w:sz w:val="22"/>
          <w:szCs w:val="22"/>
        </w:rPr>
        <w:tab/>
      </w:r>
      <w:r>
        <w:rPr>
          <w:b/>
          <w:i/>
          <w:sz w:val="22"/>
          <w:szCs w:val="22"/>
        </w:rPr>
        <w:tab/>
      </w:r>
      <w:r>
        <w:rPr>
          <w:sz w:val="22"/>
          <w:szCs w:val="22"/>
        </w:rPr>
        <w:t>Περιλαμβάνονται τα ΕΠ:</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Ανταγωνιστικότητα, Επ</w:t>
      </w:r>
      <w:r w:rsidR="00B15FE1">
        <w:rPr>
          <w:sz w:val="22"/>
          <w:szCs w:val="22"/>
        </w:rPr>
        <w:t>ιχειρηματικότητα και Καινοτομία</w:t>
      </w:r>
      <w:r w:rsidR="007E6F6B" w:rsidRPr="007E6F6B">
        <w:rPr>
          <w:sz w:val="22"/>
          <w:szCs w:val="22"/>
        </w:rPr>
        <w:t>,</w:t>
      </w:r>
    </w:p>
    <w:p w:rsidR="007E6F6B" w:rsidRPr="007E6F6B"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 xml:space="preserve">Υποδομές Μεταφορών, Περιβάλλον και Αειφόρος Ανάπτυξη, </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 xml:space="preserve">Ανάπτυξη Ανθρώπινου Δυναμικού </w:t>
      </w:r>
      <w:r w:rsidR="00337A5F">
        <w:rPr>
          <w:sz w:val="22"/>
          <w:szCs w:val="22"/>
        </w:rPr>
        <w:t>-</w:t>
      </w:r>
      <w:r w:rsidR="00B15FE1">
        <w:rPr>
          <w:sz w:val="22"/>
          <w:szCs w:val="22"/>
        </w:rPr>
        <w:t xml:space="preserve"> Εκπαίδευση και Δια Βίου Μάθηση</w:t>
      </w:r>
      <w:r w:rsidR="007E6F6B" w:rsidRPr="007E6F6B">
        <w:rPr>
          <w:sz w:val="22"/>
          <w:szCs w:val="22"/>
        </w:rPr>
        <w:t>,</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B15FE1">
        <w:rPr>
          <w:sz w:val="22"/>
          <w:szCs w:val="22"/>
        </w:rPr>
        <w:t>Μεταρρύθμιση Δημόσιου Τομέα</w:t>
      </w:r>
      <w:r w:rsidR="007E6F6B" w:rsidRPr="007E6F6B">
        <w:rPr>
          <w:sz w:val="22"/>
          <w:szCs w:val="22"/>
        </w:rPr>
        <w:t>,</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Πρόγραμμ</w:t>
      </w:r>
      <w:r w:rsidR="00B15FE1">
        <w:rPr>
          <w:sz w:val="22"/>
          <w:szCs w:val="22"/>
        </w:rPr>
        <w:t>α Αγροτική Ανάπτυξη</w:t>
      </w:r>
      <w:r w:rsidR="007E6F6B" w:rsidRPr="007E6F6B">
        <w:rPr>
          <w:sz w:val="22"/>
          <w:szCs w:val="22"/>
        </w:rPr>
        <w:t>,</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B15FE1">
        <w:rPr>
          <w:sz w:val="22"/>
          <w:szCs w:val="22"/>
        </w:rPr>
        <w:t>Αλιεία και Θάλασσα</w:t>
      </w:r>
      <w:r w:rsidR="007E6F6B" w:rsidRPr="007E6F6B">
        <w:rPr>
          <w:sz w:val="22"/>
          <w:szCs w:val="22"/>
        </w:rPr>
        <w:t>,</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B15FE1">
        <w:rPr>
          <w:sz w:val="22"/>
          <w:szCs w:val="22"/>
        </w:rPr>
        <w:t>Τεχνική Βοήθεια</w:t>
      </w:r>
      <w:r w:rsidR="007E6F6B" w:rsidRPr="007E6F6B">
        <w:rPr>
          <w:sz w:val="22"/>
          <w:szCs w:val="22"/>
        </w:rPr>
        <w:t>,</w:t>
      </w:r>
    </w:p>
    <w:p w:rsidR="00B401B7"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 xml:space="preserve">Προγράμματα </w:t>
      </w:r>
      <w:r w:rsidR="00B15FE1">
        <w:rPr>
          <w:sz w:val="22"/>
          <w:szCs w:val="22"/>
        </w:rPr>
        <w:t xml:space="preserve">Ευρωπαϊκής </w:t>
      </w:r>
      <w:r w:rsidR="007E6F6B" w:rsidRPr="007E6F6B">
        <w:rPr>
          <w:sz w:val="22"/>
          <w:szCs w:val="22"/>
        </w:rPr>
        <w:t>Εδαφικής Συνεργασίας</w:t>
      </w:r>
      <w:r w:rsidR="00B15FE1">
        <w:rPr>
          <w:sz w:val="22"/>
          <w:szCs w:val="22"/>
        </w:rPr>
        <w:t>,</w:t>
      </w:r>
      <w:r w:rsidR="00B401B7">
        <w:rPr>
          <w:sz w:val="22"/>
          <w:szCs w:val="22"/>
        </w:rPr>
        <w:t xml:space="preserve"> και</w:t>
      </w:r>
    </w:p>
    <w:p w:rsidR="007E6F6B" w:rsidRDefault="00492AF7" w:rsidP="00764D94">
      <w:pPr>
        <w:tabs>
          <w:tab w:val="left" w:pos="180"/>
          <w:tab w:val="left" w:pos="426"/>
        </w:tabs>
        <w:spacing w:line="235" w:lineRule="auto"/>
        <w:ind w:left="426" w:hanging="426"/>
        <w:jc w:val="both"/>
        <w:rPr>
          <w:sz w:val="22"/>
          <w:szCs w:val="22"/>
        </w:rPr>
      </w:pPr>
      <w:r>
        <w:rPr>
          <w:sz w:val="22"/>
          <w:szCs w:val="22"/>
        </w:rPr>
        <w:tab/>
      </w:r>
      <w:r w:rsidR="00764D94">
        <w:rPr>
          <w:sz w:val="22"/>
          <w:szCs w:val="22"/>
        </w:rPr>
        <w:t>-</w:t>
      </w:r>
      <w:r w:rsidR="00764D94">
        <w:rPr>
          <w:sz w:val="22"/>
          <w:szCs w:val="22"/>
        </w:rPr>
        <w:tab/>
      </w:r>
      <w:r w:rsidR="007E6F6B" w:rsidRPr="007E6F6B">
        <w:rPr>
          <w:sz w:val="22"/>
          <w:szCs w:val="22"/>
        </w:rPr>
        <w:t>Περιφερειακά Επιχειρησιακά Προγράμματα</w:t>
      </w:r>
      <w:r w:rsidR="00B401B7">
        <w:rPr>
          <w:sz w:val="22"/>
          <w:szCs w:val="22"/>
        </w:rPr>
        <w:t>.</w:t>
      </w:r>
    </w:p>
    <w:p w:rsidR="00F61881" w:rsidRDefault="00F61881" w:rsidP="00764D94">
      <w:pPr>
        <w:tabs>
          <w:tab w:val="left" w:pos="180"/>
          <w:tab w:val="left" w:pos="426"/>
        </w:tabs>
        <w:spacing w:line="235" w:lineRule="auto"/>
        <w:jc w:val="both"/>
        <w:rPr>
          <w:b/>
          <w:sz w:val="22"/>
          <w:szCs w:val="22"/>
        </w:rPr>
      </w:pPr>
    </w:p>
    <w:p w:rsidR="007E6F6B" w:rsidRPr="00492AF7" w:rsidRDefault="00B7600D" w:rsidP="00764D94">
      <w:pPr>
        <w:tabs>
          <w:tab w:val="left" w:pos="180"/>
          <w:tab w:val="left" w:pos="426"/>
        </w:tabs>
        <w:spacing w:line="235" w:lineRule="auto"/>
        <w:jc w:val="both"/>
        <w:rPr>
          <w:b/>
          <w:i/>
          <w:sz w:val="22"/>
          <w:szCs w:val="22"/>
        </w:rPr>
      </w:pPr>
      <w:r>
        <w:rPr>
          <w:b/>
          <w:i/>
          <w:sz w:val="22"/>
          <w:szCs w:val="22"/>
        </w:rPr>
        <w:tab/>
      </w:r>
      <w:r w:rsidR="007E6F6B" w:rsidRPr="00492AF7">
        <w:rPr>
          <w:b/>
          <w:i/>
          <w:sz w:val="22"/>
          <w:szCs w:val="22"/>
        </w:rPr>
        <w:t>β</w:t>
      </w:r>
      <w:r w:rsidR="00764D94">
        <w:rPr>
          <w:b/>
          <w:i/>
          <w:sz w:val="22"/>
          <w:szCs w:val="22"/>
        </w:rPr>
        <w:t>)</w:t>
      </w:r>
      <w:r w:rsidR="00764D94">
        <w:rPr>
          <w:b/>
          <w:i/>
          <w:sz w:val="22"/>
          <w:szCs w:val="22"/>
        </w:rPr>
        <w:tab/>
      </w:r>
      <w:r w:rsidR="007E6F6B" w:rsidRPr="00492AF7">
        <w:rPr>
          <w:b/>
          <w:i/>
          <w:sz w:val="22"/>
          <w:szCs w:val="22"/>
        </w:rPr>
        <w:t>Μεγάλα Έργα ΕΣΠΑ 2014-2020</w:t>
      </w:r>
    </w:p>
    <w:p w:rsidR="007E6F6B" w:rsidRPr="007E6F6B" w:rsidRDefault="00492AF7" w:rsidP="00492AF7">
      <w:pPr>
        <w:tabs>
          <w:tab w:val="left" w:pos="180"/>
        </w:tabs>
        <w:spacing w:line="235" w:lineRule="auto"/>
        <w:ind w:left="180" w:hanging="180"/>
        <w:jc w:val="both"/>
        <w:rPr>
          <w:sz w:val="22"/>
          <w:szCs w:val="22"/>
        </w:rPr>
      </w:pPr>
      <w:r>
        <w:rPr>
          <w:sz w:val="22"/>
          <w:szCs w:val="22"/>
        </w:rPr>
        <w:tab/>
      </w:r>
      <w:r w:rsidR="007E6F6B" w:rsidRPr="007E6F6B">
        <w:rPr>
          <w:sz w:val="22"/>
          <w:szCs w:val="22"/>
        </w:rPr>
        <w:t>Από τα 33 μεγάλα έργα της Προγραμματικής Περιόδου 2014-2020 συνολικού προϋπολογισμού 10,5 δισ. ευρώ με επιλέξιμο κόστος 7,3 δισ. ευρώ, τα 14 έργα αποτελούν τη Β</w:t>
      </w:r>
      <w:r w:rsidR="00B15FE1">
        <w:rPr>
          <w:sz w:val="22"/>
          <w:szCs w:val="22"/>
        </w:rPr>
        <w:t>’</w:t>
      </w:r>
      <w:r w:rsidR="007E6F6B" w:rsidRPr="007E6F6B">
        <w:rPr>
          <w:sz w:val="22"/>
          <w:szCs w:val="22"/>
        </w:rPr>
        <w:t xml:space="preserve"> φάση ήδη χρηματοδοτο</w:t>
      </w:r>
      <w:r w:rsidR="007E6F6B" w:rsidRPr="007E6F6B">
        <w:rPr>
          <w:sz w:val="22"/>
          <w:szCs w:val="22"/>
        </w:rPr>
        <w:t>ύ</w:t>
      </w:r>
      <w:r w:rsidR="007E6F6B" w:rsidRPr="007E6F6B">
        <w:rPr>
          <w:sz w:val="22"/>
          <w:szCs w:val="22"/>
        </w:rPr>
        <w:t>μενων μεγάλων έργων (phasing) της Προγραμματικής Περιόδου 2007-2013</w:t>
      </w:r>
      <w:r w:rsidR="00B15FE1">
        <w:rPr>
          <w:sz w:val="22"/>
          <w:szCs w:val="22"/>
        </w:rPr>
        <w:t>,</w:t>
      </w:r>
      <w:r w:rsidR="007E6F6B" w:rsidRPr="007E6F6B">
        <w:rPr>
          <w:sz w:val="22"/>
          <w:szCs w:val="22"/>
        </w:rPr>
        <w:t xml:space="preserve"> </w:t>
      </w:r>
      <w:r w:rsidR="00B15FE1">
        <w:rPr>
          <w:sz w:val="22"/>
          <w:szCs w:val="22"/>
        </w:rPr>
        <w:t>ενώ</w:t>
      </w:r>
      <w:r w:rsidR="007E6F6B" w:rsidRPr="007E6F6B">
        <w:rPr>
          <w:sz w:val="22"/>
          <w:szCs w:val="22"/>
        </w:rPr>
        <w:t xml:space="preserve"> τα υπόλοιπα 19 ε</w:t>
      </w:r>
      <w:r w:rsidR="007E6F6B" w:rsidRPr="007E6F6B">
        <w:rPr>
          <w:sz w:val="22"/>
          <w:szCs w:val="22"/>
        </w:rPr>
        <w:t>ί</w:t>
      </w:r>
      <w:r w:rsidR="007E6F6B" w:rsidRPr="007E6F6B">
        <w:rPr>
          <w:sz w:val="22"/>
          <w:szCs w:val="22"/>
        </w:rPr>
        <w:t>ναι νέα έργα. Μέχρι τον Οκτώβριο 2019 από το παραπάνω σύνολο έργων είχαν υποβληθεί 25</w:t>
      </w:r>
      <w:r w:rsidR="009B4F4C">
        <w:rPr>
          <w:sz w:val="22"/>
          <w:szCs w:val="22"/>
        </w:rPr>
        <w:t>,</w:t>
      </w:r>
      <w:r w:rsidR="007E6F6B" w:rsidRPr="007E6F6B">
        <w:rPr>
          <w:sz w:val="22"/>
          <w:szCs w:val="22"/>
        </w:rPr>
        <w:t xml:space="preserve"> από τα οποία τα 18 είναι ήδη εγκεκριμένα από την ΕΕ.</w:t>
      </w:r>
    </w:p>
    <w:p w:rsidR="00492AF7" w:rsidRDefault="00492AF7" w:rsidP="007E6F6B">
      <w:pPr>
        <w:tabs>
          <w:tab w:val="left" w:pos="180"/>
        </w:tabs>
        <w:spacing w:line="235" w:lineRule="auto"/>
        <w:jc w:val="both"/>
        <w:rPr>
          <w:b/>
          <w:sz w:val="22"/>
          <w:szCs w:val="22"/>
        </w:rPr>
      </w:pPr>
    </w:p>
    <w:p w:rsidR="007E6F6B" w:rsidRPr="00764D94" w:rsidRDefault="00492AF7" w:rsidP="007E6F6B">
      <w:pPr>
        <w:tabs>
          <w:tab w:val="left" w:pos="180"/>
        </w:tabs>
        <w:spacing w:line="235" w:lineRule="auto"/>
        <w:jc w:val="both"/>
        <w:rPr>
          <w:rFonts w:ascii="Arial Narrow" w:hAnsi="Arial Narrow" w:cs="Arial"/>
          <w:b/>
          <w:sz w:val="20"/>
          <w:szCs w:val="22"/>
        </w:rPr>
      </w:pPr>
      <w:r w:rsidRPr="00764D94">
        <w:rPr>
          <w:rFonts w:ascii="Arial Narrow" w:hAnsi="Arial Narrow" w:cs="Arial"/>
          <w:b/>
          <w:sz w:val="20"/>
          <w:szCs w:val="22"/>
        </w:rPr>
        <w:t>-</w:t>
      </w:r>
      <w:r w:rsidRPr="00764D94">
        <w:rPr>
          <w:rFonts w:ascii="Arial Narrow" w:hAnsi="Arial Narrow" w:cs="Arial"/>
          <w:b/>
          <w:sz w:val="20"/>
          <w:szCs w:val="22"/>
        </w:rPr>
        <w:tab/>
      </w:r>
      <w:r w:rsidR="007E6F6B" w:rsidRPr="00764D94">
        <w:rPr>
          <w:rFonts w:ascii="Arial Narrow" w:hAnsi="Arial Narrow" w:cs="Arial"/>
          <w:b/>
          <w:sz w:val="20"/>
          <w:szCs w:val="22"/>
        </w:rPr>
        <w:t>Μηχανισμός «Συνδέοντας την Ευρώπη» (Connecting Europe Facility) 2014-2020</w:t>
      </w:r>
    </w:p>
    <w:p w:rsidR="007E6F6B" w:rsidRPr="007E6F6B" w:rsidRDefault="00492AF7" w:rsidP="00492AF7">
      <w:pPr>
        <w:tabs>
          <w:tab w:val="left" w:pos="180"/>
        </w:tabs>
        <w:spacing w:line="235" w:lineRule="auto"/>
        <w:ind w:left="180" w:hanging="180"/>
        <w:jc w:val="both"/>
        <w:rPr>
          <w:sz w:val="22"/>
          <w:szCs w:val="22"/>
        </w:rPr>
      </w:pPr>
      <w:r>
        <w:rPr>
          <w:sz w:val="22"/>
          <w:szCs w:val="22"/>
        </w:rPr>
        <w:tab/>
      </w:r>
      <w:r w:rsidR="007E6F6B" w:rsidRPr="007E6F6B">
        <w:rPr>
          <w:sz w:val="22"/>
          <w:szCs w:val="22"/>
        </w:rPr>
        <w:t xml:space="preserve">Πρόκειται για τις δράσεις των Διευρωπαϊκών Δικτύων στους τομείς των μεταφορών, της ενέργειας και των τηλεπικοινωνιών με συνολικό προϋπολογισμό εγκεκριμένων έργων 993 εκατ. ευρώ και </w:t>
      </w:r>
      <w:r w:rsidR="007E6F6B" w:rsidRPr="007E6F6B">
        <w:rPr>
          <w:sz w:val="22"/>
          <w:szCs w:val="22"/>
        </w:rPr>
        <w:t>α</w:t>
      </w:r>
      <w:r w:rsidR="007E6F6B" w:rsidRPr="007E6F6B">
        <w:rPr>
          <w:sz w:val="22"/>
          <w:szCs w:val="22"/>
        </w:rPr>
        <w:t>ναλογούσα συνδρομή από ΕΕ 630 εκατ. ευρώ.</w:t>
      </w:r>
    </w:p>
    <w:p w:rsidR="007E6F6B" w:rsidRPr="007E6F6B" w:rsidRDefault="007E6F6B" w:rsidP="007E6F6B">
      <w:pPr>
        <w:tabs>
          <w:tab w:val="left" w:pos="180"/>
        </w:tabs>
        <w:spacing w:line="235" w:lineRule="auto"/>
        <w:jc w:val="both"/>
        <w:rPr>
          <w:sz w:val="22"/>
          <w:szCs w:val="22"/>
        </w:rPr>
      </w:pPr>
      <w:bookmarkStart w:id="5" w:name="_Toc497856342"/>
      <w:bookmarkStart w:id="6" w:name="_Toc497856997"/>
      <w:bookmarkStart w:id="7" w:name="_Toc23409311"/>
    </w:p>
    <w:p w:rsidR="007E6F6B" w:rsidRPr="007E6F6B" w:rsidRDefault="007E6F6B" w:rsidP="007E6F6B">
      <w:pPr>
        <w:tabs>
          <w:tab w:val="left" w:pos="180"/>
        </w:tabs>
        <w:spacing w:line="235" w:lineRule="auto"/>
        <w:jc w:val="both"/>
        <w:rPr>
          <w:b/>
          <w:bCs/>
          <w:i/>
          <w:iCs/>
          <w:sz w:val="22"/>
          <w:szCs w:val="22"/>
        </w:rPr>
      </w:pPr>
      <w:r w:rsidRPr="007E6F6B">
        <w:rPr>
          <w:b/>
          <w:bCs/>
          <w:i/>
          <w:iCs/>
          <w:sz w:val="22"/>
          <w:szCs w:val="22"/>
        </w:rPr>
        <w:t>ΠΔΕ χρηματοδοτούμενο αμιγώς από εθνικούς πόρους</w:t>
      </w:r>
      <w:bookmarkEnd w:id="5"/>
      <w:bookmarkEnd w:id="6"/>
      <w:bookmarkEnd w:id="7"/>
    </w:p>
    <w:p w:rsidR="007E6F6B" w:rsidRPr="007E6F6B" w:rsidRDefault="007E6F6B"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sz w:val="22"/>
          <w:szCs w:val="22"/>
        </w:rPr>
      </w:pPr>
      <w:r w:rsidRPr="007E6F6B">
        <w:rPr>
          <w:sz w:val="22"/>
          <w:szCs w:val="22"/>
        </w:rPr>
        <w:t>Οι κατηγορίες έργων που θα χρηματοδοτηθούν περιλαμβάνουν κυρίως επενδυτικές δραστηριότητες των ΟΤΑ, ενισχύσεις των ιδιωτικών επενδύσεων στο πλαίσιο υλοποίησης των αναπτυξιακών νόμων</w:t>
      </w:r>
      <w:r w:rsidR="00B15FE1">
        <w:rPr>
          <w:sz w:val="22"/>
          <w:szCs w:val="22"/>
        </w:rPr>
        <w:t>,</w:t>
      </w:r>
      <w:r w:rsidRPr="007E6F6B">
        <w:rPr>
          <w:sz w:val="22"/>
          <w:szCs w:val="22"/>
        </w:rPr>
        <w:t xml:space="preserve"> καθώς και δαπάνες για την αποκατάσταση ζημιών σε έργα υποδομής από σεισμούς, πυρκαγιές και ά</w:t>
      </w:r>
      <w:r w:rsidRPr="007E6F6B">
        <w:rPr>
          <w:sz w:val="22"/>
          <w:szCs w:val="22"/>
        </w:rPr>
        <w:t>λ</w:t>
      </w:r>
      <w:r w:rsidRPr="007E6F6B">
        <w:rPr>
          <w:sz w:val="22"/>
          <w:szCs w:val="22"/>
        </w:rPr>
        <w:t xml:space="preserve">λες φυσικές καταστροφές. Επίσης, </w:t>
      </w:r>
      <w:r w:rsidR="002F7702">
        <w:rPr>
          <w:sz w:val="22"/>
          <w:szCs w:val="22"/>
        </w:rPr>
        <w:t xml:space="preserve">το εθνικό σκέλος του ΠΔΕ </w:t>
      </w:r>
      <w:r w:rsidRPr="007E6F6B">
        <w:rPr>
          <w:sz w:val="22"/>
          <w:szCs w:val="22"/>
        </w:rPr>
        <w:t>αναμένεται να συμβάλει στο πλαίσιο της ασκούμενης κοινωνικής πολιτικής και στην υποβοήθηση κοινωνικών ομάδων με ιδιαίτερα πρ</w:t>
      </w:r>
      <w:r w:rsidRPr="007E6F6B">
        <w:rPr>
          <w:sz w:val="22"/>
          <w:szCs w:val="22"/>
        </w:rPr>
        <w:t>ο</w:t>
      </w:r>
      <w:r w:rsidRPr="007E6F6B">
        <w:rPr>
          <w:sz w:val="22"/>
          <w:szCs w:val="22"/>
        </w:rPr>
        <w:t>βλήματα</w:t>
      </w:r>
      <w:r w:rsidR="00B15FE1">
        <w:rPr>
          <w:sz w:val="22"/>
          <w:szCs w:val="22"/>
        </w:rPr>
        <w:t>,</w:t>
      </w:r>
      <w:r w:rsidRPr="007E6F6B">
        <w:rPr>
          <w:sz w:val="22"/>
          <w:szCs w:val="22"/>
        </w:rPr>
        <w:t xml:space="preserve"> διαθέτοντας επιπρόσθετους εθνικούς πόρους για τη</w:t>
      </w:r>
      <w:r w:rsidR="009B4F4C">
        <w:rPr>
          <w:sz w:val="22"/>
          <w:szCs w:val="22"/>
        </w:rPr>
        <w:t>ν</w:t>
      </w:r>
      <w:r w:rsidRPr="007E6F6B">
        <w:rPr>
          <w:sz w:val="22"/>
          <w:szCs w:val="22"/>
        </w:rPr>
        <w:t xml:space="preserve"> κοινωνική πρόνοια, την καταπολέμηση της ανεργίας, τη</w:t>
      </w:r>
      <w:r w:rsidR="009B4F4C">
        <w:rPr>
          <w:sz w:val="22"/>
          <w:szCs w:val="22"/>
        </w:rPr>
        <w:t>ν</w:t>
      </w:r>
      <w:r w:rsidRPr="007E6F6B">
        <w:rPr>
          <w:sz w:val="22"/>
          <w:szCs w:val="22"/>
        </w:rPr>
        <w:t xml:space="preserve"> κρατική αρωγή σε πληγέντες από φυσικές καταστροφές κ</w:t>
      </w:r>
      <w:r w:rsidR="00337A5F">
        <w:rPr>
          <w:sz w:val="22"/>
          <w:szCs w:val="22"/>
        </w:rPr>
        <w:t>.</w:t>
      </w:r>
      <w:r w:rsidRPr="007E6F6B">
        <w:rPr>
          <w:sz w:val="22"/>
          <w:szCs w:val="22"/>
        </w:rPr>
        <w:t>λπ. Κριτήριο για τη χρ</w:t>
      </w:r>
      <w:r w:rsidRPr="007E6F6B">
        <w:rPr>
          <w:sz w:val="22"/>
          <w:szCs w:val="22"/>
        </w:rPr>
        <w:t>η</w:t>
      </w:r>
      <w:r w:rsidRPr="007E6F6B">
        <w:rPr>
          <w:sz w:val="22"/>
          <w:szCs w:val="22"/>
        </w:rPr>
        <w:t>ματοδότηση των έργων του εθνικού σκέλους του ΠΔΕ θα είναι και το 2020 η συμπληρωματικότητα, οι συνέργειες και η σκοπιμότητα των δράσεων αυτών σε σχέση με την εκτέλεση έργων συγχρηματ</w:t>
      </w:r>
      <w:r w:rsidRPr="007E6F6B">
        <w:rPr>
          <w:sz w:val="22"/>
          <w:szCs w:val="22"/>
        </w:rPr>
        <w:t>ο</w:t>
      </w:r>
      <w:r w:rsidRPr="007E6F6B">
        <w:rPr>
          <w:sz w:val="22"/>
          <w:szCs w:val="22"/>
        </w:rPr>
        <w:t>δοτούμενων από την ΕΕ.</w:t>
      </w:r>
    </w:p>
    <w:p w:rsidR="007E6F6B" w:rsidRPr="007E6F6B" w:rsidRDefault="007E6F6B" w:rsidP="007E6F6B">
      <w:pPr>
        <w:tabs>
          <w:tab w:val="left" w:pos="180"/>
        </w:tabs>
        <w:spacing w:line="235" w:lineRule="auto"/>
        <w:jc w:val="both"/>
        <w:rPr>
          <w:sz w:val="22"/>
          <w:szCs w:val="22"/>
        </w:rPr>
      </w:pPr>
      <w:bookmarkStart w:id="8" w:name="_Toc23409313"/>
    </w:p>
    <w:p w:rsidR="007E6F6B" w:rsidRPr="007E6F6B" w:rsidRDefault="007E6F6B" w:rsidP="007E6F6B">
      <w:pPr>
        <w:tabs>
          <w:tab w:val="left" w:pos="180"/>
        </w:tabs>
        <w:spacing w:line="235" w:lineRule="auto"/>
        <w:jc w:val="both"/>
        <w:rPr>
          <w:b/>
          <w:bCs/>
          <w:i/>
          <w:iCs/>
          <w:sz w:val="22"/>
          <w:szCs w:val="22"/>
        </w:rPr>
      </w:pPr>
      <w:r w:rsidRPr="007E6F6B">
        <w:rPr>
          <w:b/>
          <w:bCs/>
          <w:i/>
          <w:iCs/>
          <w:sz w:val="22"/>
          <w:szCs w:val="22"/>
        </w:rPr>
        <w:t>Εθνικό Πρόγραμμα Ανάπτυξης</w:t>
      </w:r>
    </w:p>
    <w:p w:rsidR="007E6F6B" w:rsidRPr="007E6F6B" w:rsidRDefault="007E6F6B"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sz w:val="22"/>
          <w:szCs w:val="22"/>
        </w:rPr>
      </w:pPr>
      <w:r w:rsidRPr="007E6F6B">
        <w:rPr>
          <w:sz w:val="22"/>
          <w:szCs w:val="22"/>
        </w:rPr>
        <w:t>Με διατάξεις του νόμου 4635/2019, θεσμοθετήθηκε το Εθνικό Πρόγραμμα Ανάπτυξης (ΕΠΑ), με το οποίο τίθενται οι βάσεις ενός ολοκληρωμένου συστήματος για την κατάρτιση, τη διαχείριση, την π</w:t>
      </w:r>
      <w:r w:rsidRPr="007E6F6B">
        <w:rPr>
          <w:sz w:val="22"/>
          <w:szCs w:val="22"/>
        </w:rPr>
        <w:t>α</w:t>
      </w:r>
      <w:r w:rsidRPr="007E6F6B">
        <w:rPr>
          <w:sz w:val="22"/>
          <w:szCs w:val="22"/>
        </w:rPr>
        <w:t xml:space="preserve">ρακολούθηση και τον έλεγχο </w:t>
      </w:r>
      <w:r w:rsidR="00B15FE1">
        <w:rPr>
          <w:sz w:val="22"/>
          <w:szCs w:val="22"/>
        </w:rPr>
        <w:t>ε</w:t>
      </w:r>
      <w:r w:rsidRPr="007E6F6B">
        <w:rPr>
          <w:sz w:val="22"/>
          <w:szCs w:val="22"/>
        </w:rPr>
        <w:t xml:space="preserve">θνικού </w:t>
      </w:r>
      <w:r w:rsidR="00B15FE1">
        <w:rPr>
          <w:sz w:val="22"/>
          <w:szCs w:val="22"/>
        </w:rPr>
        <w:t>π</w:t>
      </w:r>
      <w:r w:rsidRPr="007E6F6B">
        <w:rPr>
          <w:sz w:val="22"/>
          <w:szCs w:val="22"/>
        </w:rPr>
        <w:t>ρογράμματος για την αξιοποίηση των πόρων του σκέλους του ΠΔΕ που χρηματοδοτείται αμιγώς από εθνικούς πόρους (εθνικό σκέλος ΠΔΕ).</w:t>
      </w:r>
    </w:p>
    <w:p w:rsidR="00492AF7" w:rsidRDefault="00492AF7" w:rsidP="007E6F6B">
      <w:pPr>
        <w:tabs>
          <w:tab w:val="left" w:pos="180"/>
        </w:tabs>
        <w:spacing w:line="235" w:lineRule="auto"/>
        <w:jc w:val="both"/>
        <w:rPr>
          <w:sz w:val="22"/>
          <w:szCs w:val="22"/>
        </w:rPr>
      </w:pPr>
    </w:p>
    <w:p w:rsidR="007E6F6B" w:rsidRPr="007E6F6B" w:rsidRDefault="007E6F6B" w:rsidP="007E6F6B">
      <w:pPr>
        <w:tabs>
          <w:tab w:val="left" w:pos="180"/>
        </w:tabs>
        <w:spacing w:line="235" w:lineRule="auto"/>
        <w:jc w:val="both"/>
        <w:rPr>
          <w:sz w:val="22"/>
          <w:szCs w:val="22"/>
        </w:rPr>
      </w:pPr>
      <w:r w:rsidRPr="007E6F6B">
        <w:rPr>
          <w:sz w:val="22"/>
          <w:szCs w:val="22"/>
        </w:rPr>
        <w:t>Για το 2020 προβλέπεται η έναρξη μεταβατικής περιόδου προετοιμασίας των φορέων</w:t>
      </w:r>
      <w:r w:rsidR="00B15FE1">
        <w:rPr>
          <w:sz w:val="22"/>
          <w:szCs w:val="22"/>
        </w:rPr>
        <w:t>,</w:t>
      </w:r>
      <w:r w:rsidRPr="007E6F6B">
        <w:rPr>
          <w:sz w:val="22"/>
          <w:szCs w:val="22"/>
        </w:rPr>
        <w:t xml:space="preserve"> καθώς και του συστήματος διαχείρισης και ελέγχου, με προοπτική έναρξης της πρώτης προγραμματικής περιόδου την 01/01/2021.</w:t>
      </w:r>
      <w:bookmarkEnd w:id="8"/>
    </w:p>
    <w:p w:rsidR="007E6F6B" w:rsidRDefault="007E6F6B" w:rsidP="00FB3CD2">
      <w:pPr>
        <w:tabs>
          <w:tab w:val="left" w:pos="180"/>
        </w:tabs>
        <w:spacing w:line="235" w:lineRule="auto"/>
        <w:jc w:val="both"/>
        <w:rPr>
          <w:sz w:val="22"/>
          <w:szCs w:val="22"/>
        </w:rPr>
      </w:pPr>
    </w:p>
    <w:p w:rsidR="004C7AE1" w:rsidRPr="004A0334" w:rsidRDefault="004C7AE1" w:rsidP="004C7AE1">
      <w:pPr>
        <w:jc w:val="both"/>
        <w:outlineLvl w:val="3"/>
        <w:rPr>
          <w:rFonts w:ascii="Arial Narrow" w:hAnsi="Arial Narrow"/>
          <w:b/>
        </w:rPr>
      </w:pPr>
      <w:r w:rsidRPr="004A0334">
        <w:rPr>
          <w:rFonts w:ascii="Arial Narrow" w:hAnsi="Arial Narrow"/>
          <w:b/>
        </w:rPr>
        <w:t>Δαπάνες χρηματοοικονομικών συναλλαγών</w:t>
      </w:r>
    </w:p>
    <w:p w:rsidR="004C7AE1" w:rsidRPr="002B0C69" w:rsidRDefault="004C7AE1" w:rsidP="004C7AE1">
      <w:pPr>
        <w:jc w:val="both"/>
        <w:outlineLvl w:val="3"/>
        <w:rPr>
          <w:rFonts w:ascii="Arial Narrow" w:hAnsi="Arial Narrow"/>
          <w:b/>
          <w:i/>
          <w:iCs/>
          <w:sz w:val="22"/>
          <w:szCs w:val="22"/>
          <w:lang w:bidi="en-US"/>
        </w:rPr>
      </w:pPr>
    </w:p>
    <w:p w:rsidR="007E6F6B" w:rsidRDefault="004C7AE1" w:rsidP="00FB3CD2">
      <w:pPr>
        <w:tabs>
          <w:tab w:val="left" w:pos="180"/>
        </w:tabs>
        <w:spacing w:line="235" w:lineRule="auto"/>
        <w:jc w:val="both"/>
        <w:rPr>
          <w:sz w:val="22"/>
          <w:szCs w:val="22"/>
        </w:rPr>
      </w:pPr>
      <w:r>
        <w:rPr>
          <w:sz w:val="22"/>
          <w:szCs w:val="22"/>
        </w:rPr>
        <w:t xml:space="preserve">Η συνολική πρόβλεψη για τις μείζονες κατηγορίες χρηματοοικονομικών συναλλαγών ανέρχεται σε </w:t>
      </w:r>
      <w:r w:rsidR="00277C51">
        <w:rPr>
          <w:sz w:val="22"/>
          <w:szCs w:val="22"/>
        </w:rPr>
        <w:t>623.108</w:t>
      </w:r>
      <w:r>
        <w:rPr>
          <w:sz w:val="22"/>
          <w:szCs w:val="22"/>
        </w:rPr>
        <w:t xml:space="preserve"> εκατ. ευρώ και το μεγαλύτερο μέρος εμφανίζεται στη μείζονα κατηγορία </w:t>
      </w:r>
      <w:r w:rsidRPr="00B15FE1">
        <w:rPr>
          <w:sz w:val="22"/>
          <w:szCs w:val="22"/>
        </w:rPr>
        <w:t>«Δάνεια»</w:t>
      </w:r>
      <w:r>
        <w:rPr>
          <w:sz w:val="22"/>
          <w:szCs w:val="22"/>
        </w:rPr>
        <w:t xml:space="preserve"> την οποία διαχειρίζεται ο ΟΔΔΗΧ.</w:t>
      </w:r>
    </w:p>
    <w:p w:rsidR="00B24211" w:rsidRDefault="00B24211">
      <w:pPr>
        <w:rPr>
          <w:sz w:val="22"/>
          <w:szCs w:val="22"/>
        </w:rPr>
      </w:pPr>
      <w:r>
        <w:rPr>
          <w:sz w:val="22"/>
          <w:szCs w:val="22"/>
        </w:rPr>
        <w:br w:type="page"/>
      </w:r>
    </w:p>
    <w:p w:rsidR="00C255C0" w:rsidRPr="00221A99" w:rsidRDefault="00C255C0" w:rsidP="00C255C0">
      <w:pPr>
        <w:shd w:val="clear" w:color="auto" w:fill="BFBFBF" w:themeFill="background1" w:themeFillShade="BF"/>
        <w:spacing w:line="235" w:lineRule="auto"/>
        <w:rPr>
          <w:rFonts w:ascii="Arial Narrow" w:hAnsi="Arial Narrow"/>
          <w:b/>
          <w:szCs w:val="26"/>
        </w:rPr>
      </w:pPr>
      <w:r>
        <w:rPr>
          <w:rFonts w:ascii="Arial Narrow" w:hAnsi="Arial Narrow"/>
          <w:b/>
          <w:szCs w:val="26"/>
        </w:rPr>
        <w:lastRenderedPageBreak/>
        <w:t>4.3</w:t>
      </w:r>
      <w:r w:rsidRPr="00221A99">
        <w:rPr>
          <w:rFonts w:ascii="Arial Narrow" w:hAnsi="Arial Narrow"/>
          <w:b/>
          <w:szCs w:val="26"/>
        </w:rPr>
        <w:tab/>
      </w:r>
      <w:r>
        <w:rPr>
          <w:rFonts w:ascii="Arial Narrow" w:hAnsi="Arial Narrow"/>
          <w:b/>
          <w:szCs w:val="26"/>
        </w:rPr>
        <w:t>Χρηματοδοτικές ανάγ</w:t>
      </w:r>
      <w:r w:rsidR="00277C51">
        <w:rPr>
          <w:rFonts w:ascii="Arial Narrow" w:hAnsi="Arial Narrow"/>
          <w:b/>
          <w:szCs w:val="26"/>
        </w:rPr>
        <w:t>κες Κρατικού Προϋπολογισμού 2020</w:t>
      </w:r>
    </w:p>
    <w:p w:rsidR="00C255C0" w:rsidRDefault="00C255C0" w:rsidP="00C255C0">
      <w:pPr>
        <w:rPr>
          <w:sz w:val="22"/>
          <w:szCs w:val="22"/>
        </w:rPr>
      </w:pPr>
      <w:r>
        <w:rPr>
          <w:sz w:val="22"/>
          <w:szCs w:val="22"/>
        </w:rPr>
        <w:t xml:space="preserve"> </w:t>
      </w:r>
    </w:p>
    <w:p w:rsidR="00BC5B71" w:rsidRDefault="009B035E" w:rsidP="00C255C0">
      <w:pPr>
        <w:jc w:val="both"/>
        <w:rPr>
          <w:sz w:val="22"/>
        </w:rPr>
      </w:pPr>
      <w:r>
        <w:rPr>
          <w:sz w:val="22"/>
        </w:rPr>
        <w:t xml:space="preserve">Στον πίνακα </w:t>
      </w:r>
      <w:r w:rsidR="00D443E5">
        <w:rPr>
          <w:sz w:val="22"/>
        </w:rPr>
        <w:t>3.13</w:t>
      </w:r>
      <w:r>
        <w:rPr>
          <w:sz w:val="22"/>
        </w:rPr>
        <w:t xml:space="preserve"> εμφανίζονται οι ταμειακές χρηματοδοτικές ανάγκες του Κρατικού Προϋπολογισμού 2020, οι οποίες προβλέπεται να ανέλθουν στα </w:t>
      </w:r>
      <w:r w:rsidR="005E31AF">
        <w:rPr>
          <w:sz w:val="22"/>
        </w:rPr>
        <w:t>4.498</w:t>
      </w:r>
      <w:r>
        <w:rPr>
          <w:sz w:val="22"/>
        </w:rPr>
        <w:t xml:space="preserve"> εκατ. ευρώ, ενώ ο καθαρός δανεισμός του Κρατ</w:t>
      </w:r>
      <w:r>
        <w:rPr>
          <w:sz w:val="22"/>
        </w:rPr>
        <w:t>ι</w:t>
      </w:r>
      <w:r>
        <w:rPr>
          <w:sz w:val="22"/>
        </w:rPr>
        <w:t xml:space="preserve">κού Προϋπολογισμού θα διαμορφωθεί στα </w:t>
      </w:r>
      <w:r w:rsidR="005E31AF">
        <w:rPr>
          <w:sz w:val="22"/>
        </w:rPr>
        <w:t>1.866</w:t>
      </w:r>
      <w:r w:rsidR="00FA4D71">
        <w:rPr>
          <w:sz w:val="22"/>
        </w:rPr>
        <w:t xml:space="preserve"> </w:t>
      </w:r>
      <w:r>
        <w:rPr>
          <w:sz w:val="22"/>
        </w:rPr>
        <w:t>εκατ. ευρώ.</w:t>
      </w:r>
    </w:p>
    <w:p w:rsidR="00B24211" w:rsidRPr="0092286A" w:rsidRDefault="00B24211" w:rsidP="00B24211">
      <w:pPr>
        <w:rPr>
          <w:sz w:val="20"/>
        </w:rPr>
      </w:pPr>
    </w:p>
    <w:tbl>
      <w:tblPr>
        <w:tblW w:w="0" w:type="auto"/>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1"/>
        <w:gridCol w:w="2411"/>
      </w:tblGrid>
      <w:tr w:rsidR="00B24211" w:rsidRPr="001830EF" w:rsidTr="00A332EC">
        <w:trPr>
          <w:cantSplit/>
          <w:trHeight w:val="610"/>
          <w:jc w:val="center"/>
        </w:trPr>
        <w:tc>
          <w:tcPr>
            <w:tcW w:w="7042" w:type="dxa"/>
            <w:gridSpan w:val="2"/>
            <w:tcBorders>
              <w:bottom w:val="nil"/>
            </w:tcBorders>
            <w:shd w:val="clear" w:color="auto" w:fill="404040"/>
            <w:vAlign w:val="center"/>
          </w:tcPr>
          <w:p w:rsidR="00B24211" w:rsidRPr="001830EF" w:rsidRDefault="00B24211" w:rsidP="00A332EC">
            <w:pPr>
              <w:keepNext/>
              <w:spacing w:before="120"/>
              <w:jc w:val="center"/>
              <w:outlineLvl w:val="3"/>
              <w:rPr>
                <w:rFonts w:ascii="Arial Narrow" w:hAnsi="Arial Narrow"/>
                <w:b/>
                <w:color w:val="FFFFFF"/>
                <w:szCs w:val="20"/>
              </w:rPr>
            </w:pPr>
            <w:r w:rsidRPr="001830EF">
              <w:rPr>
                <w:sz w:val="22"/>
              </w:rPr>
              <w:br w:type="page"/>
            </w:r>
            <w:r>
              <w:rPr>
                <w:rFonts w:ascii="Arial Narrow" w:hAnsi="Arial Narrow"/>
                <w:b/>
                <w:color w:val="FFFFFF"/>
                <w:szCs w:val="20"/>
              </w:rPr>
              <w:t>Πίνακας 3.</w:t>
            </w:r>
            <w:r w:rsidR="00D443E5">
              <w:rPr>
                <w:rFonts w:ascii="Arial Narrow" w:hAnsi="Arial Narrow"/>
                <w:b/>
                <w:color w:val="FFFFFF"/>
                <w:szCs w:val="20"/>
              </w:rPr>
              <w:t>13</w:t>
            </w:r>
            <w:r w:rsidRPr="001830EF">
              <w:rPr>
                <w:rFonts w:ascii="Arial Narrow" w:hAnsi="Arial Narrow"/>
                <w:b/>
                <w:color w:val="FFFFFF"/>
                <w:szCs w:val="20"/>
              </w:rPr>
              <w:t xml:space="preserve">  Χρηματοδοτικές ανάγκες Κρατικού Προϋπολογισμού 20</w:t>
            </w:r>
            <w:r>
              <w:rPr>
                <w:rFonts w:ascii="Arial Narrow" w:hAnsi="Arial Narrow"/>
                <w:b/>
                <w:color w:val="FFFFFF"/>
                <w:szCs w:val="20"/>
              </w:rPr>
              <w:t>20</w:t>
            </w:r>
          </w:p>
          <w:p w:rsidR="00B24211" w:rsidRPr="001830EF" w:rsidRDefault="00B24211" w:rsidP="00A332EC">
            <w:pPr>
              <w:spacing w:after="120"/>
              <w:jc w:val="center"/>
              <w:rPr>
                <w:rFonts w:ascii="Arial Narrow" w:hAnsi="Arial Narrow"/>
                <w:b/>
                <w:color w:val="FFFFFF"/>
                <w:szCs w:val="20"/>
              </w:rPr>
            </w:pPr>
            <w:r w:rsidRPr="001830EF">
              <w:rPr>
                <w:rFonts w:ascii="Arial Narrow" w:hAnsi="Arial Narrow"/>
                <w:b/>
                <w:color w:val="FFFFFF"/>
                <w:szCs w:val="20"/>
              </w:rPr>
              <w:t>(σε εκατ. ευρώ)</w:t>
            </w:r>
          </w:p>
        </w:tc>
      </w:tr>
      <w:tr w:rsidR="00B24211" w:rsidRPr="00B24211" w:rsidTr="00B24211">
        <w:trPr>
          <w:cantSplit/>
          <w:trHeight w:val="170"/>
          <w:jc w:val="center"/>
        </w:trPr>
        <w:tc>
          <w:tcPr>
            <w:tcW w:w="4631" w:type="dxa"/>
            <w:tcBorders>
              <w:top w:val="nil"/>
              <w:bottom w:val="single" w:sz="4" w:space="0" w:color="auto"/>
              <w:right w:val="nil"/>
            </w:tcBorders>
            <w:shd w:val="clear" w:color="auto" w:fill="auto"/>
          </w:tcPr>
          <w:p w:rsidR="00B24211" w:rsidRPr="00B24211" w:rsidRDefault="00B24211" w:rsidP="00A332EC">
            <w:pPr>
              <w:jc w:val="both"/>
              <w:rPr>
                <w:rFonts w:ascii="Arial Narrow" w:hAnsi="Arial Narrow"/>
                <w:color w:val="C0C0C0"/>
                <w:sz w:val="14"/>
                <w:szCs w:val="16"/>
              </w:rPr>
            </w:pPr>
          </w:p>
        </w:tc>
        <w:tc>
          <w:tcPr>
            <w:tcW w:w="2411" w:type="dxa"/>
            <w:tcBorders>
              <w:top w:val="nil"/>
              <w:left w:val="nil"/>
              <w:bottom w:val="single" w:sz="4" w:space="0" w:color="auto"/>
            </w:tcBorders>
            <w:shd w:val="clear" w:color="auto" w:fill="auto"/>
            <w:vAlign w:val="center"/>
          </w:tcPr>
          <w:p w:rsidR="00B24211" w:rsidRPr="00B24211" w:rsidRDefault="00B24211" w:rsidP="00A332EC">
            <w:pPr>
              <w:jc w:val="center"/>
              <w:rPr>
                <w:rFonts w:ascii="Arial Narrow" w:hAnsi="Arial Narrow"/>
                <w:b/>
                <w:color w:val="C0C0C0"/>
                <w:sz w:val="14"/>
                <w:szCs w:val="16"/>
              </w:rPr>
            </w:pPr>
          </w:p>
        </w:tc>
      </w:tr>
      <w:tr w:rsidR="00B24211" w:rsidRPr="001830EF" w:rsidTr="00A332EC">
        <w:trPr>
          <w:cantSplit/>
          <w:trHeight w:val="20"/>
          <w:jc w:val="center"/>
        </w:trPr>
        <w:tc>
          <w:tcPr>
            <w:tcW w:w="4631" w:type="dxa"/>
            <w:tcBorders>
              <w:top w:val="single" w:sz="4" w:space="0" w:color="auto"/>
              <w:bottom w:val="nil"/>
              <w:right w:val="nil"/>
            </w:tcBorders>
            <w:shd w:val="clear" w:color="auto" w:fill="auto"/>
          </w:tcPr>
          <w:p w:rsidR="00B24211" w:rsidRPr="001830EF" w:rsidRDefault="00B24211" w:rsidP="00B24211">
            <w:pPr>
              <w:spacing w:line="235" w:lineRule="auto"/>
              <w:jc w:val="both"/>
              <w:rPr>
                <w:rFonts w:ascii="Arial Narrow" w:hAnsi="Arial Narrow"/>
                <w:b/>
                <w:sz w:val="16"/>
                <w:szCs w:val="16"/>
              </w:rPr>
            </w:pPr>
            <w:r w:rsidRPr="001830EF">
              <w:rPr>
                <w:rFonts w:ascii="Arial Narrow" w:hAnsi="Arial Narrow"/>
                <w:b/>
                <w:sz w:val="16"/>
                <w:szCs w:val="16"/>
              </w:rPr>
              <w:t>Χρηματοδοτικές ανάγκες</w:t>
            </w:r>
          </w:p>
        </w:tc>
        <w:tc>
          <w:tcPr>
            <w:tcW w:w="2411" w:type="dxa"/>
            <w:tcBorders>
              <w:top w:val="single" w:sz="4" w:space="0" w:color="auto"/>
              <w:left w:val="nil"/>
              <w:bottom w:val="nil"/>
            </w:tcBorders>
            <w:shd w:val="clear" w:color="auto" w:fill="auto"/>
            <w:vAlign w:val="center"/>
          </w:tcPr>
          <w:p w:rsidR="00B24211" w:rsidRDefault="00B24211" w:rsidP="00B24211">
            <w:pPr>
              <w:tabs>
                <w:tab w:val="decimal" w:pos="1193"/>
              </w:tabs>
              <w:spacing w:line="235" w:lineRule="auto"/>
              <w:jc w:val="both"/>
              <w:rPr>
                <w:rFonts w:ascii="Arial Narrow" w:hAnsi="Arial Narrow" w:cs="Arial Greek"/>
                <w:sz w:val="16"/>
                <w:szCs w:val="16"/>
              </w:rPr>
            </w:pP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sz w:val="16"/>
                <w:szCs w:val="16"/>
              </w:rPr>
            </w:pPr>
            <w:r w:rsidRPr="001830EF">
              <w:rPr>
                <w:rFonts w:ascii="Arial Narrow" w:hAnsi="Arial Narrow"/>
                <w:sz w:val="16"/>
                <w:szCs w:val="16"/>
              </w:rPr>
              <w:t>Έλλειμμα Κρατικού Προϋπολογισμού (ταμειακό)</w:t>
            </w:r>
          </w:p>
        </w:tc>
        <w:tc>
          <w:tcPr>
            <w:tcW w:w="2411" w:type="dxa"/>
            <w:tcBorders>
              <w:top w:val="nil"/>
              <w:left w:val="nil"/>
              <w:bottom w:val="nil"/>
            </w:tcBorders>
            <w:shd w:val="clear" w:color="auto" w:fill="auto"/>
            <w:vAlign w:val="center"/>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2.286</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sz w:val="16"/>
                <w:szCs w:val="16"/>
              </w:rPr>
            </w:pPr>
            <w:r w:rsidRPr="001830EF">
              <w:rPr>
                <w:rFonts w:ascii="Arial Narrow" w:hAnsi="Arial Narrow"/>
                <w:sz w:val="16"/>
                <w:szCs w:val="16"/>
              </w:rPr>
              <w:t>Αυξήσεις ΜΚ εταιρειών</w:t>
            </w:r>
          </w:p>
        </w:tc>
        <w:tc>
          <w:tcPr>
            <w:tcW w:w="2411" w:type="dxa"/>
            <w:tcBorders>
              <w:top w:val="nil"/>
              <w:left w:val="nil"/>
              <w:bottom w:val="nil"/>
            </w:tcBorders>
            <w:shd w:val="clear" w:color="auto" w:fill="auto"/>
            <w:vAlign w:val="center"/>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563</w:t>
            </w:r>
          </w:p>
        </w:tc>
      </w:tr>
      <w:tr w:rsidR="00FA4D71" w:rsidRPr="001830EF" w:rsidTr="00A332EC">
        <w:trPr>
          <w:cantSplit/>
          <w:trHeight w:val="20"/>
          <w:jc w:val="center"/>
        </w:trPr>
        <w:tc>
          <w:tcPr>
            <w:tcW w:w="4631" w:type="dxa"/>
            <w:tcBorders>
              <w:top w:val="nil"/>
              <w:bottom w:val="nil"/>
              <w:right w:val="nil"/>
            </w:tcBorders>
            <w:shd w:val="clear" w:color="auto" w:fill="auto"/>
          </w:tcPr>
          <w:p w:rsidR="00FA4D71" w:rsidRPr="00FA4D71" w:rsidRDefault="00FA4D71" w:rsidP="00B24211">
            <w:pPr>
              <w:spacing w:line="235" w:lineRule="auto"/>
              <w:jc w:val="both"/>
              <w:rPr>
                <w:rFonts w:ascii="Arial Narrow" w:hAnsi="Arial Narrow"/>
                <w:sz w:val="16"/>
                <w:szCs w:val="16"/>
              </w:rPr>
            </w:pPr>
            <w:r>
              <w:rPr>
                <w:rFonts w:ascii="Arial Narrow" w:hAnsi="Arial Narrow"/>
                <w:sz w:val="16"/>
                <w:szCs w:val="16"/>
              </w:rPr>
              <w:t>Χρηματοοικονομικά παράγωγα</w:t>
            </w:r>
          </w:p>
        </w:tc>
        <w:tc>
          <w:tcPr>
            <w:tcW w:w="2411" w:type="dxa"/>
            <w:tcBorders>
              <w:top w:val="nil"/>
              <w:left w:val="nil"/>
              <w:bottom w:val="nil"/>
            </w:tcBorders>
            <w:shd w:val="clear" w:color="auto" w:fill="auto"/>
            <w:vAlign w:val="center"/>
          </w:tcPr>
          <w:p w:rsidR="00FA4D71" w:rsidRDefault="00FA4D7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1.650</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Default="00B24211" w:rsidP="00B24211">
            <w:pPr>
              <w:spacing w:line="235" w:lineRule="auto"/>
              <w:jc w:val="both"/>
              <w:rPr>
                <w:rFonts w:ascii="Arial Narrow" w:hAnsi="Arial Narrow"/>
                <w:sz w:val="16"/>
                <w:szCs w:val="16"/>
              </w:rPr>
            </w:pPr>
            <w:r>
              <w:rPr>
                <w:rFonts w:ascii="Arial Narrow" w:hAnsi="Arial Narrow"/>
                <w:sz w:val="16"/>
                <w:szCs w:val="16"/>
              </w:rPr>
              <w:t>Πώληση μετοχών κ.λπ.</w:t>
            </w:r>
          </w:p>
        </w:tc>
        <w:tc>
          <w:tcPr>
            <w:tcW w:w="2411" w:type="dxa"/>
            <w:tcBorders>
              <w:top w:val="nil"/>
              <w:left w:val="nil"/>
              <w:bottom w:val="nil"/>
            </w:tcBorders>
            <w:shd w:val="clear" w:color="auto" w:fill="auto"/>
            <w:vAlign w:val="center"/>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-2.632</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b/>
                <w:sz w:val="16"/>
                <w:szCs w:val="16"/>
              </w:rPr>
            </w:pPr>
            <w:r w:rsidRPr="001830EF">
              <w:rPr>
                <w:rFonts w:ascii="Arial Narrow" w:hAnsi="Arial Narrow"/>
                <w:b/>
                <w:sz w:val="16"/>
                <w:szCs w:val="16"/>
              </w:rPr>
              <w:t>Καθαρός δανεισμός</w:t>
            </w:r>
          </w:p>
        </w:tc>
        <w:tc>
          <w:tcPr>
            <w:tcW w:w="2411" w:type="dxa"/>
            <w:tcBorders>
              <w:top w:val="nil"/>
              <w:left w:val="nil"/>
              <w:bottom w:val="nil"/>
            </w:tcBorders>
            <w:shd w:val="clear" w:color="auto" w:fill="auto"/>
            <w:vAlign w:val="center"/>
          </w:tcPr>
          <w:p w:rsidR="00B24211" w:rsidRDefault="00FA4D71" w:rsidP="00B24211">
            <w:pPr>
              <w:tabs>
                <w:tab w:val="decimal" w:pos="1558"/>
              </w:tabs>
              <w:spacing w:line="235" w:lineRule="auto"/>
              <w:jc w:val="both"/>
              <w:rPr>
                <w:rFonts w:ascii="Arial Narrow" w:hAnsi="Arial Narrow" w:cs="Arial Greek"/>
                <w:b/>
                <w:bCs/>
                <w:sz w:val="16"/>
                <w:szCs w:val="16"/>
              </w:rPr>
            </w:pPr>
            <w:r>
              <w:rPr>
                <w:rFonts w:ascii="Arial Narrow" w:hAnsi="Arial Narrow" w:cs="Arial Greek"/>
                <w:b/>
                <w:bCs/>
                <w:sz w:val="16"/>
                <w:szCs w:val="16"/>
              </w:rPr>
              <w:t>1.86</w:t>
            </w:r>
            <w:r w:rsidR="005E31AF">
              <w:rPr>
                <w:rFonts w:ascii="Arial Narrow" w:hAnsi="Arial Narrow" w:cs="Arial Greek"/>
                <w:b/>
                <w:bCs/>
                <w:sz w:val="16"/>
                <w:szCs w:val="16"/>
              </w:rPr>
              <w:t>6</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sz w:val="16"/>
                <w:szCs w:val="16"/>
              </w:rPr>
            </w:pPr>
            <w:r w:rsidRPr="001830EF">
              <w:rPr>
                <w:rFonts w:ascii="Arial Narrow" w:hAnsi="Arial Narrow"/>
                <w:sz w:val="16"/>
                <w:szCs w:val="16"/>
              </w:rPr>
              <w:t>Χρεολύσια μεσομακροπρόθεσμου χρέους</w:t>
            </w:r>
          </w:p>
        </w:tc>
        <w:tc>
          <w:tcPr>
            <w:tcW w:w="2411" w:type="dxa"/>
            <w:tcBorders>
              <w:top w:val="nil"/>
              <w:left w:val="nil"/>
              <w:bottom w:val="nil"/>
            </w:tcBorders>
            <w:shd w:val="clear" w:color="auto" w:fill="auto"/>
            <w:vAlign w:val="center"/>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2.895</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keepNext/>
              <w:spacing w:line="235" w:lineRule="auto"/>
              <w:outlineLvl w:val="2"/>
              <w:rPr>
                <w:rFonts w:ascii="Arial Narrow" w:hAnsi="Arial Narrow" w:cs="Arial"/>
                <w:b/>
                <w:bCs/>
                <w:sz w:val="16"/>
                <w:szCs w:val="16"/>
              </w:rPr>
            </w:pPr>
            <w:r w:rsidRPr="001830EF">
              <w:rPr>
                <w:rFonts w:ascii="Arial Narrow" w:hAnsi="Arial Narrow" w:cs="Arial"/>
                <w:b/>
                <w:bCs/>
                <w:sz w:val="16"/>
                <w:szCs w:val="16"/>
              </w:rPr>
              <w:t>Μερικό σύνολο</w:t>
            </w:r>
          </w:p>
        </w:tc>
        <w:tc>
          <w:tcPr>
            <w:tcW w:w="2411" w:type="dxa"/>
            <w:tcBorders>
              <w:top w:val="nil"/>
              <w:left w:val="nil"/>
              <w:bottom w:val="nil"/>
            </w:tcBorders>
            <w:shd w:val="clear" w:color="auto" w:fill="auto"/>
            <w:vAlign w:val="center"/>
          </w:tcPr>
          <w:p w:rsidR="008A0185" w:rsidRDefault="00FA4D71">
            <w:pPr>
              <w:tabs>
                <w:tab w:val="decimal" w:pos="1558"/>
              </w:tabs>
              <w:spacing w:line="235" w:lineRule="auto"/>
              <w:jc w:val="both"/>
              <w:rPr>
                <w:rFonts w:ascii="Arial Narrow" w:hAnsi="Arial Narrow" w:cs="Arial Greek"/>
                <w:b/>
                <w:bCs/>
                <w:sz w:val="16"/>
                <w:szCs w:val="16"/>
              </w:rPr>
            </w:pPr>
            <w:r>
              <w:rPr>
                <w:rFonts w:ascii="Arial Narrow" w:hAnsi="Arial Narrow" w:cs="Arial Greek"/>
                <w:b/>
                <w:bCs/>
                <w:sz w:val="16"/>
                <w:szCs w:val="16"/>
              </w:rPr>
              <w:t>4.76</w:t>
            </w:r>
            <w:r w:rsidR="005E31AF">
              <w:rPr>
                <w:rFonts w:ascii="Arial Narrow" w:hAnsi="Arial Narrow" w:cs="Arial Greek"/>
                <w:b/>
                <w:bCs/>
                <w:sz w:val="16"/>
                <w:szCs w:val="16"/>
              </w:rPr>
              <w:t>1</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A17B11" w:rsidRDefault="00B24211" w:rsidP="00B24211">
            <w:pPr>
              <w:spacing w:line="235" w:lineRule="auto"/>
              <w:jc w:val="both"/>
              <w:rPr>
                <w:rFonts w:ascii="Arial Narrow" w:hAnsi="Arial Narrow"/>
                <w:sz w:val="16"/>
                <w:szCs w:val="16"/>
                <w:vertAlign w:val="superscript"/>
              </w:rPr>
            </w:pPr>
            <w:r w:rsidRPr="001830EF">
              <w:rPr>
                <w:rFonts w:ascii="Arial Narrow" w:hAnsi="Arial Narrow"/>
                <w:sz w:val="16"/>
                <w:szCs w:val="16"/>
              </w:rPr>
              <w:t>Πρόβλεψη εξόφλησης βραχυπροθέσμ</w:t>
            </w:r>
            <w:r>
              <w:rPr>
                <w:rFonts w:ascii="Arial Narrow" w:hAnsi="Arial Narrow"/>
                <w:sz w:val="16"/>
                <w:szCs w:val="16"/>
              </w:rPr>
              <w:t>ου</w:t>
            </w:r>
            <w:r w:rsidRPr="001830EF">
              <w:rPr>
                <w:rFonts w:ascii="Arial Narrow" w:hAnsi="Arial Narrow"/>
                <w:sz w:val="16"/>
                <w:szCs w:val="16"/>
              </w:rPr>
              <w:t xml:space="preserve"> </w:t>
            </w:r>
            <w:r>
              <w:rPr>
                <w:rFonts w:ascii="Arial Narrow" w:hAnsi="Arial Narrow"/>
                <w:sz w:val="16"/>
                <w:szCs w:val="16"/>
              </w:rPr>
              <w:t>χρέους</w:t>
            </w:r>
            <w:r>
              <w:rPr>
                <w:rFonts w:ascii="Arial Narrow" w:hAnsi="Arial Narrow"/>
                <w:sz w:val="16"/>
                <w:szCs w:val="16"/>
                <w:vertAlign w:val="superscript"/>
              </w:rPr>
              <w:t>*</w:t>
            </w:r>
          </w:p>
        </w:tc>
        <w:tc>
          <w:tcPr>
            <w:tcW w:w="2411" w:type="dxa"/>
            <w:tcBorders>
              <w:top w:val="nil"/>
              <w:left w:val="nil"/>
              <w:bottom w:val="nil"/>
            </w:tcBorders>
            <w:shd w:val="clear" w:color="auto" w:fill="auto"/>
            <w:vAlign w:val="center"/>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618.000</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b/>
                <w:sz w:val="16"/>
                <w:szCs w:val="16"/>
              </w:rPr>
            </w:pPr>
            <w:r w:rsidRPr="001830EF">
              <w:rPr>
                <w:rFonts w:ascii="Arial Narrow" w:hAnsi="Arial Narrow"/>
                <w:b/>
                <w:sz w:val="16"/>
                <w:szCs w:val="16"/>
              </w:rPr>
              <w:t>Σύνολο χρηματοδοτικών αναγκών</w:t>
            </w:r>
          </w:p>
        </w:tc>
        <w:tc>
          <w:tcPr>
            <w:tcW w:w="2411" w:type="dxa"/>
            <w:tcBorders>
              <w:top w:val="nil"/>
              <w:left w:val="nil"/>
              <w:bottom w:val="nil"/>
            </w:tcBorders>
            <w:shd w:val="clear" w:color="auto" w:fill="auto"/>
            <w:vAlign w:val="center"/>
          </w:tcPr>
          <w:p w:rsidR="00B24211" w:rsidRDefault="00FA4D71" w:rsidP="00B24211">
            <w:pPr>
              <w:tabs>
                <w:tab w:val="decimal" w:pos="1558"/>
              </w:tabs>
              <w:spacing w:line="235" w:lineRule="auto"/>
              <w:jc w:val="both"/>
              <w:rPr>
                <w:rFonts w:ascii="Arial Narrow" w:hAnsi="Arial Narrow" w:cs="Arial Greek"/>
                <w:b/>
                <w:bCs/>
                <w:sz w:val="16"/>
                <w:szCs w:val="16"/>
              </w:rPr>
            </w:pPr>
            <w:r>
              <w:rPr>
                <w:rFonts w:ascii="Arial Narrow" w:hAnsi="Arial Narrow" w:cs="Arial Greek"/>
                <w:b/>
                <w:bCs/>
                <w:sz w:val="16"/>
                <w:szCs w:val="16"/>
              </w:rPr>
              <w:t>622.76</w:t>
            </w:r>
            <w:r w:rsidR="005E31AF">
              <w:rPr>
                <w:rFonts w:ascii="Arial Narrow" w:hAnsi="Arial Narrow" w:cs="Arial Greek"/>
                <w:b/>
                <w:bCs/>
                <w:sz w:val="16"/>
                <w:szCs w:val="16"/>
              </w:rPr>
              <w:t>1</w:t>
            </w:r>
          </w:p>
        </w:tc>
      </w:tr>
      <w:tr w:rsidR="00B24211" w:rsidRPr="00B24211" w:rsidTr="00A332EC">
        <w:trPr>
          <w:cantSplit/>
          <w:trHeight w:val="20"/>
          <w:jc w:val="center"/>
        </w:trPr>
        <w:tc>
          <w:tcPr>
            <w:tcW w:w="4631" w:type="dxa"/>
            <w:tcBorders>
              <w:top w:val="nil"/>
              <w:bottom w:val="nil"/>
              <w:right w:val="nil"/>
            </w:tcBorders>
            <w:shd w:val="clear" w:color="auto" w:fill="auto"/>
          </w:tcPr>
          <w:p w:rsidR="00B24211" w:rsidRPr="00B24211" w:rsidRDefault="00B24211" w:rsidP="00B24211">
            <w:pPr>
              <w:spacing w:line="235" w:lineRule="auto"/>
              <w:jc w:val="both"/>
              <w:rPr>
                <w:rFonts w:ascii="Arial Narrow" w:hAnsi="Arial Narrow"/>
                <w:b/>
                <w:sz w:val="10"/>
                <w:szCs w:val="16"/>
              </w:rPr>
            </w:pPr>
          </w:p>
        </w:tc>
        <w:tc>
          <w:tcPr>
            <w:tcW w:w="2411" w:type="dxa"/>
            <w:tcBorders>
              <w:top w:val="nil"/>
              <w:left w:val="nil"/>
              <w:bottom w:val="nil"/>
            </w:tcBorders>
            <w:shd w:val="clear" w:color="auto" w:fill="auto"/>
            <w:vAlign w:val="bottom"/>
          </w:tcPr>
          <w:p w:rsidR="00B24211" w:rsidRPr="00B24211" w:rsidRDefault="00B24211" w:rsidP="00B24211">
            <w:pPr>
              <w:tabs>
                <w:tab w:val="decimal" w:pos="1558"/>
              </w:tabs>
              <w:spacing w:line="235" w:lineRule="auto"/>
              <w:jc w:val="both"/>
              <w:rPr>
                <w:rFonts w:ascii="Arial Narrow" w:hAnsi="Arial Narrow" w:cs="Arial Greek"/>
                <w:sz w:val="10"/>
                <w:szCs w:val="16"/>
              </w:rPr>
            </w:pPr>
            <w:r w:rsidRPr="00B24211">
              <w:rPr>
                <w:rFonts w:ascii="Arial Narrow" w:hAnsi="Arial Narrow" w:cs="Arial Greek"/>
                <w:sz w:val="10"/>
                <w:szCs w:val="16"/>
              </w:rPr>
              <w:t> </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1830EF" w:rsidRDefault="00B24211" w:rsidP="00B24211">
            <w:pPr>
              <w:spacing w:line="235" w:lineRule="auto"/>
              <w:jc w:val="both"/>
              <w:rPr>
                <w:rFonts w:ascii="Arial Narrow" w:hAnsi="Arial Narrow"/>
                <w:b/>
                <w:sz w:val="16"/>
                <w:szCs w:val="16"/>
              </w:rPr>
            </w:pPr>
            <w:r w:rsidRPr="001830EF">
              <w:rPr>
                <w:rFonts w:ascii="Arial Narrow" w:hAnsi="Arial Narrow"/>
                <w:b/>
                <w:sz w:val="16"/>
                <w:szCs w:val="16"/>
              </w:rPr>
              <w:t>Χρηματοδότηση</w:t>
            </w:r>
          </w:p>
        </w:tc>
        <w:tc>
          <w:tcPr>
            <w:tcW w:w="2411" w:type="dxa"/>
            <w:tcBorders>
              <w:top w:val="nil"/>
              <w:left w:val="nil"/>
              <w:bottom w:val="nil"/>
            </w:tcBorders>
            <w:shd w:val="clear" w:color="auto" w:fill="auto"/>
            <w:vAlign w:val="bottom"/>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 </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A12FA4" w:rsidRDefault="00B24211" w:rsidP="00B24211">
            <w:pPr>
              <w:spacing w:line="235" w:lineRule="auto"/>
              <w:jc w:val="both"/>
              <w:rPr>
                <w:rFonts w:ascii="Arial Narrow" w:hAnsi="Arial Narrow"/>
                <w:sz w:val="16"/>
                <w:szCs w:val="16"/>
                <w:vertAlign w:val="superscript"/>
              </w:rPr>
            </w:pPr>
            <w:r w:rsidRPr="001830EF">
              <w:rPr>
                <w:rFonts w:ascii="Arial Narrow" w:hAnsi="Arial Narrow"/>
                <w:sz w:val="16"/>
                <w:szCs w:val="16"/>
              </w:rPr>
              <w:t>Βραχυπρόθεσμος δ</w:t>
            </w:r>
            <w:r w:rsidRPr="001830EF">
              <w:rPr>
                <w:rFonts w:ascii="Arial Narrow" w:hAnsi="Arial Narrow"/>
                <w:sz w:val="16"/>
                <w:szCs w:val="16"/>
                <w:lang w:val="en-GB"/>
              </w:rPr>
              <w:t>ανεισμός</w:t>
            </w:r>
            <w:r>
              <w:rPr>
                <w:rFonts w:ascii="Arial Narrow" w:hAnsi="Arial Narrow"/>
                <w:sz w:val="16"/>
                <w:szCs w:val="16"/>
                <w:vertAlign w:val="superscript"/>
              </w:rPr>
              <w:t>*</w:t>
            </w:r>
          </w:p>
        </w:tc>
        <w:tc>
          <w:tcPr>
            <w:tcW w:w="2411" w:type="dxa"/>
            <w:tcBorders>
              <w:top w:val="nil"/>
              <w:left w:val="nil"/>
              <w:bottom w:val="nil"/>
            </w:tcBorders>
            <w:shd w:val="clear" w:color="auto" w:fill="auto"/>
            <w:vAlign w:val="bottom"/>
          </w:tcPr>
          <w:p w:rsidR="00B24211" w:rsidRDefault="00B2421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613.500</w:t>
            </w:r>
          </w:p>
        </w:tc>
      </w:tr>
      <w:tr w:rsidR="00B24211" w:rsidRPr="001830EF" w:rsidTr="00A332EC">
        <w:trPr>
          <w:cantSplit/>
          <w:trHeight w:val="20"/>
          <w:jc w:val="center"/>
        </w:trPr>
        <w:tc>
          <w:tcPr>
            <w:tcW w:w="4631" w:type="dxa"/>
            <w:tcBorders>
              <w:top w:val="nil"/>
              <w:bottom w:val="nil"/>
              <w:right w:val="nil"/>
            </w:tcBorders>
            <w:shd w:val="clear" w:color="auto" w:fill="auto"/>
          </w:tcPr>
          <w:p w:rsidR="00B24211" w:rsidRPr="00F970DF" w:rsidRDefault="00B24211" w:rsidP="005E31AF">
            <w:pPr>
              <w:spacing w:line="235" w:lineRule="auto"/>
              <w:jc w:val="both"/>
              <w:rPr>
                <w:rFonts w:ascii="Arial Narrow" w:hAnsi="Arial Narrow"/>
                <w:sz w:val="16"/>
                <w:szCs w:val="16"/>
              </w:rPr>
            </w:pPr>
            <w:r>
              <w:rPr>
                <w:rFonts w:ascii="Arial Narrow" w:hAnsi="Arial Narrow"/>
                <w:sz w:val="16"/>
                <w:szCs w:val="16"/>
              </w:rPr>
              <w:t>Μ</w:t>
            </w:r>
            <w:r w:rsidR="005E31AF">
              <w:rPr>
                <w:rFonts w:ascii="Arial Narrow" w:hAnsi="Arial Narrow"/>
                <w:sz w:val="16"/>
                <w:szCs w:val="16"/>
              </w:rPr>
              <w:t>ακροπρόθεσμος δανεισμός</w:t>
            </w:r>
          </w:p>
        </w:tc>
        <w:tc>
          <w:tcPr>
            <w:tcW w:w="2411" w:type="dxa"/>
            <w:tcBorders>
              <w:top w:val="nil"/>
              <w:left w:val="nil"/>
              <w:bottom w:val="nil"/>
            </w:tcBorders>
            <w:shd w:val="clear" w:color="auto" w:fill="auto"/>
            <w:vAlign w:val="bottom"/>
          </w:tcPr>
          <w:p w:rsidR="00B24211" w:rsidRDefault="00FA4D71" w:rsidP="00B24211">
            <w:pPr>
              <w:tabs>
                <w:tab w:val="decimal" w:pos="1558"/>
              </w:tabs>
              <w:spacing w:line="235" w:lineRule="auto"/>
              <w:jc w:val="both"/>
              <w:rPr>
                <w:rFonts w:ascii="Arial Narrow" w:hAnsi="Arial Narrow" w:cs="Arial Greek"/>
                <w:sz w:val="16"/>
                <w:szCs w:val="16"/>
              </w:rPr>
            </w:pPr>
            <w:r>
              <w:rPr>
                <w:rFonts w:ascii="Arial Narrow" w:hAnsi="Arial Narrow" w:cs="Arial Greek"/>
                <w:sz w:val="16"/>
                <w:szCs w:val="16"/>
              </w:rPr>
              <w:t>9.26</w:t>
            </w:r>
            <w:r w:rsidR="005E31AF">
              <w:rPr>
                <w:rFonts w:ascii="Arial Narrow" w:hAnsi="Arial Narrow" w:cs="Arial Greek"/>
                <w:sz w:val="16"/>
                <w:szCs w:val="16"/>
              </w:rPr>
              <w:t>1</w:t>
            </w:r>
          </w:p>
        </w:tc>
      </w:tr>
      <w:tr w:rsidR="00B24211" w:rsidRPr="001830EF" w:rsidTr="00A332EC">
        <w:trPr>
          <w:cantSplit/>
          <w:trHeight w:val="20"/>
          <w:jc w:val="center"/>
        </w:trPr>
        <w:tc>
          <w:tcPr>
            <w:tcW w:w="4631" w:type="dxa"/>
            <w:tcBorders>
              <w:top w:val="nil"/>
              <w:right w:val="nil"/>
            </w:tcBorders>
            <w:shd w:val="clear" w:color="auto" w:fill="auto"/>
          </w:tcPr>
          <w:p w:rsidR="00B24211" w:rsidRPr="001830EF" w:rsidRDefault="00B24211" w:rsidP="00B24211">
            <w:pPr>
              <w:keepNext/>
              <w:spacing w:line="235" w:lineRule="auto"/>
              <w:outlineLvl w:val="2"/>
              <w:rPr>
                <w:rFonts w:ascii="Arial Narrow" w:hAnsi="Arial Narrow" w:cs="Arial"/>
                <w:b/>
                <w:bCs/>
                <w:sz w:val="16"/>
                <w:szCs w:val="16"/>
              </w:rPr>
            </w:pPr>
            <w:r w:rsidRPr="001830EF">
              <w:rPr>
                <w:rFonts w:ascii="Arial Narrow" w:hAnsi="Arial Narrow" w:cs="Arial"/>
                <w:b/>
                <w:bCs/>
                <w:sz w:val="16"/>
                <w:szCs w:val="16"/>
                <w:lang w:val="en-GB"/>
              </w:rPr>
              <w:t>Σύνολο</w:t>
            </w:r>
            <w:r w:rsidRPr="001830EF">
              <w:rPr>
                <w:rFonts w:ascii="Arial Narrow" w:hAnsi="Arial Narrow" w:cs="Arial"/>
                <w:b/>
                <w:bCs/>
                <w:sz w:val="16"/>
                <w:szCs w:val="16"/>
              </w:rPr>
              <w:t xml:space="preserve"> δανεισμού</w:t>
            </w:r>
          </w:p>
        </w:tc>
        <w:tc>
          <w:tcPr>
            <w:tcW w:w="2411" w:type="dxa"/>
            <w:tcBorders>
              <w:top w:val="nil"/>
              <w:left w:val="nil"/>
            </w:tcBorders>
            <w:shd w:val="clear" w:color="auto" w:fill="auto"/>
            <w:vAlign w:val="bottom"/>
          </w:tcPr>
          <w:p w:rsidR="00B24211" w:rsidRDefault="00FA4D71" w:rsidP="00B24211">
            <w:pPr>
              <w:tabs>
                <w:tab w:val="decimal" w:pos="1558"/>
              </w:tabs>
              <w:spacing w:line="235" w:lineRule="auto"/>
              <w:jc w:val="both"/>
              <w:rPr>
                <w:rFonts w:ascii="Arial Narrow" w:hAnsi="Arial Narrow" w:cs="Arial Greek"/>
                <w:b/>
                <w:bCs/>
                <w:sz w:val="16"/>
                <w:szCs w:val="16"/>
              </w:rPr>
            </w:pPr>
            <w:r>
              <w:rPr>
                <w:rFonts w:ascii="Arial Narrow" w:hAnsi="Arial Narrow" w:cs="Arial Greek"/>
                <w:b/>
                <w:bCs/>
                <w:sz w:val="16"/>
                <w:szCs w:val="16"/>
              </w:rPr>
              <w:t>622.76</w:t>
            </w:r>
            <w:r w:rsidR="005E31AF">
              <w:rPr>
                <w:rFonts w:ascii="Arial Narrow" w:hAnsi="Arial Narrow" w:cs="Arial Greek"/>
                <w:b/>
                <w:bCs/>
                <w:sz w:val="16"/>
                <w:szCs w:val="16"/>
              </w:rPr>
              <w:t>1</w:t>
            </w:r>
          </w:p>
        </w:tc>
      </w:tr>
    </w:tbl>
    <w:p w:rsidR="00B24211" w:rsidRPr="00F26CAF" w:rsidRDefault="00B24211" w:rsidP="00B24211">
      <w:pPr>
        <w:tabs>
          <w:tab w:val="left" w:pos="993"/>
        </w:tabs>
        <w:jc w:val="both"/>
        <w:rPr>
          <w:rFonts w:ascii="Arial Narrow" w:hAnsi="Arial Narrow"/>
          <w:sz w:val="16"/>
          <w:szCs w:val="18"/>
        </w:rPr>
      </w:pPr>
      <w:r w:rsidRPr="00E67F0E">
        <w:rPr>
          <w:rFonts w:ascii="Arial Narrow" w:hAnsi="Arial Narrow"/>
          <w:sz w:val="16"/>
          <w:szCs w:val="18"/>
        </w:rPr>
        <w:tab/>
      </w:r>
      <w:r w:rsidRPr="00F26CAF">
        <w:rPr>
          <w:rFonts w:ascii="Arial Narrow" w:hAnsi="Arial Narrow"/>
          <w:sz w:val="16"/>
          <w:szCs w:val="18"/>
        </w:rPr>
        <w:t>Πηγή: ΟΔΔΗΧ - ΔΠΓΚ</w:t>
      </w:r>
    </w:p>
    <w:p w:rsidR="00B24211" w:rsidRPr="0092286A" w:rsidRDefault="00B24211" w:rsidP="00B24211">
      <w:pPr>
        <w:tabs>
          <w:tab w:val="left" w:pos="993"/>
          <w:tab w:val="left" w:pos="1276"/>
        </w:tabs>
        <w:jc w:val="both"/>
        <w:rPr>
          <w:rFonts w:ascii="Arial Narrow" w:hAnsi="Arial Narrow"/>
          <w:sz w:val="6"/>
          <w:szCs w:val="18"/>
          <w:highlight w:val="yellow"/>
        </w:rPr>
      </w:pPr>
    </w:p>
    <w:p w:rsidR="00B24211" w:rsidRPr="00E67F0E" w:rsidRDefault="00B24211" w:rsidP="00B24211">
      <w:pPr>
        <w:tabs>
          <w:tab w:val="left" w:pos="993"/>
          <w:tab w:val="left" w:pos="1276"/>
        </w:tabs>
        <w:ind w:left="1276" w:right="991" w:hanging="1276"/>
        <w:jc w:val="both"/>
        <w:rPr>
          <w:bCs/>
          <w:sz w:val="22"/>
          <w:szCs w:val="22"/>
        </w:rPr>
      </w:pPr>
      <w:r w:rsidRPr="007B3D50">
        <w:rPr>
          <w:rFonts w:ascii="Arial Narrow" w:hAnsi="Arial Narrow"/>
          <w:sz w:val="14"/>
          <w:szCs w:val="18"/>
        </w:rPr>
        <w:tab/>
      </w:r>
      <w:r w:rsidRPr="007B3D50">
        <w:rPr>
          <w:rFonts w:ascii="Arial Narrow" w:hAnsi="Arial Narrow"/>
          <w:sz w:val="16"/>
          <w:szCs w:val="18"/>
        </w:rPr>
        <w:t xml:space="preserve">* </w:t>
      </w:r>
      <w:r w:rsidRPr="007B3D50">
        <w:rPr>
          <w:rFonts w:ascii="Arial Narrow" w:hAnsi="Arial Narrow"/>
          <w:sz w:val="16"/>
          <w:szCs w:val="18"/>
        </w:rPr>
        <w:tab/>
        <w:t xml:space="preserve">Υπολογίζεται ότι θα γίνει επανέκδοση του μεγαλύτερου μέρους των λήξεων του βραχυπρόθεσμου χρέους (έντοκα γραμμάτια και repos). </w:t>
      </w:r>
    </w:p>
    <w:p w:rsidR="00B24211" w:rsidRDefault="00B24211" w:rsidP="00B24211">
      <w:pPr>
        <w:rPr>
          <w:sz w:val="22"/>
          <w:szCs w:val="22"/>
        </w:rPr>
      </w:pPr>
    </w:p>
    <w:p w:rsidR="008D2F78" w:rsidRPr="00221A99" w:rsidRDefault="008D2F78" w:rsidP="008D2F78">
      <w:pPr>
        <w:shd w:val="clear" w:color="auto" w:fill="BFBFBF" w:themeFill="background1" w:themeFillShade="BF"/>
        <w:spacing w:line="235" w:lineRule="auto"/>
        <w:rPr>
          <w:rFonts w:ascii="Arial Narrow" w:hAnsi="Arial Narrow"/>
          <w:b/>
          <w:szCs w:val="26"/>
        </w:rPr>
      </w:pPr>
      <w:r>
        <w:rPr>
          <w:rFonts w:ascii="Arial Narrow" w:hAnsi="Arial Narrow"/>
          <w:b/>
          <w:szCs w:val="26"/>
        </w:rPr>
        <w:t>4.4</w:t>
      </w:r>
      <w:r w:rsidRPr="00221A99">
        <w:rPr>
          <w:rFonts w:ascii="Arial Narrow" w:hAnsi="Arial Narrow"/>
          <w:b/>
          <w:szCs w:val="26"/>
        </w:rPr>
        <w:tab/>
      </w:r>
      <w:r>
        <w:rPr>
          <w:rFonts w:ascii="Arial Narrow" w:hAnsi="Arial Narrow"/>
          <w:b/>
          <w:szCs w:val="26"/>
        </w:rPr>
        <w:t>Μηνιαία κατανομή εσόδων-δαπα</w:t>
      </w:r>
      <w:r w:rsidR="00374C3A">
        <w:rPr>
          <w:rFonts w:ascii="Arial Narrow" w:hAnsi="Arial Narrow"/>
          <w:b/>
          <w:szCs w:val="26"/>
        </w:rPr>
        <w:t>νών Κρατικού Προϋπολογισμού 2020</w:t>
      </w:r>
    </w:p>
    <w:p w:rsidR="008D2F78" w:rsidRDefault="008D2F78" w:rsidP="008D2F78">
      <w:pPr>
        <w:rPr>
          <w:sz w:val="22"/>
          <w:szCs w:val="22"/>
        </w:rPr>
      </w:pPr>
    </w:p>
    <w:p w:rsidR="003D22C1" w:rsidRDefault="009B035E" w:rsidP="003D22C1">
      <w:pPr>
        <w:jc w:val="both"/>
        <w:rPr>
          <w:sz w:val="22"/>
          <w:szCs w:val="22"/>
        </w:rPr>
      </w:pPr>
      <w:r>
        <w:rPr>
          <w:sz w:val="22"/>
          <w:szCs w:val="22"/>
        </w:rPr>
        <w:t xml:space="preserve">Στον πίνακα </w:t>
      </w:r>
      <w:r w:rsidR="00D443E5">
        <w:rPr>
          <w:sz w:val="22"/>
          <w:szCs w:val="22"/>
        </w:rPr>
        <w:t>3.14</w:t>
      </w:r>
      <w:r>
        <w:rPr>
          <w:sz w:val="22"/>
          <w:szCs w:val="22"/>
        </w:rPr>
        <w:t xml:space="preserve"> παρατίθεται ενδεικτική μηνιαία κατανομή των εσόδων και των δαπανών του Κρατ</w:t>
      </w:r>
      <w:r>
        <w:rPr>
          <w:sz w:val="22"/>
          <w:szCs w:val="22"/>
        </w:rPr>
        <w:t>ι</w:t>
      </w:r>
      <w:r>
        <w:rPr>
          <w:sz w:val="22"/>
          <w:szCs w:val="22"/>
        </w:rPr>
        <w:t xml:space="preserve">κού Προϋπολογισμού για το έτος 2020 σε σωρευτική βάση. </w:t>
      </w:r>
    </w:p>
    <w:p w:rsidR="00BC5B71" w:rsidRPr="00B24211" w:rsidRDefault="00BC5B71" w:rsidP="008D2F78">
      <w:pPr>
        <w:rPr>
          <w:sz w:val="12"/>
          <w:szCs w:val="22"/>
        </w:rPr>
      </w:pPr>
    </w:p>
    <w:tbl>
      <w:tblPr>
        <w:tblW w:w="10140" w:type="dxa"/>
        <w:jc w:val="center"/>
        <w:tblLayout w:type="fixed"/>
        <w:tblCellMar>
          <w:left w:w="28" w:type="dxa"/>
          <w:right w:w="28" w:type="dxa"/>
        </w:tblCellMar>
        <w:tblLook w:val="04A0"/>
      </w:tblPr>
      <w:tblGrid>
        <w:gridCol w:w="240"/>
        <w:gridCol w:w="3160"/>
        <w:gridCol w:w="520"/>
        <w:gridCol w:w="580"/>
        <w:gridCol w:w="600"/>
        <w:gridCol w:w="580"/>
        <w:gridCol w:w="560"/>
        <w:gridCol w:w="580"/>
        <w:gridCol w:w="580"/>
        <w:gridCol w:w="540"/>
        <w:gridCol w:w="560"/>
        <w:gridCol w:w="540"/>
        <w:gridCol w:w="560"/>
        <w:gridCol w:w="540"/>
      </w:tblGrid>
      <w:tr w:rsidR="00374C3A" w:rsidTr="005868C4">
        <w:trPr>
          <w:trHeight w:val="255"/>
          <w:jc w:val="center"/>
        </w:trPr>
        <w:tc>
          <w:tcPr>
            <w:tcW w:w="10140" w:type="dxa"/>
            <w:gridSpan w:val="14"/>
            <w:tcBorders>
              <w:top w:val="single" w:sz="4" w:space="0" w:color="auto"/>
              <w:left w:val="single" w:sz="4" w:space="0" w:color="auto"/>
              <w:bottom w:val="nil"/>
              <w:right w:val="single" w:sz="4" w:space="0" w:color="auto"/>
            </w:tcBorders>
            <w:shd w:val="clear" w:color="auto" w:fill="404040" w:themeFill="text1" w:themeFillTint="BF"/>
            <w:vAlign w:val="center"/>
            <w:hideMark/>
          </w:tcPr>
          <w:p w:rsidR="00374C3A" w:rsidRPr="004E7715" w:rsidRDefault="00374C3A" w:rsidP="005868C4">
            <w:pPr>
              <w:spacing w:before="120"/>
              <w:jc w:val="center"/>
              <w:rPr>
                <w:rFonts w:ascii="Arial Narrow" w:hAnsi="Arial Narrow"/>
                <w:b/>
                <w:bCs/>
                <w:color w:val="FFFFFF" w:themeColor="background1"/>
              </w:rPr>
            </w:pPr>
            <w:r>
              <w:rPr>
                <w:sz w:val="22"/>
                <w:szCs w:val="22"/>
              </w:rPr>
              <w:br w:type="page"/>
            </w:r>
            <w:r w:rsidR="00D443E5">
              <w:rPr>
                <w:rFonts w:ascii="Arial Narrow" w:hAnsi="Arial Narrow"/>
                <w:b/>
                <w:bCs/>
                <w:color w:val="FFFFFF" w:themeColor="background1"/>
              </w:rPr>
              <w:t>Πίνακας 3.14</w:t>
            </w:r>
            <w:r>
              <w:rPr>
                <w:rFonts w:ascii="Arial Narrow" w:hAnsi="Arial Narrow"/>
                <w:b/>
                <w:bCs/>
                <w:color w:val="FFFFFF" w:themeColor="background1"/>
              </w:rPr>
              <w:t xml:space="preserve"> Μηνιαία κατανομή εσόδων-δαπανών Κρατικού Προϋπολογισμού έτους 2020</w:t>
            </w:r>
          </w:p>
          <w:p w:rsidR="00374C3A" w:rsidRDefault="00374C3A" w:rsidP="005868C4">
            <w:pPr>
              <w:jc w:val="center"/>
              <w:rPr>
                <w:rFonts w:ascii="Arial Narrow" w:hAnsi="Arial Narrow"/>
                <w:b/>
                <w:bCs/>
                <w:color w:val="FFFFFF" w:themeColor="background1"/>
              </w:rPr>
            </w:pPr>
            <w:r>
              <w:rPr>
                <w:rFonts w:ascii="Arial Narrow" w:hAnsi="Arial Narrow"/>
                <w:b/>
                <w:bCs/>
                <w:color w:val="FFFFFF" w:themeColor="background1"/>
              </w:rPr>
              <w:t>σε σωρευτική ταμειακή βάση</w:t>
            </w:r>
          </w:p>
          <w:p w:rsidR="00374C3A" w:rsidRDefault="00374C3A" w:rsidP="005868C4">
            <w:pPr>
              <w:spacing w:after="120"/>
              <w:jc w:val="center"/>
              <w:rPr>
                <w:rFonts w:ascii="Arial Narrow" w:hAnsi="Arial Narrow"/>
                <w:b/>
                <w:bCs/>
                <w:color w:val="FFFFFF" w:themeColor="background1"/>
              </w:rPr>
            </w:pPr>
            <w:r>
              <w:rPr>
                <w:rFonts w:ascii="Arial Narrow" w:hAnsi="Arial Narrow"/>
                <w:b/>
                <w:bCs/>
                <w:color w:val="FFFFFF" w:themeColor="background1"/>
              </w:rPr>
              <w:t>(σε εκατ. ευρώ)</w:t>
            </w:r>
          </w:p>
        </w:tc>
      </w:tr>
      <w:tr w:rsidR="00374C3A" w:rsidTr="00B24211">
        <w:trPr>
          <w:trHeight w:val="170"/>
          <w:jc w:val="center"/>
        </w:trPr>
        <w:tc>
          <w:tcPr>
            <w:tcW w:w="240" w:type="dxa"/>
            <w:tcBorders>
              <w:top w:val="single" w:sz="4" w:space="0" w:color="auto"/>
              <w:left w:val="single" w:sz="4" w:space="0" w:color="auto"/>
              <w:bottom w:val="nil"/>
              <w:right w:val="nil"/>
            </w:tcBorders>
            <w:vAlign w:val="center"/>
            <w:hideMark/>
          </w:tcPr>
          <w:p w:rsidR="00374C3A" w:rsidRDefault="00374C3A" w:rsidP="005868C4">
            <w:pPr>
              <w:jc w:val="right"/>
              <w:rPr>
                <w:rFonts w:ascii="Arial Narrow" w:hAnsi="Arial Narrow"/>
                <w:color w:val="000000"/>
                <w:sz w:val="16"/>
                <w:szCs w:val="16"/>
              </w:rPr>
            </w:pPr>
            <w:r>
              <w:rPr>
                <w:rFonts w:ascii="Arial Narrow" w:hAnsi="Arial Narrow"/>
                <w:color w:val="000000"/>
                <w:sz w:val="16"/>
                <w:szCs w:val="16"/>
              </w:rPr>
              <w:t> </w:t>
            </w:r>
          </w:p>
        </w:tc>
        <w:tc>
          <w:tcPr>
            <w:tcW w:w="316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2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60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8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60" w:type="dxa"/>
            <w:tcBorders>
              <w:top w:val="single" w:sz="4" w:space="0" w:color="auto"/>
              <w:left w:val="nil"/>
              <w:bottom w:val="nil"/>
              <w:right w:val="nil"/>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c>
          <w:tcPr>
            <w:tcW w:w="540" w:type="dxa"/>
            <w:tcBorders>
              <w:top w:val="single" w:sz="4" w:space="0" w:color="auto"/>
              <w:left w:val="nil"/>
              <w:bottom w:val="nil"/>
              <w:right w:val="single" w:sz="4" w:space="0" w:color="auto"/>
            </w:tcBorders>
            <w:vAlign w:val="center"/>
            <w:hideMark/>
          </w:tcPr>
          <w:p w:rsidR="00374C3A" w:rsidRDefault="00374C3A" w:rsidP="005868C4">
            <w:pPr>
              <w:jc w:val="center"/>
              <w:rPr>
                <w:rFonts w:ascii="Arial Narrow" w:hAnsi="Arial Narrow"/>
                <w:b/>
                <w:bCs/>
                <w:color w:val="000000"/>
                <w:sz w:val="16"/>
                <w:szCs w:val="16"/>
              </w:rPr>
            </w:pPr>
            <w:r>
              <w:rPr>
                <w:rFonts w:ascii="Arial Narrow" w:hAnsi="Arial Narrow"/>
                <w:b/>
                <w:bCs/>
                <w:color w:val="000000"/>
                <w:sz w:val="16"/>
                <w:szCs w:val="16"/>
              </w:rPr>
              <w:t> </w:t>
            </w:r>
          </w:p>
        </w:tc>
      </w:tr>
      <w:tr w:rsidR="00374C3A" w:rsidTr="005868C4">
        <w:trPr>
          <w:trHeight w:val="255"/>
          <w:jc w:val="center"/>
        </w:trPr>
        <w:tc>
          <w:tcPr>
            <w:tcW w:w="240" w:type="dxa"/>
            <w:tcBorders>
              <w:top w:val="single" w:sz="4" w:space="0" w:color="auto"/>
              <w:left w:val="single" w:sz="4" w:space="0" w:color="auto"/>
              <w:bottom w:val="single" w:sz="4" w:space="0" w:color="auto"/>
              <w:right w:val="nil"/>
            </w:tcBorders>
            <w:vAlign w:val="center"/>
            <w:hideMark/>
          </w:tcPr>
          <w:p w:rsidR="00374C3A" w:rsidRDefault="00374C3A" w:rsidP="005868C4">
            <w:pPr>
              <w:spacing w:before="120" w:after="120"/>
              <w:jc w:val="right"/>
              <w:rPr>
                <w:rFonts w:ascii="Arial Narrow" w:hAnsi="Arial Narrow"/>
                <w:color w:val="000000"/>
                <w:sz w:val="14"/>
                <w:szCs w:val="14"/>
              </w:rPr>
            </w:pPr>
            <w:r>
              <w:rPr>
                <w:rFonts w:ascii="Arial Narrow" w:hAnsi="Arial Narrow"/>
                <w:color w:val="000000"/>
                <w:sz w:val="14"/>
                <w:szCs w:val="14"/>
              </w:rPr>
              <w:t> </w:t>
            </w:r>
          </w:p>
        </w:tc>
        <w:tc>
          <w:tcPr>
            <w:tcW w:w="316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color w:val="000000"/>
                <w:sz w:val="14"/>
                <w:szCs w:val="14"/>
              </w:rPr>
            </w:pPr>
            <w:r>
              <w:rPr>
                <w:rFonts w:ascii="Arial Narrow" w:hAnsi="Arial Narrow"/>
                <w:color w:val="000000"/>
                <w:sz w:val="14"/>
                <w:szCs w:val="14"/>
              </w:rPr>
              <w:t> </w:t>
            </w:r>
          </w:p>
        </w:tc>
        <w:tc>
          <w:tcPr>
            <w:tcW w:w="52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Ιαν.</w:t>
            </w:r>
          </w:p>
        </w:tc>
        <w:tc>
          <w:tcPr>
            <w:tcW w:w="58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Φεβρ.</w:t>
            </w:r>
          </w:p>
        </w:tc>
        <w:tc>
          <w:tcPr>
            <w:tcW w:w="60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Μαρ.</w:t>
            </w:r>
          </w:p>
        </w:tc>
        <w:tc>
          <w:tcPr>
            <w:tcW w:w="58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Απρ.</w:t>
            </w:r>
          </w:p>
        </w:tc>
        <w:tc>
          <w:tcPr>
            <w:tcW w:w="56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Μάιος</w:t>
            </w:r>
          </w:p>
        </w:tc>
        <w:tc>
          <w:tcPr>
            <w:tcW w:w="58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Ιουν.</w:t>
            </w:r>
          </w:p>
        </w:tc>
        <w:tc>
          <w:tcPr>
            <w:tcW w:w="58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Ιουλ.</w:t>
            </w:r>
          </w:p>
        </w:tc>
        <w:tc>
          <w:tcPr>
            <w:tcW w:w="54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Αυγ.</w:t>
            </w:r>
          </w:p>
        </w:tc>
        <w:tc>
          <w:tcPr>
            <w:tcW w:w="56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Σεπ.</w:t>
            </w:r>
          </w:p>
        </w:tc>
        <w:tc>
          <w:tcPr>
            <w:tcW w:w="54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Οκτ.</w:t>
            </w:r>
          </w:p>
        </w:tc>
        <w:tc>
          <w:tcPr>
            <w:tcW w:w="56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Νοεμ.</w:t>
            </w:r>
          </w:p>
        </w:tc>
        <w:tc>
          <w:tcPr>
            <w:tcW w:w="540" w:type="dxa"/>
            <w:tcBorders>
              <w:top w:val="single" w:sz="4" w:space="0" w:color="auto"/>
              <w:left w:val="nil"/>
              <w:bottom w:val="single" w:sz="4" w:space="0" w:color="auto"/>
              <w:right w:val="single" w:sz="4" w:space="0" w:color="auto"/>
            </w:tcBorders>
            <w:vAlign w:val="center"/>
            <w:hideMark/>
          </w:tcPr>
          <w:p w:rsidR="00374C3A" w:rsidRDefault="00374C3A" w:rsidP="005868C4">
            <w:pPr>
              <w:spacing w:before="120" w:after="120"/>
              <w:jc w:val="center"/>
              <w:rPr>
                <w:rFonts w:ascii="Arial Narrow" w:hAnsi="Arial Narrow"/>
                <w:b/>
                <w:bCs/>
                <w:color w:val="000000"/>
                <w:sz w:val="14"/>
                <w:szCs w:val="14"/>
              </w:rPr>
            </w:pPr>
            <w:r>
              <w:rPr>
                <w:rFonts w:ascii="Arial Narrow" w:hAnsi="Arial Narrow"/>
                <w:b/>
                <w:bCs/>
                <w:color w:val="000000"/>
                <w:sz w:val="14"/>
                <w:szCs w:val="14"/>
              </w:rPr>
              <w:t>Δεκ.</w:t>
            </w:r>
          </w:p>
        </w:tc>
      </w:tr>
      <w:tr w:rsidR="007F6CEF" w:rsidTr="007F6CEF">
        <w:trPr>
          <w:trHeight w:val="170"/>
          <w:jc w:val="center"/>
        </w:trPr>
        <w:tc>
          <w:tcPr>
            <w:tcW w:w="240" w:type="dxa"/>
            <w:tcBorders>
              <w:top w:val="single" w:sz="4" w:space="0" w:color="auto"/>
              <w:left w:val="single" w:sz="4" w:space="0" w:color="auto"/>
              <w:bottom w:val="nil"/>
              <w:right w:val="nil"/>
            </w:tcBorders>
            <w:shd w:val="clear" w:color="auto" w:fill="BFBFBF" w:themeFill="background1" w:themeFillShade="BF"/>
            <w:vAlign w:val="center"/>
            <w:hideMark/>
          </w:tcPr>
          <w:p w:rsidR="007F6CEF" w:rsidRPr="005825E4" w:rsidRDefault="007F6CEF" w:rsidP="005868C4">
            <w:pPr>
              <w:jc w:val="center"/>
              <w:rPr>
                <w:rFonts w:ascii="Arial Narrow" w:hAnsi="Arial Narrow"/>
                <w:b/>
                <w:bCs/>
                <w:sz w:val="14"/>
                <w:szCs w:val="14"/>
              </w:rPr>
            </w:pPr>
            <w:r w:rsidRPr="005825E4">
              <w:rPr>
                <w:rFonts w:ascii="Arial Narrow" w:hAnsi="Arial Narrow"/>
                <w:b/>
                <w:bCs/>
                <w:sz w:val="14"/>
                <w:szCs w:val="14"/>
              </w:rPr>
              <w:t>I.</w:t>
            </w:r>
          </w:p>
        </w:tc>
        <w:tc>
          <w:tcPr>
            <w:tcW w:w="3160" w:type="dxa"/>
            <w:tcBorders>
              <w:top w:val="single" w:sz="4" w:space="0" w:color="auto"/>
              <w:left w:val="nil"/>
              <w:bottom w:val="nil"/>
              <w:right w:val="nil"/>
            </w:tcBorders>
            <w:shd w:val="clear" w:color="auto" w:fill="BFBFBF" w:themeFill="background1" w:themeFillShade="BF"/>
            <w:vAlign w:val="center"/>
            <w:hideMark/>
          </w:tcPr>
          <w:p w:rsidR="007F6CEF" w:rsidRPr="005825E4" w:rsidRDefault="007F6CEF" w:rsidP="005868C4">
            <w:pPr>
              <w:rPr>
                <w:rFonts w:ascii="Arial Narrow" w:hAnsi="Arial Narrow"/>
                <w:b/>
                <w:bCs/>
                <w:sz w:val="14"/>
                <w:szCs w:val="14"/>
              </w:rPr>
            </w:pPr>
            <w:r w:rsidRPr="005825E4">
              <w:rPr>
                <w:rFonts w:ascii="Arial Narrow" w:hAnsi="Arial Narrow"/>
                <w:b/>
                <w:bCs/>
                <w:sz w:val="14"/>
                <w:szCs w:val="14"/>
              </w:rPr>
              <w:t>Έσοδα Κρατι</w:t>
            </w:r>
            <w:r>
              <w:rPr>
                <w:rFonts w:ascii="Arial Narrow" w:hAnsi="Arial Narrow"/>
                <w:b/>
                <w:bCs/>
                <w:sz w:val="14"/>
                <w:szCs w:val="14"/>
              </w:rPr>
              <w:t>κού Προϋπολογισμού (1+2+3+4+5+6-</w:t>
            </w:r>
            <w:r w:rsidRPr="005825E4">
              <w:rPr>
                <w:rFonts w:ascii="Arial Narrow" w:hAnsi="Arial Narrow"/>
                <w:b/>
                <w:bCs/>
                <w:sz w:val="14"/>
                <w:szCs w:val="14"/>
              </w:rPr>
              <w:t>7)</w:t>
            </w:r>
          </w:p>
        </w:tc>
        <w:tc>
          <w:tcPr>
            <w:tcW w:w="52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4.658</w:t>
            </w:r>
          </w:p>
        </w:tc>
        <w:tc>
          <w:tcPr>
            <w:tcW w:w="58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8.025</w:t>
            </w:r>
          </w:p>
        </w:tc>
        <w:tc>
          <w:tcPr>
            <w:tcW w:w="60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11.268</w:t>
            </w:r>
          </w:p>
        </w:tc>
        <w:tc>
          <w:tcPr>
            <w:tcW w:w="58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15.453</w:t>
            </w:r>
          </w:p>
        </w:tc>
        <w:tc>
          <w:tcPr>
            <w:tcW w:w="56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18.740</w:t>
            </w:r>
          </w:p>
        </w:tc>
        <w:tc>
          <w:tcPr>
            <w:tcW w:w="58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22.898</w:t>
            </w:r>
          </w:p>
        </w:tc>
        <w:tc>
          <w:tcPr>
            <w:tcW w:w="58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28.072</w:t>
            </w:r>
          </w:p>
        </w:tc>
        <w:tc>
          <w:tcPr>
            <w:tcW w:w="54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32.455</w:t>
            </w:r>
          </w:p>
        </w:tc>
        <w:tc>
          <w:tcPr>
            <w:tcW w:w="56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38.219</w:t>
            </w:r>
          </w:p>
        </w:tc>
        <w:tc>
          <w:tcPr>
            <w:tcW w:w="54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43.190</w:t>
            </w:r>
          </w:p>
        </w:tc>
        <w:tc>
          <w:tcPr>
            <w:tcW w:w="560" w:type="dxa"/>
            <w:tcBorders>
              <w:top w:val="single" w:sz="4" w:space="0" w:color="auto"/>
              <w:left w:val="nil"/>
              <w:bottom w:val="nil"/>
              <w:right w:val="nil"/>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48.396</w:t>
            </w:r>
          </w:p>
        </w:tc>
        <w:tc>
          <w:tcPr>
            <w:tcW w:w="540" w:type="dxa"/>
            <w:tcBorders>
              <w:top w:val="single" w:sz="4" w:space="0" w:color="auto"/>
              <w:left w:val="nil"/>
              <w:bottom w:val="nil"/>
              <w:right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53.751</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1</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Φόροι</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4.048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7.566</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10.428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14.284</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17.696</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21.056</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26.248</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30.641</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36.486</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41.617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46.456</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51.997</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2</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Κοινωνικές εισφορές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9</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18</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23</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27</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32</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50</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55</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3</w:t>
            </w:r>
          </w:p>
        </w:tc>
        <w:tc>
          <w:tcPr>
            <w:tcW w:w="3160" w:type="dxa"/>
            <w:vAlign w:val="bottom"/>
            <w:hideMark/>
          </w:tcPr>
          <w:p w:rsidR="007F6CEF" w:rsidRPr="00FD74FB" w:rsidRDefault="007F6CEF" w:rsidP="005868C4">
            <w:pPr>
              <w:rPr>
                <w:rFonts w:ascii="Arial Narrow" w:hAnsi="Arial Narrow"/>
                <w:sz w:val="14"/>
                <w:szCs w:val="14"/>
                <w:vertAlign w:val="superscript"/>
              </w:rPr>
            </w:pPr>
            <w:r w:rsidRPr="005825E4">
              <w:rPr>
                <w:rFonts w:ascii="Arial Narrow" w:hAnsi="Arial Narrow"/>
                <w:sz w:val="14"/>
                <w:szCs w:val="14"/>
              </w:rPr>
              <w:t>Μεταβιβάσεις</w:t>
            </w:r>
            <w:r>
              <w:rPr>
                <w:rFonts w:ascii="Arial Narrow" w:hAnsi="Arial Narrow"/>
                <w:sz w:val="14"/>
                <w:szCs w:val="14"/>
                <w:vertAlign w:val="superscript"/>
              </w:rPr>
              <w:t>1</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661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746</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955</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1.316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1.373</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2.188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2.398</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2.707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2.891</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2.957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3.536</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3.880</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4</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Πωλήσεις αγαθών και υπηρεσιών</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83</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160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233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282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357</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404</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452</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503</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575</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637</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700</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5</w:t>
            </w:r>
          </w:p>
        </w:tc>
        <w:tc>
          <w:tcPr>
            <w:tcW w:w="3160" w:type="dxa"/>
            <w:vAlign w:val="bottom"/>
            <w:hideMark/>
          </w:tcPr>
          <w:p w:rsidR="007F6CEF" w:rsidRPr="00FD74FB" w:rsidRDefault="007F6CEF" w:rsidP="005868C4">
            <w:pPr>
              <w:rPr>
                <w:rFonts w:ascii="Arial Narrow" w:hAnsi="Arial Narrow"/>
                <w:sz w:val="14"/>
                <w:szCs w:val="14"/>
                <w:vertAlign w:val="superscript"/>
              </w:rPr>
            </w:pPr>
            <w:r w:rsidRPr="005825E4">
              <w:rPr>
                <w:rFonts w:ascii="Arial Narrow" w:hAnsi="Arial Narrow"/>
                <w:sz w:val="14"/>
                <w:szCs w:val="14"/>
              </w:rPr>
              <w:t>Λοιπά τρέχοντα έσοδα</w:t>
            </w:r>
            <w:r>
              <w:rPr>
                <w:rFonts w:ascii="Arial Narrow" w:hAnsi="Arial Narrow"/>
                <w:sz w:val="14"/>
                <w:szCs w:val="14"/>
                <w:vertAlign w:val="superscript"/>
              </w:rPr>
              <w:t>1</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154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266</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382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506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618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806</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1.020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1.126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1.354</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1.480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1.579</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1.713</w:t>
            </w:r>
          </w:p>
        </w:tc>
      </w:tr>
      <w:tr w:rsidR="007F6CEF" w:rsidTr="007F6CEF">
        <w:trPr>
          <w:trHeight w:val="170"/>
          <w:jc w:val="center"/>
        </w:trPr>
        <w:tc>
          <w:tcPr>
            <w:tcW w:w="240" w:type="dxa"/>
            <w:tcBorders>
              <w:top w:val="nil"/>
              <w:left w:val="single" w:sz="4" w:space="0" w:color="auto"/>
              <w:bottom w:val="nil"/>
              <w:right w:val="nil"/>
            </w:tcBorders>
            <w:vAlign w:val="bottom"/>
            <w:hideMark/>
          </w:tcPr>
          <w:p w:rsidR="007F6CEF" w:rsidRPr="005825E4" w:rsidRDefault="007F6CEF" w:rsidP="005868C4">
            <w:pPr>
              <w:jc w:val="center"/>
              <w:rPr>
                <w:rFonts w:ascii="Arial Narrow" w:hAnsi="Arial Narrow"/>
                <w:i/>
                <w:iCs/>
                <w:sz w:val="14"/>
                <w:szCs w:val="14"/>
              </w:rPr>
            </w:pPr>
            <w:r w:rsidRPr="005825E4">
              <w:rPr>
                <w:rFonts w:ascii="Arial Narrow" w:hAnsi="Arial Narrow"/>
                <w:i/>
                <w:iCs/>
                <w:sz w:val="14"/>
                <w:szCs w:val="14"/>
              </w:rPr>
              <w:t>5α</w:t>
            </w:r>
          </w:p>
        </w:tc>
        <w:tc>
          <w:tcPr>
            <w:tcW w:w="3160" w:type="dxa"/>
            <w:vAlign w:val="bottom"/>
            <w:hideMark/>
          </w:tcPr>
          <w:p w:rsidR="007F6CEF" w:rsidRPr="005825E4" w:rsidRDefault="007F6CEF" w:rsidP="005868C4">
            <w:pPr>
              <w:rPr>
                <w:rFonts w:ascii="Arial Narrow" w:hAnsi="Arial Narrow"/>
                <w:i/>
                <w:iCs/>
                <w:sz w:val="14"/>
                <w:szCs w:val="14"/>
              </w:rPr>
            </w:pPr>
            <w:r w:rsidRPr="005825E4">
              <w:rPr>
                <w:rFonts w:ascii="Arial Narrow" w:hAnsi="Arial Narrow"/>
                <w:i/>
                <w:iCs/>
                <w:sz w:val="14"/>
                <w:szCs w:val="14"/>
              </w:rPr>
              <w:t>εκ των οποίων: Επιστροφές δαπανών για τόκους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6</w:t>
            </w:r>
          </w:p>
        </w:tc>
        <w:tc>
          <w:tcPr>
            <w:tcW w:w="3160" w:type="dxa"/>
            <w:vAlign w:val="bottom"/>
            <w:hideMark/>
          </w:tcPr>
          <w:p w:rsidR="007F6CEF" w:rsidRPr="005825E4" w:rsidRDefault="007F6CEF" w:rsidP="005868C4">
            <w:pPr>
              <w:rPr>
                <w:rFonts w:ascii="Arial Narrow" w:hAnsi="Arial Narrow"/>
                <w:sz w:val="14"/>
                <w:szCs w:val="14"/>
              </w:rPr>
            </w:pPr>
            <w:r>
              <w:rPr>
                <w:rFonts w:ascii="Arial Narrow" w:hAnsi="Arial Narrow"/>
                <w:sz w:val="14"/>
                <w:szCs w:val="14"/>
              </w:rPr>
              <w:t>Πωλήσεις παγίων</w:t>
            </w:r>
            <w:r w:rsidRPr="005825E4">
              <w:rPr>
                <w:rFonts w:ascii="Arial Narrow" w:hAnsi="Arial Narrow"/>
                <w:sz w:val="14"/>
                <w:szCs w:val="14"/>
              </w:rPr>
              <w:t xml:space="preserve"> </w:t>
            </w:r>
            <w:r>
              <w:rPr>
                <w:rFonts w:ascii="Arial Narrow" w:hAnsi="Arial Narrow"/>
                <w:sz w:val="14"/>
                <w:szCs w:val="14"/>
              </w:rPr>
              <w:t>περιουσιακών στοιχείων</w:t>
            </w:r>
            <w:r w:rsidRPr="005825E4">
              <w:rPr>
                <w:rFonts w:ascii="Arial Narrow" w:hAnsi="Arial Narrow"/>
                <w:sz w:val="14"/>
                <w:szCs w:val="14"/>
              </w:rPr>
              <w:t xml:space="preserve"> </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314</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318</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318</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319</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319</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319</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332</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7</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Επιστροφές εσόδων</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249</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645</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984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1.219</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1.565</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1.853</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2.347</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2.826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3.375</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3.802</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4.182</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4.926</w:t>
            </w:r>
          </w:p>
        </w:tc>
      </w:tr>
      <w:tr w:rsidR="007F6CEF" w:rsidTr="007F6CEF">
        <w:trPr>
          <w:trHeight w:val="170"/>
          <w:jc w:val="center"/>
        </w:trPr>
        <w:tc>
          <w:tcPr>
            <w:tcW w:w="240" w:type="dxa"/>
            <w:tcBorders>
              <w:top w:val="nil"/>
              <w:left w:val="single" w:sz="4" w:space="0" w:color="auto"/>
              <w:bottom w:val="nil"/>
              <w:right w:val="nil"/>
            </w:tcBorders>
            <w:shd w:val="clear" w:color="auto" w:fill="BFBFBF" w:themeFill="background1" w:themeFillShade="BF"/>
            <w:hideMark/>
          </w:tcPr>
          <w:p w:rsidR="007F6CEF" w:rsidRPr="005825E4" w:rsidRDefault="007F6CEF" w:rsidP="005868C4">
            <w:pPr>
              <w:jc w:val="center"/>
              <w:rPr>
                <w:rFonts w:ascii="Arial Narrow" w:hAnsi="Arial Narrow"/>
                <w:b/>
                <w:bCs/>
                <w:sz w:val="14"/>
                <w:szCs w:val="14"/>
              </w:rPr>
            </w:pPr>
            <w:r w:rsidRPr="005825E4">
              <w:rPr>
                <w:rFonts w:ascii="Arial Narrow" w:hAnsi="Arial Narrow"/>
                <w:b/>
                <w:bCs/>
                <w:sz w:val="14"/>
                <w:szCs w:val="14"/>
              </w:rPr>
              <w:t>II.</w:t>
            </w:r>
          </w:p>
        </w:tc>
        <w:tc>
          <w:tcPr>
            <w:tcW w:w="3160" w:type="dxa"/>
            <w:shd w:val="clear" w:color="auto" w:fill="BFBFBF" w:themeFill="background1" w:themeFillShade="BF"/>
            <w:vAlign w:val="center"/>
            <w:hideMark/>
          </w:tcPr>
          <w:p w:rsidR="007F6CEF" w:rsidRPr="005825E4" w:rsidRDefault="007F6CEF" w:rsidP="005868C4">
            <w:pPr>
              <w:rPr>
                <w:rFonts w:ascii="Arial Narrow" w:hAnsi="Arial Narrow"/>
                <w:b/>
                <w:bCs/>
                <w:sz w:val="14"/>
                <w:szCs w:val="14"/>
              </w:rPr>
            </w:pPr>
            <w:r w:rsidRPr="005825E4">
              <w:rPr>
                <w:rFonts w:ascii="Arial Narrow" w:hAnsi="Arial Narrow"/>
                <w:b/>
                <w:bCs/>
                <w:sz w:val="14"/>
                <w:szCs w:val="14"/>
              </w:rPr>
              <w:t>Δαπάνες Κρατικού Προϋπολογισμού (1+2+3+4+5+6+7+8+9+10)</w:t>
            </w:r>
          </w:p>
        </w:tc>
        <w:tc>
          <w:tcPr>
            <w:tcW w:w="52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4.449</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8.839</w:t>
            </w:r>
          </w:p>
        </w:tc>
        <w:tc>
          <w:tcPr>
            <w:tcW w:w="60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13.050</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17.108</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21.252</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25.524</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30.158</w:t>
            </w:r>
          </w:p>
        </w:tc>
        <w:tc>
          <w:tcPr>
            <w:tcW w:w="54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35.346</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39.764</w:t>
            </w:r>
          </w:p>
        </w:tc>
        <w:tc>
          <w:tcPr>
            <w:tcW w:w="54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44.177</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50.467</w:t>
            </w:r>
          </w:p>
        </w:tc>
        <w:tc>
          <w:tcPr>
            <w:tcW w:w="540" w:type="dxa"/>
            <w:tcBorders>
              <w:top w:val="nil"/>
              <w:left w:val="nil"/>
              <w:bottom w:val="nil"/>
              <w:right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56.037</w:t>
            </w:r>
          </w:p>
        </w:tc>
      </w:tr>
      <w:tr w:rsidR="007F6CEF" w:rsidTr="007F6CEF">
        <w:trPr>
          <w:trHeight w:val="170"/>
          <w:jc w:val="center"/>
        </w:trPr>
        <w:tc>
          <w:tcPr>
            <w:tcW w:w="240" w:type="dxa"/>
            <w:tcBorders>
              <w:top w:val="nil"/>
              <w:left w:val="single" w:sz="4" w:space="0" w:color="auto"/>
              <w:bottom w:val="nil"/>
              <w:right w:val="nil"/>
            </w:tcBorders>
            <w:shd w:val="clear" w:color="auto" w:fill="auto"/>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1</w:t>
            </w:r>
          </w:p>
        </w:tc>
        <w:tc>
          <w:tcPr>
            <w:tcW w:w="3160" w:type="dxa"/>
            <w:shd w:val="clear" w:color="auto" w:fill="auto"/>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 xml:space="preserve">Παροχές σε εργαζομένους </w:t>
            </w:r>
          </w:p>
        </w:tc>
        <w:tc>
          <w:tcPr>
            <w:tcW w:w="52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1.073</w:t>
            </w:r>
          </w:p>
        </w:tc>
        <w:tc>
          <w:tcPr>
            <w:tcW w:w="58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2.187</w:t>
            </w:r>
          </w:p>
        </w:tc>
        <w:tc>
          <w:tcPr>
            <w:tcW w:w="60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3.298</w:t>
            </w:r>
          </w:p>
        </w:tc>
        <w:tc>
          <w:tcPr>
            <w:tcW w:w="58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4.400</w:t>
            </w:r>
          </w:p>
        </w:tc>
        <w:tc>
          <w:tcPr>
            <w:tcW w:w="56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5.529</w:t>
            </w:r>
          </w:p>
        </w:tc>
        <w:tc>
          <w:tcPr>
            <w:tcW w:w="58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6.650</w:t>
            </w:r>
          </w:p>
        </w:tc>
        <w:tc>
          <w:tcPr>
            <w:tcW w:w="58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7.773</w:t>
            </w:r>
          </w:p>
        </w:tc>
        <w:tc>
          <w:tcPr>
            <w:tcW w:w="54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8.902</w:t>
            </w:r>
          </w:p>
        </w:tc>
        <w:tc>
          <w:tcPr>
            <w:tcW w:w="56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10.019</w:t>
            </w:r>
          </w:p>
        </w:tc>
        <w:tc>
          <w:tcPr>
            <w:tcW w:w="54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11.132</w:t>
            </w:r>
          </w:p>
        </w:tc>
        <w:tc>
          <w:tcPr>
            <w:tcW w:w="560" w:type="dxa"/>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12.261</w:t>
            </w:r>
          </w:p>
        </w:tc>
        <w:tc>
          <w:tcPr>
            <w:tcW w:w="540" w:type="dxa"/>
            <w:tcBorders>
              <w:top w:val="nil"/>
              <w:left w:val="nil"/>
              <w:bottom w:val="nil"/>
              <w:right w:val="single" w:sz="4" w:space="0" w:color="auto"/>
            </w:tcBorders>
            <w:shd w:val="clear" w:color="auto" w:fill="auto"/>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13.403</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2</w:t>
            </w:r>
          </w:p>
        </w:tc>
        <w:tc>
          <w:tcPr>
            <w:tcW w:w="3160" w:type="dxa"/>
            <w:vAlign w:val="bottom"/>
            <w:hideMark/>
          </w:tcPr>
          <w:p w:rsidR="007F6CEF" w:rsidRPr="005825E4" w:rsidRDefault="007F6CEF" w:rsidP="005868C4">
            <w:pPr>
              <w:rPr>
                <w:rFonts w:ascii="Arial Narrow" w:hAnsi="Arial Narrow"/>
                <w:sz w:val="14"/>
                <w:szCs w:val="14"/>
              </w:rPr>
            </w:pPr>
            <w:r>
              <w:rPr>
                <w:rFonts w:ascii="Arial Narrow" w:hAnsi="Arial Narrow"/>
                <w:sz w:val="14"/>
                <w:szCs w:val="14"/>
              </w:rPr>
              <w:t>Κοινωνικές π</w:t>
            </w:r>
            <w:r w:rsidRPr="005825E4">
              <w:rPr>
                <w:rFonts w:ascii="Arial Narrow" w:hAnsi="Arial Narrow"/>
                <w:sz w:val="14"/>
                <w:szCs w:val="14"/>
              </w:rPr>
              <w:t>αροχές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19</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25</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47</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61</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71</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103</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134</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3</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Μεταβιβάσεις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1.937</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4.099</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6.249</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8.339</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10.514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12.498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14.854</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17.275</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19.623</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21.661</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25.275</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27.824</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4</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Αγορές αγαθών και υπηρεσιών</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36</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77</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301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417</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524</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570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616</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702</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829</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1.145</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5</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Επιδοτήσεις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23</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26</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46</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49</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69</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89</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FD74FB">
            <w:pPr>
              <w:jc w:val="center"/>
              <w:rPr>
                <w:rFonts w:ascii="Arial Narrow" w:hAnsi="Arial Narrow"/>
                <w:sz w:val="14"/>
                <w:szCs w:val="14"/>
              </w:rPr>
            </w:pPr>
            <w:r w:rsidRPr="005825E4">
              <w:rPr>
                <w:rFonts w:ascii="Arial Narrow" w:hAnsi="Arial Narrow"/>
                <w:sz w:val="14"/>
                <w:szCs w:val="14"/>
              </w:rPr>
              <w:t>6</w:t>
            </w:r>
          </w:p>
        </w:tc>
        <w:tc>
          <w:tcPr>
            <w:tcW w:w="3160" w:type="dxa"/>
            <w:vAlign w:val="bottom"/>
            <w:hideMark/>
          </w:tcPr>
          <w:p w:rsidR="007F6CEF" w:rsidRPr="005825E4" w:rsidRDefault="007F6CEF" w:rsidP="00FD74FB">
            <w:pPr>
              <w:rPr>
                <w:rFonts w:ascii="Arial Narrow" w:hAnsi="Arial Narrow"/>
                <w:sz w:val="14"/>
                <w:szCs w:val="14"/>
                <w:vertAlign w:val="superscript"/>
              </w:rPr>
            </w:pPr>
            <w:r w:rsidRPr="005825E4">
              <w:rPr>
                <w:rFonts w:ascii="Arial Narrow" w:hAnsi="Arial Narrow"/>
                <w:sz w:val="14"/>
                <w:szCs w:val="14"/>
              </w:rPr>
              <w:t xml:space="preserve">Τόκοι </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1.060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1.743</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2.208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2.438</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2.555</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2.939</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3.252</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4.044</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4.112</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4.248</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4.385</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4.500</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7</w:t>
            </w:r>
          </w:p>
        </w:tc>
        <w:tc>
          <w:tcPr>
            <w:tcW w:w="3160" w:type="dxa"/>
            <w:vAlign w:val="bottom"/>
            <w:hideMark/>
          </w:tcPr>
          <w:p w:rsidR="007F6CEF" w:rsidRPr="005825E4" w:rsidRDefault="007F6CEF" w:rsidP="005868C4">
            <w:pPr>
              <w:rPr>
                <w:rFonts w:ascii="Arial Narrow" w:hAnsi="Arial Narrow"/>
                <w:sz w:val="14"/>
                <w:szCs w:val="14"/>
              </w:rPr>
            </w:pPr>
            <w:r>
              <w:rPr>
                <w:rFonts w:ascii="Arial Narrow" w:hAnsi="Arial Narrow"/>
                <w:sz w:val="14"/>
                <w:szCs w:val="14"/>
              </w:rPr>
              <w:t>Λοιπές δ</w:t>
            </w:r>
            <w:r w:rsidRPr="005825E4">
              <w:rPr>
                <w:rFonts w:ascii="Arial Narrow" w:hAnsi="Arial Narrow"/>
                <w:sz w:val="14"/>
                <w:szCs w:val="14"/>
              </w:rPr>
              <w:t>απάνες</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19</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28</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28</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36</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42</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51</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51</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61</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71</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8</w:t>
            </w:r>
          </w:p>
        </w:tc>
        <w:tc>
          <w:tcPr>
            <w:tcW w:w="3160" w:type="dxa"/>
            <w:vAlign w:val="bottom"/>
            <w:hideMark/>
          </w:tcPr>
          <w:p w:rsidR="007F6CEF" w:rsidRPr="005825E4" w:rsidRDefault="007F6CEF" w:rsidP="00FD74FB">
            <w:pPr>
              <w:rPr>
                <w:rFonts w:ascii="Arial Narrow" w:hAnsi="Arial Narrow"/>
                <w:sz w:val="14"/>
                <w:szCs w:val="14"/>
                <w:vertAlign w:val="superscript"/>
              </w:rPr>
            </w:pPr>
            <w:r w:rsidRPr="005825E4">
              <w:rPr>
                <w:rFonts w:ascii="Arial Narrow" w:hAnsi="Arial Narrow"/>
                <w:sz w:val="14"/>
                <w:szCs w:val="14"/>
              </w:rPr>
              <w:t>Πιστώσεις υπό κατανομή</w:t>
            </w:r>
            <w:r>
              <w:rPr>
                <w:rFonts w:ascii="Arial Narrow" w:hAnsi="Arial Narrow"/>
                <w:sz w:val="14"/>
                <w:szCs w:val="14"/>
                <w:vertAlign w:val="superscript"/>
              </w:rPr>
              <w:t xml:space="preserve">1 </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652</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1.034</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1.527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2.071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2.655</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3.329</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4.073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4.816</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5.780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6.934</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8.245</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9</w:t>
            </w:r>
          </w:p>
        </w:tc>
        <w:tc>
          <w:tcPr>
            <w:tcW w:w="3160" w:type="dxa"/>
            <w:vAlign w:val="bottom"/>
            <w:hideMark/>
          </w:tcPr>
          <w:p w:rsidR="007F6CEF" w:rsidRPr="005825E4" w:rsidRDefault="007F6CEF" w:rsidP="005868C4">
            <w:pPr>
              <w:rPr>
                <w:rFonts w:ascii="Arial Narrow" w:hAnsi="Arial Narrow"/>
                <w:sz w:val="14"/>
                <w:szCs w:val="14"/>
              </w:rPr>
            </w:pPr>
            <w:r>
              <w:rPr>
                <w:rFonts w:ascii="Arial Narrow" w:hAnsi="Arial Narrow"/>
                <w:sz w:val="14"/>
                <w:szCs w:val="14"/>
              </w:rPr>
              <w:t>Αγορές παγίων</w:t>
            </w:r>
            <w:r w:rsidRPr="005825E4">
              <w:rPr>
                <w:rFonts w:ascii="Arial Narrow" w:hAnsi="Arial Narrow"/>
                <w:sz w:val="14"/>
                <w:szCs w:val="14"/>
              </w:rPr>
              <w:t xml:space="preserve"> περιουσιακ</w:t>
            </w:r>
            <w:r>
              <w:rPr>
                <w:rFonts w:ascii="Arial Narrow" w:hAnsi="Arial Narrow"/>
                <w:sz w:val="14"/>
                <w:szCs w:val="14"/>
              </w:rPr>
              <w:t>ών στοιχείων</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22</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57</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111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143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176</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251</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295</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337</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420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483</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550</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623</w:t>
            </w:r>
          </w:p>
        </w:tc>
      </w:tr>
      <w:tr w:rsidR="007F6CEF" w:rsidTr="007F6CEF">
        <w:trPr>
          <w:trHeight w:val="170"/>
          <w:jc w:val="center"/>
        </w:trPr>
        <w:tc>
          <w:tcPr>
            <w:tcW w:w="240" w:type="dxa"/>
            <w:tcBorders>
              <w:top w:val="nil"/>
              <w:left w:val="single" w:sz="4" w:space="0" w:color="auto"/>
              <w:bottom w:val="nil"/>
              <w:right w:val="nil"/>
            </w:tcBorders>
            <w:vAlign w:val="center"/>
            <w:hideMark/>
          </w:tcPr>
          <w:p w:rsidR="007F6CEF" w:rsidRPr="005825E4" w:rsidRDefault="007F6CEF" w:rsidP="005868C4">
            <w:pPr>
              <w:jc w:val="center"/>
              <w:rPr>
                <w:rFonts w:ascii="Arial Narrow" w:hAnsi="Arial Narrow"/>
                <w:sz w:val="14"/>
                <w:szCs w:val="14"/>
              </w:rPr>
            </w:pPr>
            <w:r w:rsidRPr="005825E4">
              <w:rPr>
                <w:rFonts w:ascii="Arial Narrow" w:hAnsi="Arial Narrow"/>
                <w:sz w:val="14"/>
                <w:szCs w:val="14"/>
              </w:rPr>
              <w:t>10</w:t>
            </w:r>
          </w:p>
        </w:tc>
        <w:tc>
          <w:tcPr>
            <w:tcW w:w="3160" w:type="dxa"/>
            <w:vAlign w:val="bottom"/>
            <w:hideMark/>
          </w:tcPr>
          <w:p w:rsidR="007F6CEF" w:rsidRPr="005825E4" w:rsidRDefault="007F6CEF" w:rsidP="005868C4">
            <w:pPr>
              <w:rPr>
                <w:rFonts w:ascii="Arial Narrow" w:hAnsi="Arial Narrow"/>
                <w:sz w:val="14"/>
                <w:szCs w:val="14"/>
              </w:rPr>
            </w:pPr>
            <w:r w:rsidRPr="005825E4">
              <w:rPr>
                <w:rFonts w:ascii="Arial Narrow" w:hAnsi="Arial Narrow"/>
                <w:sz w:val="14"/>
                <w:szCs w:val="14"/>
              </w:rPr>
              <w:t>Τιμαλφή</w:t>
            </w:r>
          </w:p>
        </w:tc>
        <w:tc>
          <w:tcPr>
            <w:tcW w:w="52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60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8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60" w:type="dxa"/>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c>
          <w:tcPr>
            <w:tcW w:w="540" w:type="dxa"/>
            <w:tcBorders>
              <w:top w:val="nil"/>
              <w:left w:val="nil"/>
              <w:bottom w:val="nil"/>
              <w:right w:val="single" w:sz="4" w:space="0" w:color="auto"/>
            </w:tcBorders>
            <w:vAlign w:val="center"/>
            <w:hideMark/>
          </w:tcPr>
          <w:p w:rsidR="007F6CEF" w:rsidRDefault="007F6CEF" w:rsidP="007F6CEF">
            <w:pPr>
              <w:ind w:right="57"/>
              <w:jc w:val="right"/>
              <w:rPr>
                <w:rFonts w:ascii="Arial Narrow" w:hAnsi="Arial Narrow"/>
                <w:sz w:val="14"/>
                <w:szCs w:val="14"/>
              </w:rPr>
            </w:pPr>
            <w:r>
              <w:rPr>
                <w:rFonts w:ascii="Arial Narrow" w:hAnsi="Arial Narrow"/>
                <w:sz w:val="14"/>
                <w:szCs w:val="14"/>
              </w:rPr>
              <w:t>0</w:t>
            </w:r>
          </w:p>
        </w:tc>
      </w:tr>
      <w:tr w:rsidR="007F6CEF" w:rsidTr="007F6CEF">
        <w:trPr>
          <w:trHeight w:val="170"/>
          <w:jc w:val="center"/>
        </w:trPr>
        <w:tc>
          <w:tcPr>
            <w:tcW w:w="240" w:type="dxa"/>
            <w:tcBorders>
              <w:top w:val="nil"/>
              <w:left w:val="single" w:sz="4" w:space="0" w:color="auto"/>
              <w:bottom w:val="nil"/>
              <w:right w:val="nil"/>
            </w:tcBorders>
            <w:shd w:val="clear" w:color="auto" w:fill="BFBFBF" w:themeFill="background1" w:themeFillShade="BF"/>
            <w:vAlign w:val="center"/>
            <w:hideMark/>
          </w:tcPr>
          <w:p w:rsidR="007F6CEF" w:rsidRPr="005825E4" w:rsidRDefault="007F6CEF" w:rsidP="005868C4">
            <w:pPr>
              <w:jc w:val="center"/>
              <w:rPr>
                <w:rFonts w:ascii="Arial Narrow" w:hAnsi="Arial Narrow"/>
                <w:b/>
                <w:bCs/>
                <w:sz w:val="14"/>
                <w:szCs w:val="14"/>
              </w:rPr>
            </w:pPr>
            <w:r w:rsidRPr="005825E4">
              <w:rPr>
                <w:rFonts w:ascii="Arial Narrow" w:hAnsi="Arial Narrow"/>
                <w:b/>
                <w:bCs/>
                <w:sz w:val="14"/>
                <w:szCs w:val="14"/>
              </w:rPr>
              <w:t>III.</w:t>
            </w:r>
          </w:p>
        </w:tc>
        <w:tc>
          <w:tcPr>
            <w:tcW w:w="3160" w:type="dxa"/>
            <w:shd w:val="clear" w:color="auto" w:fill="BFBFBF" w:themeFill="background1" w:themeFillShade="BF"/>
            <w:vAlign w:val="center"/>
            <w:hideMark/>
          </w:tcPr>
          <w:p w:rsidR="007F6CEF" w:rsidRPr="005825E4" w:rsidRDefault="007F6CEF" w:rsidP="005868C4">
            <w:pPr>
              <w:rPr>
                <w:rFonts w:ascii="Arial Narrow" w:hAnsi="Arial Narrow"/>
                <w:b/>
                <w:bCs/>
                <w:sz w:val="14"/>
                <w:szCs w:val="14"/>
              </w:rPr>
            </w:pPr>
            <w:r w:rsidRPr="005825E4">
              <w:rPr>
                <w:rFonts w:ascii="Arial Narrow" w:hAnsi="Arial Narrow"/>
                <w:b/>
                <w:bCs/>
                <w:sz w:val="14"/>
                <w:szCs w:val="14"/>
              </w:rPr>
              <w:t>Ταμειακό Ισοζύγιο Κρατικού Προϋπολογισμού (I-II)</w:t>
            </w:r>
          </w:p>
        </w:tc>
        <w:tc>
          <w:tcPr>
            <w:tcW w:w="52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209</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-814</w:t>
            </w:r>
          </w:p>
        </w:tc>
        <w:tc>
          <w:tcPr>
            <w:tcW w:w="60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-1.782</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-1.655</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-2.512</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-2.626</w:t>
            </w:r>
          </w:p>
        </w:tc>
        <w:tc>
          <w:tcPr>
            <w:tcW w:w="58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-2.086</w:t>
            </w:r>
          </w:p>
        </w:tc>
        <w:tc>
          <w:tcPr>
            <w:tcW w:w="54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-2.892</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-1.544</w:t>
            </w:r>
          </w:p>
        </w:tc>
        <w:tc>
          <w:tcPr>
            <w:tcW w:w="54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-987</w:t>
            </w:r>
          </w:p>
        </w:tc>
        <w:tc>
          <w:tcPr>
            <w:tcW w:w="560" w:type="dxa"/>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-2.071</w:t>
            </w:r>
          </w:p>
        </w:tc>
        <w:tc>
          <w:tcPr>
            <w:tcW w:w="540" w:type="dxa"/>
            <w:tcBorders>
              <w:top w:val="nil"/>
              <w:left w:val="nil"/>
              <w:bottom w:val="nil"/>
              <w:right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-2.286</w:t>
            </w:r>
          </w:p>
        </w:tc>
      </w:tr>
      <w:tr w:rsidR="007F6CEF" w:rsidTr="007F6CEF">
        <w:trPr>
          <w:trHeight w:val="170"/>
          <w:jc w:val="center"/>
        </w:trPr>
        <w:tc>
          <w:tcPr>
            <w:tcW w:w="240" w:type="dxa"/>
            <w:tcBorders>
              <w:top w:val="nil"/>
              <w:left w:val="single" w:sz="4" w:space="0" w:color="auto"/>
              <w:right w:val="nil"/>
            </w:tcBorders>
            <w:vAlign w:val="bottom"/>
            <w:hideMark/>
          </w:tcPr>
          <w:p w:rsidR="007F6CEF" w:rsidRPr="005825E4" w:rsidRDefault="007F6CEF" w:rsidP="005868C4">
            <w:pPr>
              <w:rPr>
                <w:rFonts w:ascii="Arial Narrow" w:hAnsi="Arial Narrow"/>
                <w:sz w:val="14"/>
                <w:szCs w:val="14"/>
              </w:rPr>
            </w:pPr>
          </w:p>
        </w:tc>
        <w:tc>
          <w:tcPr>
            <w:tcW w:w="3160" w:type="dxa"/>
            <w:vAlign w:val="bottom"/>
            <w:hideMark/>
          </w:tcPr>
          <w:p w:rsidR="007F6CEF" w:rsidRPr="005825E4" w:rsidRDefault="007F6CEF" w:rsidP="005868C4">
            <w:pPr>
              <w:rPr>
                <w:rFonts w:ascii="Arial Narrow" w:hAnsi="Arial Narrow"/>
                <w:sz w:val="14"/>
                <w:szCs w:val="14"/>
              </w:rPr>
            </w:pPr>
          </w:p>
        </w:tc>
        <w:tc>
          <w:tcPr>
            <w:tcW w:w="520" w:type="dxa"/>
            <w:vAlign w:val="center"/>
            <w:hideMark/>
          </w:tcPr>
          <w:p w:rsidR="007F6CEF" w:rsidRDefault="007F6CEF" w:rsidP="007F6CEF">
            <w:pPr>
              <w:ind w:right="57"/>
              <w:jc w:val="right"/>
              <w:rPr>
                <w:rFonts w:ascii="Calibri" w:hAnsi="Calibri"/>
                <w:sz w:val="20"/>
                <w:szCs w:val="20"/>
              </w:rPr>
            </w:pPr>
          </w:p>
        </w:tc>
        <w:tc>
          <w:tcPr>
            <w:tcW w:w="580" w:type="dxa"/>
            <w:vAlign w:val="center"/>
            <w:hideMark/>
          </w:tcPr>
          <w:p w:rsidR="007F6CEF" w:rsidRDefault="007F6CEF" w:rsidP="007F6CEF">
            <w:pPr>
              <w:ind w:right="57"/>
              <w:jc w:val="right"/>
              <w:rPr>
                <w:rFonts w:ascii="Calibri" w:hAnsi="Calibri"/>
                <w:sz w:val="20"/>
                <w:szCs w:val="20"/>
              </w:rPr>
            </w:pPr>
          </w:p>
        </w:tc>
        <w:tc>
          <w:tcPr>
            <w:tcW w:w="600" w:type="dxa"/>
            <w:vAlign w:val="center"/>
            <w:hideMark/>
          </w:tcPr>
          <w:p w:rsidR="007F6CEF" w:rsidRDefault="007F6CEF" w:rsidP="007F6CEF">
            <w:pPr>
              <w:ind w:right="57"/>
              <w:jc w:val="right"/>
              <w:rPr>
                <w:rFonts w:ascii="Calibri" w:hAnsi="Calibri"/>
                <w:sz w:val="20"/>
                <w:szCs w:val="20"/>
              </w:rPr>
            </w:pPr>
          </w:p>
        </w:tc>
        <w:tc>
          <w:tcPr>
            <w:tcW w:w="580" w:type="dxa"/>
            <w:vAlign w:val="center"/>
            <w:hideMark/>
          </w:tcPr>
          <w:p w:rsidR="007F6CEF" w:rsidRDefault="007F6CEF" w:rsidP="007F6CEF">
            <w:pPr>
              <w:ind w:right="57"/>
              <w:jc w:val="right"/>
              <w:rPr>
                <w:rFonts w:ascii="Calibri" w:hAnsi="Calibri"/>
                <w:sz w:val="20"/>
                <w:szCs w:val="20"/>
              </w:rPr>
            </w:pPr>
          </w:p>
        </w:tc>
        <w:tc>
          <w:tcPr>
            <w:tcW w:w="560" w:type="dxa"/>
            <w:vAlign w:val="center"/>
            <w:hideMark/>
          </w:tcPr>
          <w:p w:rsidR="007F6CEF" w:rsidRDefault="007F6CEF" w:rsidP="007F6CEF">
            <w:pPr>
              <w:ind w:right="57"/>
              <w:jc w:val="right"/>
              <w:rPr>
                <w:rFonts w:ascii="Calibri" w:hAnsi="Calibri"/>
                <w:sz w:val="20"/>
                <w:szCs w:val="20"/>
              </w:rPr>
            </w:pPr>
          </w:p>
        </w:tc>
        <w:tc>
          <w:tcPr>
            <w:tcW w:w="580" w:type="dxa"/>
            <w:vAlign w:val="center"/>
            <w:hideMark/>
          </w:tcPr>
          <w:p w:rsidR="007F6CEF" w:rsidRDefault="007F6CEF" w:rsidP="007F6CEF">
            <w:pPr>
              <w:ind w:right="57"/>
              <w:jc w:val="right"/>
              <w:rPr>
                <w:rFonts w:ascii="Calibri" w:hAnsi="Calibri"/>
                <w:sz w:val="20"/>
                <w:szCs w:val="20"/>
              </w:rPr>
            </w:pPr>
          </w:p>
        </w:tc>
        <w:tc>
          <w:tcPr>
            <w:tcW w:w="580" w:type="dxa"/>
            <w:vAlign w:val="center"/>
            <w:hideMark/>
          </w:tcPr>
          <w:p w:rsidR="007F6CEF" w:rsidRDefault="007F6CEF" w:rsidP="007F6CEF">
            <w:pPr>
              <w:ind w:right="57"/>
              <w:jc w:val="right"/>
              <w:rPr>
                <w:rFonts w:ascii="Calibri" w:hAnsi="Calibri"/>
                <w:sz w:val="20"/>
                <w:szCs w:val="20"/>
              </w:rPr>
            </w:pPr>
          </w:p>
        </w:tc>
        <w:tc>
          <w:tcPr>
            <w:tcW w:w="540" w:type="dxa"/>
            <w:vAlign w:val="center"/>
            <w:hideMark/>
          </w:tcPr>
          <w:p w:rsidR="007F6CEF" w:rsidRDefault="007F6CEF" w:rsidP="007F6CEF">
            <w:pPr>
              <w:ind w:right="57"/>
              <w:jc w:val="right"/>
              <w:rPr>
                <w:rFonts w:ascii="Calibri" w:hAnsi="Calibri"/>
                <w:sz w:val="20"/>
                <w:szCs w:val="20"/>
              </w:rPr>
            </w:pPr>
          </w:p>
        </w:tc>
        <w:tc>
          <w:tcPr>
            <w:tcW w:w="560" w:type="dxa"/>
            <w:vAlign w:val="center"/>
            <w:hideMark/>
          </w:tcPr>
          <w:p w:rsidR="007F6CEF" w:rsidRDefault="007F6CEF" w:rsidP="007F6CEF">
            <w:pPr>
              <w:ind w:right="57"/>
              <w:jc w:val="right"/>
              <w:rPr>
                <w:rFonts w:ascii="Calibri" w:hAnsi="Calibri"/>
                <w:sz w:val="20"/>
                <w:szCs w:val="20"/>
              </w:rPr>
            </w:pPr>
          </w:p>
        </w:tc>
        <w:tc>
          <w:tcPr>
            <w:tcW w:w="540" w:type="dxa"/>
            <w:vAlign w:val="center"/>
            <w:hideMark/>
          </w:tcPr>
          <w:p w:rsidR="007F6CEF" w:rsidRDefault="007F6CEF" w:rsidP="007F6CEF">
            <w:pPr>
              <w:ind w:right="57"/>
              <w:jc w:val="right"/>
              <w:rPr>
                <w:rFonts w:ascii="Calibri" w:hAnsi="Calibri"/>
                <w:sz w:val="20"/>
                <w:szCs w:val="20"/>
              </w:rPr>
            </w:pPr>
          </w:p>
        </w:tc>
        <w:tc>
          <w:tcPr>
            <w:tcW w:w="560" w:type="dxa"/>
            <w:vAlign w:val="center"/>
            <w:hideMark/>
          </w:tcPr>
          <w:p w:rsidR="007F6CEF" w:rsidRDefault="007F6CEF" w:rsidP="007F6CEF">
            <w:pPr>
              <w:ind w:right="57"/>
              <w:jc w:val="right"/>
              <w:rPr>
                <w:rFonts w:ascii="Calibri" w:hAnsi="Calibri"/>
                <w:sz w:val="20"/>
                <w:szCs w:val="20"/>
              </w:rPr>
            </w:pPr>
          </w:p>
        </w:tc>
        <w:tc>
          <w:tcPr>
            <w:tcW w:w="540" w:type="dxa"/>
            <w:tcBorders>
              <w:top w:val="nil"/>
              <w:left w:val="nil"/>
              <w:right w:val="single" w:sz="4" w:space="0" w:color="auto"/>
            </w:tcBorders>
            <w:vAlign w:val="center"/>
            <w:hideMark/>
          </w:tcPr>
          <w:p w:rsidR="007F6CEF" w:rsidRDefault="007F6CEF" w:rsidP="007F6CEF">
            <w:pPr>
              <w:ind w:right="57"/>
              <w:jc w:val="right"/>
              <w:rPr>
                <w:rFonts w:ascii="Calibri" w:hAnsi="Calibri"/>
                <w:sz w:val="20"/>
                <w:szCs w:val="20"/>
              </w:rPr>
            </w:pPr>
          </w:p>
        </w:tc>
      </w:tr>
      <w:tr w:rsidR="007F6CEF" w:rsidTr="007F6CEF">
        <w:trPr>
          <w:trHeight w:val="170"/>
          <w:jc w:val="center"/>
        </w:trPr>
        <w:tc>
          <w:tcPr>
            <w:tcW w:w="240" w:type="dxa"/>
            <w:tcBorders>
              <w:top w:val="nil"/>
              <w:left w:val="single" w:sz="4" w:space="0" w:color="auto"/>
              <w:bottom w:val="single" w:sz="4" w:space="0" w:color="auto"/>
              <w:right w:val="nil"/>
            </w:tcBorders>
            <w:shd w:val="clear" w:color="auto" w:fill="BFBFBF" w:themeFill="background1" w:themeFillShade="BF"/>
            <w:hideMark/>
          </w:tcPr>
          <w:p w:rsidR="007F6CEF" w:rsidRPr="005825E4" w:rsidRDefault="007F6CEF" w:rsidP="005868C4">
            <w:pPr>
              <w:jc w:val="center"/>
              <w:rPr>
                <w:rFonts w:ascii="Arial Narrow" w:hAnsi="Arial Narrow"/>
                <w:b/>
                <w:bCs/>
                <w:sz w:val="14"/>
                <w:szCs w:val="14"/>
              </w:rPr>
            </w:pPr>
            <w:r w:rsidRPr="005825E4">
              <w:rPr>
                <w:rFonts w:ascii="Arial Narrow" w:hAnsi="Arial Narrow"/>
                <w:b/>
                <w:bCs/>
                <w:sz w:val="14"/>
                <w:szCs w:val="14"/>
              </w:rPr>
              <w:t>IV.</w:t>
            </w:r>
          </w:p>
        </w:tc>
        <w:tc>
          <w:tcPr>
            <w:tcW w:w="3160" w:type="dxa"/>
            <w:tcBorders>
              <w:bottom w:val="single" w:sz="4" w:space="0" w:color="auto"/>
            </w:tcBorders>
            <w:shd w:val="clear" w:color="auto" w:fill="BFBFBF" w:themeFill="background1" w:themeFillShade="BF"/>
            <w:hideMark/>
          </w:tcPr>
          <w:p w:rsidR="007F6CEF" w:rsidRDefault="007F6CEF" w:rsidP="005868C4">
            <w:pPr>
              <w:rPr>
                <w:rFonts w:ascii="Arial Narrow" w:hAnsi="Arial Narrow"/>
                <w:b/>
                <w:bCs/>
                <w:sz w:val="14"/>
                <w:szCs w:val="14"/>
              </w:rPr>
            </w:pPr>
            <w:r w:rsidRPr="005825E4">
              <w:rPr>
                <w:rFonts w:ascii="Arial Narrow" w:hAnsi="Arial Narrow"/>
                <w:b/>
                <w:bCs/>
                <w:sz w:val="14"/>
                <w:szCs w:val="14"/>
              </w:rPr>
              <w:t>Ταμειακό Πρωτογενές αποτέλεσμα Κρατικού</w:t>
            </w:r>
          </w:p>
          <w:p w:rsidR="007F6CEF" w:rsidRPr="005825E4" w:rsidRDefault="007F6CEF" w:rsidP="005868C4">
            <w:pPr>
              <w:rPr>
                <w:rFonts w:ascii="Arial Narrow" w:hAnsi="Arial Narrow"/>
                <w:b/>
                <w:bCs/>
                <w:sz w:val="14"/>
                <w:szCs w:val="14"/>
              </w:rPr>
            </w:pPr>
            <w:r w:rsidRPr="005825E4">
              <w:rPr>
                <w:rFonts w:ascii="Arial Narrow" w:hAnsi="Arial Narrow"/>
                <w:b/>
                <w:bCs/>
                <w:sz w:val="14"/>
                <w:szCs w:val="14"/>
              </w:rPr>
              <w:t>Προϋπολογισμού (IIΙ + II.6 - I.5α)</w:t>
            </w:r>
          </w:p>
        </w:tc>
        <w:tc>
          <w:tcPr>
            <w:tcW w:w="52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1.269</w:t>
            </w:r>
          </w:p>
        </w:tc>
        <w:tc>
          <w:tcPr>
            <w:tcW w:w="58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929</w:t>
            </w:r>
          </w:p>
        </w:tc>
        <w:tc>
          <w:tcPr>
            <w:tcW w:w="60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426</w:t>
            </w:r>
          </w:p>
        </w:tc>
        <w:tc>
          <w:tcPr>
            <w:tcW w:w="58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783</w:t>
            </w:r>
          </w:p>
        </w:tc>
        <w:tc>
          <w:tcPr>
            <w:tcW w:w="56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43</w:t>
            </w:r>
          </w:p>
        </w:tc>
        <w:tc>
          <w:tcPr>
            <w:tcW w:w="58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313</w:t>
            </w:r>
          </w:p>
        </w:tc>
        <w:tc>
          <w:tcPr>
            <w:tcW w:w="58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1.166</w:t>
            </w:r>
          </w:p>
        </w:tc>
        <w:tc>
          <w:tcPr>
            <w:tcW w:w="54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1.152</w:t>
            </w:r>
          </w:p>
        </w:tc>
        <w:tc>
          <w:tcPr>
            <w:tcW w:w="56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2.568</w:t>
            </w:r>
          </w:p>
        </w:tc>
        <w:tc>
          <w:tcPr>
            <w:tcW w:w="54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3.261</w:t>
            </w:r>
          </w:p>
        </w:tc>
        <w:tc>
          <w:tcPr>
            <w:tcW w:w="560" w:type="dxa"/>
            <w:tcBorders>
              <w:bottom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2.314</w:t>
            </w:r>
          </w:p>
        </w:tc>
        <w:tc>
          <w:tcPr>
            <w:tcW w:w="540" w:type="dxa"/>
            <w:tcBorders>
              <w:top w:val="nil"/>
              <w:left w:val="nil"/>
              <w:bottom w:val="single" w:sz="4" w:space="0" w:color="auto"/>
              <w:right w:val="single" w:sz="4" w:space="0" w:color="auto"/>
            </w:tcBorders>
            <w:shd w:val="clear" w:color="auto" w:fill="BFBFBF" w:themeFill="background1" w:themeFillShade="BF"/>
            <w:vAlign w:val="center"/>
            <w:hideMark/>
          </w:tcPr>
          <w:p w:rsidR="007F6CEF" w:rsidRDefault="007F6CEF" w:rsidP="007F6CEF">
            <w:pPr>
              <w:ind w:right="57"/>
              <w:jc w:val="right"/>
              <w:rPr>
                <w:rFonts w:ascii="Arial Narrow" w:hAnsi="Arial Narrow"/>
                <w:b/>
                <w:bCs/>
                <w:sz w:val="14"/>
                <w:szCs w:val="14"/>
              </w:rPr>
            </w:pPr>
            <w:r>
              <w:rPr>
                <w:rFonts w:ascii="Arial Narrow" w:hAnsi="Arial Narrow"/>
                <w:b/>
                <w:bCs/>
                <w:sz w:val="14"/>
                <w:szCs w:val="14"/>
              </w:rPr>
              <w:t>2.215</w:t>
            </w:r>
          </w:p>
        </w:tc>
      </w:tr>
    </w:tbl>
    <w:p w:rsidR="00374C3A" w:rsidRPr="005825E4" w:rsidRDefault="00374C3A" w:rsidP="00374C3A">
      <w:pPr>
        <w:ind w:left="-426"/>
        <w:rPr>
          <w:rFonts w:ascii="Arial Narrow" w:hAnsi="Arial Narrow"/>
          <w:sz w:val="16"/>
          <w:szCs w:val="16"/>
        </w:rPr>
      </w:pPr>
      <w:r>
        <w:rPr>
          <w:rFonts w:ascii="Arial Narrow" w:hAnsi="Arial Narrow"/>
          <w:sz w:val="16"/>
          <w:szCs w:val="16"/>
        </w:rPr>
        <w:t>Πληροφοριακά στοιχεία:</w:t>
      </w:r>
    </w:p>
    <w:tbl>
      <w:tblPr>
        <w:tblW w:w="10140" w:type="dxa"/>
        <w:jc w:val="center"/>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28" w:type="dxa"/>
          <w:right w:w="28" w:type="dxa"/>
        </w:tblCellMar>
        <w:tblLook w:val="04A0"/>
      </w:tblPr>
      <w:tblGrid>
        <w:gridCol w:w="3400"/>
        <w:gridCol w:w="520"/>
        <w:gridCol w:w="580"/>
        <w:gridCol w:w="600"/>
        <w:gridCol w:w="580"/>
        <w:gridCol w:w="560"/>
        <w:gridCol w:w="580"/>
        <w:gridCol w:w="580"/>
        <w:gridCol w:w="540"/>
        <w:gridCol w:w="560"/>
        <w:gridCol w:w="540"/>
        <w:gridCol w:w="560"/>
        <w:gridCol w:w="540"/>
      </w:tblGrid>
      <w:tr w:rsidR="005075F5" w:rsidTr="005868C4">
        <w:trPr>
          <w:trHeight w:val="170"/>
          <w:jc w:val="center"/>
        </w:trPr>
        <w:tc>
          <w:tcPr>
            <w:tcW w:w="3400" w:type="dxa"/>
            <w:shd w:val="clear" w:color="auto" w:fill="BFBFBF" w:themeFill="background1" w:themeFillShade="BF"/>
            <w:vAlign w:val="center"/>
            <w:hideMark/>
          </w:tcPr>
          <w:p w:rsidR="005075F5" w:rsidRPr="005825E4" w:rsidRDefault="005075F5" w:rsidP="005868C4">
            <w:pPr>
              <w:rPr>
                <w:rFonts w:ascii="Arial Narrow" w:hAnsi="Arial Narrow"/>
                <w:b/>
                <w:bCs/>
                <w:sz w:val="14"/>
                <w:szCs w:val="14"/>
              </w:rPr>
            </w:pPr>
            <w:r>
              <w:rPr>
                <w:rFonts w:ascii="Arial Narrow" w:hAnsi="Arial Narrow"/>
                <w:b/>
                <w:bCs/>
                <w:sz w:val="14"/>
                <w:szCs w:val="14"/>
              </w:rPr>
              <w:t>Έσοδα από το Πρόγραμμα Δημοσίων Επενδύσεων (ΠΔΕ)</w:t>
            </w:r>
          </w:p>
        </w:tc>
        <w:tc>
          <w:tcPr>
            <w:tcW w:w="52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687</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773</w:t>
            </w:r>
          </w:p>
        </w:tc>
        <w:tc>
          <w:tcPr>
            <w:tcW w:w="60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998</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1.114</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1.177</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1.997</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2.207</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2.513</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2.673</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2.755</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3.335</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3.679</w:t>
            </w:r>
          </w:p>
        </w:tc>
      </w:tr>
      <w:tr w:rsidR="005075F5" w:rsidRPr="005825E4" w:rsidTr="005868C4">
        <w:trPr>
          <w:trHeight w:val="170"/>
          <w:jc w:val="center"/>
        </w:trPr>
        <w:tc>
          <w:tcPr>
            <w:tcW w:w="3400" w:type="dxa"/>
            <w:shd w:val="clear" w:color="auto" w:fill="BFBFBF" w:themeFill="background1" w:themeFillShade="BF"/>
            <w:vAlign w:val="center"/>
            <w:hideMark/>
          </w:tcPr>
          <w:p w:rsidR="005075F5" w:rsidRPr="005825E4" w:rsidRDefault="005075F5" w:rsidP="005868C4">
            <w:pPr>
              <w:rPr>
                <w:rFonts w:ascii="Arial Narrow" w:hAnsi="Arial Narrow"/>
                <w:b/>
                <w:sz w:val="14"/>
                <w:szCs w:val="14"/>
              </w:rPr>
            </w:pPr>
            <w:r>
              <w:rPr>
                <w:rFonts w:ascii="Arial Narrow" w:hAnsi="Arial Narrow"/>
                <w:b/>
                <w:sz w:val="14"/>
                <w:szCs w:val="14"/>
              </w:rPr>
              <w:t>Δαπάνες από το Πρόγραμμα Δημοσίων Επενδύσεων (ΠΔΕ)</w:t>
            </w:r>
          </w:p>
        </w:tc>
        <w:tc>
          <w:tcPr>
            <w:tcW w:w="52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200</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450</w:t>
            </w:r>
          </w:p>
        </w:tc>
        <w:tc>
          <w:tcPr>
            <w:tcW w:w="60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750</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1.150</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1.600</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2.050</w:t>
            </w:r>
          </w:p>
        </w:tc>
        <w:tc>
          <w:tcPr>
            <w:tcW w:w="58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2.650</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3.300</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3.950</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4.730</w:t>
            </w:r>
          </w:p>
        </w:tc>
        <w:tc>
          <w:tcPr>
            <w:tcW w:w="56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5.640</w:t>
            </w:r>
          </w:p>
        </w:tc>
        <w:tc>
          <w:tcPr>
            <w:tcW w:w="540" w:type="dxa"/>
            <w:shd w:val="clear" w:color="auto" w:fill="BFBFBF" w:themeFill="background1" w:themeFillShade="BF"/>
            <w:vAlign w:val="center"/>
            <w:hideMark/>
          </w:tcPr>
          <w:p w:rsidR="005075F5" w:rsidRDefault="005075F5" w:rsidP="005075F5">
            <w:pPr>
              <w:ind w:right="57"/>
              <w:jc w:val="right"/>
              <w:rPr>
                <w:rFonts w:ascii="Arial Narrow" w:hAnsi="Arial Narrow"/>
                <w:b/>
                <w:bCs/>
                <w:sz w:val="14"/>
                <w:szCs w:val="14"/>
              </w:rPr>
            </w:pPr>
            <w:r>
              <w:rPr>
                <w:rFonts w:ascii="Arial Narrow" w:hAnsi="Arial Narrow"/>
                <w:b/>
                <w:bCs/>
                <w:sz w:val="14"/>
                <w:szCs w:val="14"/>
              </w:rPr>
              <w:t>6.750</w:t>
            </w:r>
          </w:p>
        </w:tc>
      </w:tr>
    </w:tbl>
    <w:p w:rsidR="00374C3A" w:rsidRDefault="00374C3A" w:rsidP="00374C3A">
      <w:pPr>
        <w:ind w:left="-142" w:hanging="284"/>
        <w:jc w:val="both"/>
        <w:rPr>
          <w:rFonts w:ascii="Arial Narrow" w:hAnsi="Arial Narrow"/>
          <w:sz w:val="16"/>
          <w:szCs w:val="16"/>
        </w:rPr>
      </w:pPr>
      <w:r>
        <w:rPr>
          <w:rFonts w:ascii="Arial Narrow" w:hAnsi="Arial Narrow"/>
          <w:sz w:val="16"/>
          <w:szCs w:val="16"/>
          <w:vertAlign w:val="superscript"/>
        </w:rPr>
        <w:t>1</w:t>
      </w:r>
      <w:r w:rsidRPr="009B0838">
        <w:rPr>
          <w:rFonts w:ascii="Arial Narrow" w:hAnsi="Arial Narrow"/>
          <w:sz w:val="16"/>
          <w:szCs w:val="16"/>
        </w:rPr>
        <w:tab/>
      </w:r>
      <w:r>
        <w:rPr>
          <w:rFonts w:ascii="Arial Narrow" w:hAnsi="Arial Narrow"/>
          <w:sz w:val="16"/>
          <w:szCs w:val="16"/>
        </w:rPr>
        <w:t xml:space="preserve">Τα έσοδα του </w:t>
      </w:r>
      <w:r w:rsidRPr="009B0838">
        <w:rPr>
          <w:rFonts w:ascii="Arial Narrow" w:hAnsi="Arial Narrow"/>
          <w:sz w:val="16"/>
          <w:szCs w:val="16"/>
        </w:rPr>
        <w:t xml:space="preserve">ΠΔΕ </w:t>
      </w:r>
      <w:r>
        <w:rPr>
          <w:rFonts w:ascii="Arial Narrow" w:hAnsi="Arial Narrow"/>
          <w:sz w:val="16"/>
          <w:szCs w:val="16"/>
        </w:rPr>
        <w:t>περιέχονται στις μεταβιβάσεις και στα λοιπά τρέχοντα έσοδα, ενώ οι δαπάνες του ΠΔΕ περιέχονται στις πιστώσεις υπό κατανομή.</w:t>
      </w:r>
    </w:p>
    <w:p w:rsidR="008927F2" w:rsidRDefault="008927F2">
      <w:pPr>
        <w:rPr>
          <w:bCs/>
          <w:sz w:val="20"/>
          <w:szCs w:val="22"/>
        </w:rPr>
      </w:pPr>
    </w:p>
    <w:p w:rsidR="00C12FE7" w:rsidRDefault="00C12FE7" w:rsidP="000822FB">
      <w:pPr>
        <w:ind w:left="-426"/>
        <w:jc w:val="both"/>
        <w:rPr>
          <w:bCs/>
          <w:sz w:val="20"/>
          <w:szCs w:val="22"/>
        </w:rPr>
      </w:pPr>
    </w:p>
    <w:p w:rsidR="00C12FE7" w:rsidRPr="00B65DF8" w:rsidRDefault="00C12FE7" w:rsidP="00C12FE7">
      <w:pPr>
        <w:shd w:val="clear" w:color="auto" w:fill="BFBFBF" w:themeFill="background1" w:themeFillShade="BF"/>
        <w:spacing w:line="235" w:lineRule="auto"/>
        <w:rPr>
          <w:rFonts w:ascii="Arial Narrow" w:hAnsi="Arial Narrow"/>
          <w:b/>
          <w:szCs w:val="26"/>
        </w:rPr>
      </w:pPr>
      <w:r>
        <w:rPr>
          <w:rFonts w:ascii="Arial Narrow" w:hAnsi="Arial Narrow"/>
          <w:b/>
          <w:szCs w:val="26"/>
        </w:rPr>
        <w:t>4.5</w:t>
      </w:r>
      <w:r w:rsidRPr="00221A99">
        <w:rPr>
          <w:rFonts w:ascii="Arial Narrow" w:hAnsi="Arial Narrow"/>
          <w:b/>
          <w:szCs w:val="26"/>
        </w:rPr>
        <w:tab/>
      </w:r>
      <w:r>
        <w:rPr>
          <w:rFonts w:ascii="Arial Narrow" w:hAnsi="Arial Narrow"/>
          <w:b/>
          <w:szCs w:val="26"/>
        </w:rPr>
        <w:t>Χρηματοροές μεταξύ Ελ</w:t>
      </w:r>
      <w:r w:rsidR="00B65DF8">
        <w:rPr>
          <w:rFonts w:ascii="Arial Narrow" w:hAnsi="Arial Narrow"/>
          <w:b/>
          <w:szCs w:val="26"/>
        </w:rPr>
        <w:t>λάδας και Ευρωπαϊκής Ένωσης 201</w:t>
      </w:r>
      <w:r w:rsidR="00B65DF8" w:rsidRPr="00B65DF8">
        <w:rPr>
          <w:rFonts w:ascii="Arial Narrow" w:hAnsi="Arial Narrow"/>
          <w:b/>
          <w:szCs w:val="26"/>
        </w:rPr>
        <w:t>8</w:t>
      </w:r>
      <w:r w:rsidR="00B65DF8">
        <w:rPr>
          <w:rFonts w:ascii="Arial Narrow" w:hAnsi="Arial Narrow"/>
          <w:b/>
          <w:szCs w:val="26"/>
        </w:rPr>
        <w:t>-20</w:t>
      </w:r>
      <w:r w:rsidR="00B65DF8" w:rsidRPr="00B65DF8">
        <w:rPr>
          <w:rFonts w:ascii="Arial Narrow" w:hAnsi="Arial Narrow"/>
          <w:b/>
          <w:szCs w:val="26"/>
        </w:rPr>
        <w:t>20</w:t>
      </w:r>
    </w:p>
    <w:p w:rsidR="00C12FE7" w:rsidRPr="00C12FE7" w:rsidRDefault="00C12FE7" w:rsidP="00C12FE7">
      <w:pPr>
        <w:jc w:val="both"/>
        <w:rPr>
          <w:bCs/>
          <w:sz w:val="22"/>
          <w:szCs w:val="22"/>
        </w:rPr>
      </w:pPr>
    </w:p>
    <w:p w:rsidR="008927F2" w:rsidRPr="008927F2" w:rsidRDefault="008927F2" w:rsidP="008927F2">
      <w:pPr>
        <w:jc w:val="both"/>
        <w:rPr>
          <w:bCs/>
          <w:sz w:val="22"/>
          <w:szCs w:val="22"/>
        </w:rPr>
      </w:pPr>
      <w:r w:rsidRPr="008927F2">
        <w:rPr>
          <w:bCs/>
          <w:sz w:val="22"/>
          <w:szCs w:val="22"/>
        </w:rPr>
        <w:t xml:space="preserve">Οι χρηματοροές μεταξύ Ελλάδας και Ευρωπαϊκής Ένωσης κατά τα έτη 2018-2020 αποτυπώνονται στον πίνακα </w:t>
      </w:r>
      <w:r w:rsidR="00A9310C">
        <w:rPr>
          <w:bCs/>
          <w:sz w:val="22"/>
          <w:szCs w:val="22"/>
        </w:rPr>
        <w:t>3.15</w:t>
      </w:r>
      <w:r w:rsidRPr="008927F2">
        <w:rPr>
          <w:bCs/>
          <w:sz w:val="22"/>
          <w:szCs w:val="22"/>
        </w:rPr>
        <w:t xml:space="preserve"> Από τη σύγκριση απολήψεων και αποδόσεων προκύπτει ότι το ταμειακό όφελος της Ελλάδας από τον προϋπολογισμό της ΕΕ για το έτος 2018 διαμορφώθηκε στα 2.587 εκατ. ευρώ, ενώ για το 2019 εκτιμάται σε 3.390 εκατ. ευρώ, αντιπροσωπεύοντας το 1,4% και το 1,8% του ΑΕΠ αντ</w:t>
      </w:r>
      <w:r w:rsidRPr="008927F2">
        <w:rPr>
          <w:bCs/>
          <w:sz w:val="22"/>
          <w:szCs w:val="22"/>
        </w:rPr>
        <w:t>ί</w:t>
      </w:r>
      <w:r w:rsidRPr="008927F2">
        <w:rPr>
          <w:bCs/>
          <w:sz w:val="22"/>
          <w:szCs w:val="22"/>
        </w:rPr>
        <w:t>στοιχα. Για το έτος 2020 το ταμειακό όφελος προβλέπεται σε 3.410 εκατ. ευρώ ή ποσοστό 1,7 % του ΑΕΠ. Η σχέση απολήψεων - αποδόσεων αναμένεται να διαμορφωθεί σε 2,7/1 και 2,6/1 αντίστοιχα για τα έτη 2019 και 2020.</w:t>
      </w:r>
    </w:p>
    <w:p w:rsidR="008927F2" w:rsidRPr="008927F2" w:rsidRDefault="008927F2" w:rsidP="008927F2">
      <w:pPr>
        <w:jc w:val="both"/>
        <w:rPr>
          <w:bCs/>
          <w:sz w:val="22"/>
          <w:szCs w:val="22"/>
        </w:rPr>
      </w:pPr>
    </w:p>
    <w:p w:rsidR="008927F2" w:rsidRPr="008927F2" w:rsidRDefault="008927F2" w:rsidP="008927F2">
      <w:pPr>
        <w:jc w:val="both"/>
        <w:rPr>
          <w:bCs/>
          <w:sz w:val="22"/>
          <w:szCs w:val="22"/>
        </w:rPr>
      </w:pPr>
      <w:r w:rsidRPr="008927F2">
        <w:rPr>
          <w:bCs/>
          <w:sz w:val="22"/>
          <w:szCs w:val="22"/>
        </w:rPr>
        <w:t>Οι πόροι των διαρθρωτικών ταμείων (ΕΤΠΑ, ΕΚΤ) και του Ταμείου Συνοχής συνιστούν το μεγαλύτ</w:t>
      </w:r>
      <w:r w:rsidRPr="008927F2">
        <w:rPr>
          <w:bCs/>
          <w:sz w:val="22"/>
          <w:szCs w:val="22"/>
        </w:rPr>
        <w:t>ε</w:t>
      </w:r>
      <w:r w:rsidRPr="008927F2">
        <w:rPr>
          <w:bCs/>
          <w:sz w:val="22"/>
          <w:szCs w:val="22"/>
        </w:rPr>
        <w:t>ρο τμήμα της ευρωπαϊκής χρηματοδότησης, το οποίο κατευθύνεται σε τομείς αναπτυξιακής πολιτικής, προκειμένου να διασφαλιστεί κυρίως η στήριξη του στόχου της οικονομικής, κοινωνικής και εδαφικής συνοχής, η ενίσχυση της απασχόλησης και η βελτίωση των υποδομών και της ανταγωνιστικότητας της ελληνικής οικονομίας.</w:t>
      </w:r>
    </w:p>
    <w:p w:rsidR="008927F2" w:rsidRPr="008927F2" w:rsidRDefault="008927F2" w:rsidP="008927F2">
      <w:pPr>
        <w:jc w:val="both"/>
        <w:rPr>
          <w:bCs/>
          <w:sz w:val="22"/>
          <w:szCs w:val="22"/>
        </w:rPr>
      </w:pPr>
    </w:p>
    <w:p w:rsidR="008927F2" w:rsidRPr="008927F2" w:rsidRDefault="008927F2" w:rsidP="008927F2">
      <w:pPr>
        <w:jc w:val="both"/>
        <w:rPr>
          <w:bCs/>
          <w:sz w:val="22"/>
          <w:szCs w:val="22"/>
        </w:rPr>
      </w:pPr>
      <w:r w:rsidRPr="008927F2">
        <w:rPr>
          <w:bCs/>
          <w:sz w:val="22"/>
          <w:szCs w:val="22"/>
        </w:rPr>
        <w:t>Ειδικότερα, η μεταφορά πόρων από την ΕΕ στην ελληνική οικονομία συμβάλλει στη χρηματοδότηση των μεγάλων έργων υποδομών κυρίως στους τομείς μεταφορών, περιβάλλοντος και ενέργειας, στην ενίσχυση της κοινωνικής πολιτικής, της περιφερειακής ανάπτυξης, της επαγγελματικής εκπαίδευσης και κατάρτισης, της έρευνας, της καινοτομίας και της επιχειρηματικότητας. Επίσης, ένα σημαντικό τμήμα ευρωπαϊκών πόρων προορίζεται για το γεωργικό τομέα, αφενός μέσω των εισοδηματικών εν</w:t>
      </w:r>
      <w:r w:rsidRPr="008927F2">
        <w:rPr>
          <w:bCs/>
          <w:sz w:val="22"/>
          <w:szCs w:val="22"/>
        </w:rPr>
        <w:t>ι</w:t>
      </w:r>
      <w:r w:rsidRPr="008927F2">
        <w:rPr>
          <w:bCs/>
          <w:sz w:val="22"/>
          <w:szCs w:val="22"/>
        </w:rPr>
        <w:t>σχύσεων από το Ευρωπαϊκό Γεωργικό Ταμείο Εγγυήσεων (ΕΓΤΕ),</w:t>
      </w:r>
      <w:r w:rsidR="00B65DF8" w:rsidRPr="00B65DF8">
        <w:rPr>
          <w:bCs/>
          <w:sz w:val="22"/>
          <w:szCs w:val="22"/>
        </w:rPr>
        <w:t xml:space="preserve"> </w:t>
      </w:r>
      <w:r w:rsidRPr="008927F2">
        <w:rPr>
          <w:bCs/>
          <w:sz w:val="22"/>
          <w:szCs w:val="22"/>
        </w:rPr>
        <w:t>αφετέρου μέσω των προγραμμ</w:t>
      </w:r>
      <w:r w:rsidRPr="008927F2">
        <w:rPr>
          <w:bCs/>
          <w:sz w:val="22"/>
          <w:szCs w:val="22"/>
        </w:rPr>
        <w:t>ά</w:t>
      </w:r>
      <w:r w:rsidRPr="008927F2">
        <w:rPr>
          <w:bCs/>
          <w:sz w:val="22"/>
          <w:szCs w:val="22"/>
        </w:rPr>
        <w:t xml:space="preserve">των για την αγροτική ανάπτυξη από το Ευρωπαϊκό Γεωργικό Ταμείο Αγροτικής Ανάπτυξης (ΕΓΤΑΑ). </w:t>
      </w:r>
    </w:p>
    <w:p w:rsidR="00BC5B71" w:rsidRDefault="00BC5B71" w:rsidP="008927F2">
      <w:pPr>
        <w:jc w:val="both"/>
        <w:rPr>
          <w:bCs/>
          <w:sz w:val="20"/>
          <w:szCs w:val="22"/>
        </w:rPr>
      </w:pPr>
    </w:p>
    <w:p w:rsidR="008036E2" w:rsidRPr="008036E2" w:rsidRDefault="008036E2" w:rsidP="008036E2">
      <w:pPr>
        <w:jc w:val="both"/>
        <w:rPr>
          <w:rFonts w:ascii="Arial Narrow" w:hAnsi="Arial Narrow"/>
          <w:b/>
          <w:color w:val="000080"/>
          <w:szCs w:val="22"/>
        </w:rPr>
      </w:pPr>
      <w:r w:rsidRPr="00F26421">
        <w:rPr>
          <w:rFonts w:ascii="Arial Narrow" w:hAnsi="Arial Narrow"/>
          <w:b/>
          <w:color w:val="000080"/>
          <w:szCs w:val="22"/>
        </w:rPr>
        <w:t>Χρηματοροές μεταξύ Ελλάδ</w:t>
      </w:r>
      <w:r>
        <w:rPr>
          <w:rFonts w:ascii="Arial Narrow" w:hAnsi="Arial Narrow"/>
          <w:b/>
          <w:color w:val="000080"/>
          <w:szCs w:val="22"/>
        </w:rPr>
        <w:t>ας και Ευρωπαϊκής Ένωσης το 201</w:t>
      </w:r>
      <w:r w:rsidRPr="008036E2">
        <w:rPr>
          <w:rFonts w:ascii="Arial Narrow" w:hAnsi="Arial Narrow"/>
          <w:b/>
          <w:color w:val="000080"/>
          <w:szCs w:val="22"/>
        </w:rPr>
        <w:t>9</w:t>
      </w:r>
    </w:p>
    <w:p w:rsidR="008036E2" w:rsidRPr="00847079" w:rsidRDefault="008036E2" w:rsidP="008036E2">
      <w:pPr>
        <w:keepNext/>
        <w:jc w:val="both"/>
        <w:outlineLvl w:val="4"/>
        <w:rPr>
          <w:b/>
          <w:sz w:val="22"/>
          <w:szCs w:val="22"/>
        </w:rPr>
      </w:pPr>
    </w:p>
    <w:p w:rsidR="008036E2" w:rsidRPr="00F26421" w:rsidRDefault="008036E2" w:rsidP="008036E2">
      <w:pPr>
        <w:keepNext/>
        <w:jc w:val="both"/>
        <w:outlineLvl w:val="4"/>
        <w:rPr>
          <w:rFonts w:ascii="Arial Narrow" w:hAnsi="Arial Narrow"/>
          <w:b/>
          <w:sz w:val="22"/>
          <w:szCs w:val="22"/>
        </w:rPr>
      </w:pPr>
      <w:r w:rsidRPr="00F26421">
        <w:rPr>
          <w:rFonts w:ascii="Arial Narrow" w:hAnsi="Arial Narrow"/>
          <w:b/>
          <w:sz w:val="22"/>
          <w:szCs w:val="22"/>
        </w:rPr>
        <w:t>Απολήψεις</w:t>
      </w:r>
    </w:p>
    <w:p w:rsidR="008036E2" w:rsidRPr="00847079" w:rsidRDefault="008036E2" w:rsidP="008036E2">
      <w:pPr>
        <w:jc w:val="both"/>
        <w:rPr>
          <w:sz w:val="22"/>
          <w:szCs w:val="22"/>
        </w:rPr>
      </w:pPr>
    </w:p>
    <w:p w:rsidR="008036E2" w:rsidRPr="00847079" w:rsidRDefault="008036E2" w:rsidP="008036E2">
      <w:pPr>
        <w:jc w:val="both"/>
        <w:rPr>
          <w:sz w:val="22"/>
          <w:szCs w:val="22"/>
        </w:rPr>
      </w:pPr>
      <w:r w:rsidRPr="00847079">
        <w:rPr>
          <w:sz w:val="22"/>
          <w:szCs w:val="22"/>
        </w:rPr>
        <w:t>Οι συνολικές εισρ</w:t>
      </w:r>
      <w:r>
        <w:rPr>
          <w:sz w:val="22"/>
          <w:szCs w:val="22"/>
        </w:rPr>
        <w:t>οές από την ΕΕ κατά το έτος 201</w:t>
      </w:r>
      <w:r w:rsidRPr="008036E2">
        <w:rPr>
          <w:sz w:val="22"/>
          <w:szCs w:val="22"/>
        </w:rPr>
        <w:t>9</w:t>
      </w:r>
      <w:r w:rsidRPr="00847079">
        <w:rPr>
          <w:sz w:val="22"/>
          <w:szCs w:val="22"/>
        </w:rPr>
        <w:t xml:space="preserve"> εκτιμάται ότι θα ανέλθουν σε </w:t>
      </w:r>
      <w:r w:rsidRPr="008036E2">
        <w:rPr>
          <w:sz w:val="22"/>
          <w:szCs w:val="22"/>
        </w:rPr>
        <w:t>5.433</w:t>
      </w:r>
      <w:r w:rsidRPr="00847079">
        <w:rPr>
          <w:sz w:val="22"/>
          <w:szCs w:val="22"/>
        </w:rPr>
        <w:t xml:space="preserve"> εκατ. ευρώ, παρου</w:t>
      </w:r>
      <w:r>
        <w:rPr>
          <w:sz w:val="22"/>
          <w:szCs w:val="22"/>
        </w:rPr>
        <w:t>σιάζοντας αύξηση έναντι του 201</w:t>
      </w:r>
      <w:r w:rsidRPr="008036E2">
        <w:rPr>
          <w:sz w:val="22"/>
          <w:szCs w:val="22"/>
        </w:rPr>
        <w:t>8</w:t>
      </w:r>
      <w:r w:rsidRPr="00847079">
        <w:rPr>
          <w:sz w:val="22"/>
          <w:szCs w:val="22"/>
        </w:rPr>
        <w:t>, κυρίως λόγω αυξημένων απολήψεων από το Πρόγραμμα Δημοσίων Επενδύσεων (ΠΔΕ).</w:t>
      </w:r>
    </w:p>
    <w:p w:rsidR="008036E2" w:rsidRPr="00847079" w:rsidRDefault="008036E2" w:rsidP="008036E2">
      <w:pPr>
        <w:jc w:val="both"/>
        <w:rPr>
          <w:sz w:val="22"/>
          <w:szCs w:val="22"/>
          <w:highlight w:val="yellow"/>
        </w:rPr>
      </w:pPr>
    </w:p>
    <w:p w:rsidR="008036E2" w:rsidRPr="00847079" w:rsidRDefault="008036E2" w:rsidP="008036E2">
      <w:pPr>
        <w:jc w:val="both"/>
        <w:rPr>
          <w:sz w:val="22"/>
          <w:szCs w:val="22"/>
        </w:rPr>
      </w:pPr>
      <w:r>
        <w:rPr>
          <w:sz w:val="22"/>
          <w:szCs w:val="22"/>
        </w:rPr>
        <w:t>Ειδικότερα, το έτος 201</w:t>
      </w:r>
      <w:r w:rsidRPr="008036E2">
        <w:rPr>
          <w:sz w:val="22"/>
          <w:szCs w:val="22"/>
        </w:rPr>
        <w:t>9</w:t>
      </w:r>
      <w:r>
        <w:rPr>
          <w:sz w:val="22"/>
          <w:szCs w:val="22"/>
        </w:rPr>
        <w:t xml:space="preserve"> αναμένονται τα ακόλουθα</w:t>
      </w:r>
      <w:r w:rsidRPr="00847079">
        <w:rPr>
          <w:sz w:val="22"/>
          <w:szCs w:val="22"/>
        </w:rPr>
        <w:t>:</w:t>
      </w:r>
    </w:p>
    <w:p w:rsidR="008036E2" w:rsidRPr="00847079" w:rsidRDefault="008036E2" w:rsidP="008036E2">
      <w:pPr>
        <w:keepNext/>
        <w:jc w:val="both"/>
        <w:outlineLvl w:val="4"/>
        <w:rPr>
          <w:bCs/>
          <w:sz w:val="22"/>
          <w:szCs w:val="22"/>
        </w:rPr>
      </w:pPr>
    </w:p>
    <w:p w:rsidR="008036E2" w:rsidRPr="00847079" w:rsidRDefault="008036E2" w:rsidP="008036E2">
      <w:pPr>
        <w:jc w:val="both"/>
        <w:rPr>
          <w:b/>
          <w:i/>
          <w:sz w:val="22"/>
          <w:szCs w:val="22"/>
        </w:rPr>
      </w:pPr>
      <w:r w:rsidRPr="00847079">
        <w:rPr>
          <w:b/>
          <w:i/>
          <w:sz w:val="22"/>
          <w:szCs w:val="22"/>
        </w:rPr>
        <w:t>Τακτικός προϋπολογισμός</w:t>
      </w:r>
    </w:p>
    <w:p w:rsidR="00C1623F" w:rsidRPr="007C7E4E" w:rsidRDefault="00C1623F" w:rsidP="00B65DF8">
      <w:pPr>
        <w:jc w:val="both"/>
        <w:rPr>
          <w:bCs/>
          <w:sz w:val="22"/>
          <w:szCs w:val="22"/>
        </w:rPr>
      </w:pPr>
    </w:p>
    <w:p w:rsidR="00B65DF8" w:rsidRPr="00B65DF8" w:rsidRDefault="00B65DF8" w:rsidP="00B65DF8">
      <w:pPr>
        <w:jc w:val="both"/>
        <w:rPr>
          <w:bCs/>
          <w:sz w:val="22"/>
          <w:szCs w:val="22"/>
        </w:rPr>
      </w:pPr>
      <w:r w:rsidRPr="00B65DF8">
        <w:rPr>
          <w:bCs/>
          <w:sz w:val="22"/>
          <w:szCs w:val="22"/>
        </w:rPr>
        <w:t>Οι απολήψεις του τακτικού προϋπολογισμού συνίστανται, κατά κύριο λόγο, σε κοινοτικές ενισχύσεις για τη στήριξη του γεωργικού εισοδήματος και την υλοποίηση προγραμμάτων και δράσεων αγροτικής ανάπτυξης, όπως αγροπεριβαλλοντικά μέτρα βιολογική</w:t>
      </w:r>
      <w:r w:rsidR="00227356">
        <w:rPr>
          <w:bCs/>
          <w:sz w:val="22"/>
          <w:szCs w:val="22"/>
        </w:rPr>
        <w:t>ς</w:t>
      </w:r>
      <w:r w:rsidRPr="00B65DF8">
        <w:rPr>
          <w:bCs/>
          <w:sz w:val="22"/>
          <w:szCs w:val="22"/>
        </w:rPr>
        <w:t xml:space="preserve"> γεωργία</w:t>
      </w:r>
      <w:r w:rsidR="00227356">
        <w:rPr>
          <w:bCs/>
          <w:sz w:val="22"/>
          <w:szCs w:val="22"/>
        </w:rPr>
        <w:t>ς</w:t>
      </w:r>
      <w:r w:rsidRPr="00B65DF8">
        <w:rPr>
          <w:bCs/>
          <w:sz w:val="22"/>
          <w:szCs w:val="22"/>
        </w:rPr>
        <w:t>, μακροχρόνια</w:t>
      </w:r>
      <w:r w:rsidR="00227356">
        <w:rPr>
          <w:bCs/>
          <w:sz w:val="22"/>
          <w:szCs w:val="22"/>
        </w:rPr>
        <w:t>ς</w:t>
      </w:r>
      <w:r w:rsidRPr="00B65DF8">
        <w:rPr>
          <w:bCs/>
          <w:sz w:val="22"/>
          <w:szCs w:val="22"/>
        </w:rPr>
        <w:t xml:space="preserve"> παύση</w:t>
      </w:r>
      <w:r w:rsidR="00227356">
        <w:rPr>
          <w:bCs/>
          <w:sz w:val="22"/>
          <w:szCs w:val="22"/>
        </w:rPr>
        <w:t>ς</w:t>
      </w:r>
      <w:r w:rsidRPr="00B65DF8">
        <w:rPr>
          <w:bCs/>
          <w:sz w:val="22"/>
          <w:szCs w:val="22"/>
        </w:rPr>
        <w:t>, κτηνοτρ</w:t>
      </w:r>
      <w:r w:rsidRPr="00B65DF8">
        <w:rPr>
          <w:bCs/>
          <w:sz w:val="22"/>
          <w:szCs w:val="22"/>
        </w:rPr>
        <w:t>ο</w:t>
      </w:r>
      <w:r w:rsidRPr="00B65DF8">
        <w:rPr>
          <w:bCs/>
          <w:sz w:val="22"/>
          <w:szCs w:val="22"/>
        </w:rPr>
        <w:t>φία</w:t>
      </w:r>
      <w:r w:rsidR="00227356">
        <w:rPr>
          <w:bCs/>
          <w:sz w:val="22"/>
          <w:szCs w:val="22"/>
        </w:rPr>
        <w:t>ς</w:t>
      </w:r>
      <w:r w:rsidRPr="00B65DF8">
        <w:rPr>
          <w:bCs/>
          <w:sz w:val="22"/>
          <w:szCs w:val="22"/>
        </w:rPr>
        <w:t>, τη στήριξη ορεινών και μειονεκτικών περιοχών, τη δάσωση, κ.λπ. Επίσης, περιλαμβάνουν και κοινοτικές ενισχύσεις για την υλοποίηση δράσεων μεταναστευτικών ροών από το Υπουργείο Εθνικής Άμυνας, το Υπουργείο Ναυτιλίας και Νησιωτικής Πολιτικής και λοιπά Υπουργεία.</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Μέσω του τακτικού προϋπολογισμού</w:t>
      </w:r>
      <w:r>
        <w:rPr>
          <w:bCs/>
          <w:sz w:val="22"/>
          <w:szCs w:val="22"/>
        </w:rPr>
        <w:t xml:space="preserve"> </w:t>
      </w:r>
      <w:r w:rsidRPr="00B65DF8">
        <w:rPr>
          <w:bCs/>
          <w:sz w:val="22"/>
          <w:szCs w:val="22"/>
        </w:rPr>
        <w:t>αναμένεται να εισρεύσουν συνολικά 153 εκατ. ευρώ, εκ των οποίων 60 εκατ. ευρώ αφορούν επιστροφές ιδίων πόρων από την ΕΕ, 60 εκατ. ευρώ προμήθειες ε</w:t>
      </w:r>
      <w:r w:rsidRPr="00B65DF8">
        <w:rPr>
          <w:bCs/>
          <w:sz w:val="22"/>
          <w:szCs w:val="22"/>
        </w:rPr>
        <w:t>ί</w:t>
      </w:r>
      <w:r w:rsidRPr="00B65DF8">
        <w:rPr>
          <w:bCs/>
          <w:sz w:val="22"/>
          <w:szCs w:val="22"/>
        </w:rPr>
        <w:t>σπραξης ιδίων πόρων για λογαριασμό της ΕΕ, 3 εκατ. ευρώ απολήψεις από το ΕΓΤΑΑ, ενώ 16 εκατ. ευρώ αναλογούν σε δράσεις μεταναστευτικών ροών.</w:t>
      </w:r>
    </w:p>
    <w:p w:rsidR="00B65DF8" w:rsidRPr="00B65DF8" w:rsidRDefault="00B65DF8" w:rsidP="00B65DF8">
      <w:pPr>
        <w:jc w:val="both"/>
        <w:rPr>
          <w:bCs/>
          <w:sz w:val="22"/>
          <w:szCs w:val="22"/>
        </w:rPr>
      </w:pPr>
    </w:p>
    <w:p w:rsidR="00B65DF8" w:rsidRPr="00B65DF8" w:rsidRDefault="00B65DF8" w:rsidP="00B65DF8">
      <w:pPr>
        <w:jc w:val="both"/>
        <w:rPr>
          <w:b/>
          <w:bCs/>
          <w:i/>
          <w:sz w:val="22"/>
          <w:szCs w:val="22"/>
        </w:rPr>
      </w:pPr>
      <w:r w:rsidRPr="00B65DF8">
        <w:rPr>
          <w:b/>
          <w:bCs/>
          <w:i/>
          <w:sz w:val="22"/>
          <w:szCs w:val="22"/>
        </w:rPr>
        <w:t>Προϋπολογισμός Δημοσίων Επενδύσεων</w:t>
      </w:r>
    </w:p>
    <w:p w:rsidR="00B65DF8" w:rsidRPr="00B65DF8" w:rsidRDefault="00B65DF8" w:rsidP="00B65DF8">
      <w:pPr>
        <w:jc w:val="both"/>
        <w:rPr>
          <w:b/>
          <w:bCs/>
          <w:i/>
          <w:sz w:val="22"/>
          <w:szCs w:val="22"/>
        </w:rPr>
      </w:pPr>
    </w:p>
    <w:p w:rsidR="00B65DF8" w:rsidRPr="00B65DF8" w:rsidRDefault="00B65DF8" w:rsidP="00B65DF8">
      <w:pPr>
        <w:jc w:val="both"/>
        <w:rPr>
          <w:bCs/>
          <w:sz w:val="22"/>
          <w:szCs w:val="22"/>
        </w:rPr>
      </w:pPr>
      <w:r w:rsidRPr="00B65DF8">
        <w:rPr>
          <w:bCs/>
          <w:sz w:val="22"/>
          <w:szCs w:val="22"/>
        </w:rPr>
        <w:t>Το 61,6% των συνολικών απολήψεων από την ΕΕ, ήτοι ποσό ύψους 3.349 εκατ. ευρώ, εκτιμάται ότι θα εισρεύσει το 2019 μέσω του ΠΔΕ. Οι εισροές του ΠΔΕ αφορούν τα κοινοτικά ταμεία και ειδικότ</w:t>
      </w:r>
      <w:r w:rsidRPr="00B65DF8">
        <w:rPr>
          <w:bCs/>
          <w:sz w:val="22"/>
          <w:szCs w:val="22"/>
        </w:rPr>
        <w:t>ε</w:t>
      </w:r>
      <w:r w:rsidRPr="00B65DF8">
        <w:rPr>
          <w:bCs/>
          <w:sz w:val="22"/>
          <w:szCs w:val="22"/>
        </w:rPr>
        <w:lastRenderedPageBreak/>
        <w:t xml:space="preserve">ρα, το Ευρωπαϊκό Ταμείο Περιφερειακής Ανάπτυξης (ΕΤΠΑ), το Ευρωπαϊκό Κοινωνικό Ταμείο (ΕΚΤ), το Ταμείο Συνοχής, καθώς και το Ευρωπαϊκό Γεωργικό Ταμείο Αγροτικής Ανάπτυξης (ΕΓΤΑΑ) και το Ευρωπαϊκό Ταμείο Θάλασσας και Αλιείας (ΕΤΘΑ). </w:t>
      </w:r>
    </w:p>
    <w:p w:rsidR="00B65DF8" w:rsidRPr="00B65DF8" w:rsidRDefault="00B65DF8" w:rsidP="00B65DF8">
      <w:pPr>
        <w:jc w:val="both"/>
        <w:rPr>
          <w:bCs/>
          <w:sz w:val="22"/>
          <w:szCs w:val="22"/>
        </w:rPr>
      </w:pPr>
      <w:r w:rsidRPr="00B65DF8">
        <w:rPr>
          <w:bCs/>
          <w:sz w:val="22"/>
          <w:szCs w:val="22"/>
        </w:rPr>
        <w:t xml:space="preserve">Στις εκτιμώμενες εισροές του ΠΔΕ συμπεριλαμβάνονται και οι απολήψεις των Ταμείων </w:t>
      </w:r>
      <w:r w:rsidRPr="00B65DF8">
        <w:rPr>
          <w:bCs/>
          <w:iCs/>
          <w:sz w:val="22"/>
          <w:szCs w:val="22"/>
        </w:rPr>
        <w:t>για τις μετ</w:t>
      </w:r>
      <w:r w:rsidRPr="00B65DF8">
        <w:rPr>
          <w:bCs/>
          <w:iCs/>
          <w:sz w:val="22"/>
          <w:szCs w:val="22"/>
        </w:rPr>
        <w:t>α</w:t>
      </w:r>
      <w:r w:rsidRPr="00B65DF8">
        <w:rPr>
          <w:bCs/>
          <w:iCs/>
          <w:sz w:val="22"/>
          <w:szCs w:val="22"/>
        </w:rPr>
        <w:t>ναστευτικές ροές</w:t>
      </w:r>
      <w:r w:rsidRPr="00B65DF8">
        <w:rPr>
          <w:bCs/>
          <w:sz w:val="22"/>
          <w:szCs w:val="22"/>
        </w:rPr>
        <w:t>.</w:t>
      </w:r>
    </w:p>
    <w:p w:rsidR="00B65DF8" w:rsidRPr="00B65DF8" w:rsidRDefault="00B65DF8" w:rsidP="00B65DF8">
      <w:pPr>
        <w:jc w:val="both"/>
        <w:rPr>
          <w:bCs/>
          <w:sz w:val="22"/>
          <w:szCs w:val="22"/>
        </w:rPr>
      </w:pPr>
    </w:p>
    <w:p w:rsidR="00B65DF8" w:rsidRPr="00B65DF8" w:rsidRDefault="00B65DF8" w:rsidP="00B65DF8">
      <w:pPr>
        <w:jc w:val="both"/>
        <w:rPr>
          <w:b/>
          <w:bCs/>
          <w:i/>
          <w:sz w:val="22"/>
          <w:szCs w:val="22"/>
        </w:rPr>
      </w:pPr>
      <w:r w:rsidRPr="00B65DF8">
        <w:rPr>
          <w:b/>
          <w:bCs/>
          <w:i/>
          <w:sz w:val="22"/>
          <w:szCs w:val="22"/>
        </w:rPr>
        <w:t>Προϋπολογισμός Ειδικού Λογαριασμού Εγγυήσεων Γεωργικών Προϊόντων (ΕΛΕΓΕΠ)</w:t>
      </w:r>
    </w:p>
    <w:p w:rsidR="00B65DF8" w:rsidRPr="00B65DF8" w:rsidRDefault="00B65DF8" w:rsidP="00B65DF8">
      <w:pPr>
        <w:jc w:val="both"/>
        <w:rPr>
          <w:b/>
          <w:bCs/>
          <w:i/>
          <w:sz w:val="22"/>
          <w:szCs w:val="22"/>
        </w:rPr>
      </w:pPr>
    </w:p>
    <w:p w:rsidR="00B65DF8" w:rsidRPr="00B65DF8" w:rsidRDefault="00B65DF8" w:rsidP="00B65DF8">
      <w:pPr>
        <w:jc w:val="both"/>
        <w:rPr>
          <w:bCs/>
          <w:sz w:val="22"/>
          <w:szCs w:val="22"/>
        </w:rPr>
      </w:pPr>
      <w:r w:rsidRPr="00B65DF8">
        <w:rPr>
          <w:bCs/>
          <w:sz w:val="22"/>
          <w:szCs w:val="22"/>
        </w:rPr>
        <w:t>Οι απολήψεις του τομέα εγγυήσεων γεωργικών προϊόντων που περιλαμβάνονται στον προϋπολογισμό ΕΛΕΓΕΠ (ΕΓΤΕ/Εγγυήσεις), χρηματοδοτούν τη στήριξη του εισοδήματος του αγροτικού πληθυσμού και την ανάπτυξη της υπαίθρου. Οι εισροές από το Ευρωπαϊκό Γεωργικό Ταμείο Εγγυήσεων (ΕΓΤΕ) αναμένεται να ανέλθουν σε 1.931 εκατ. ευρώ για το έτος 2019, αντιπροσωπεύοντας το 35,5% των σ</w:t>
      </w:r>
      <w:r w:rsidRPr="00B65DF8">
        <w:rPr>
          <w:bCs/>
          <w:sz w:val="22"/>
          <w:szCs w:val="22"/>
        </w:rPr>
        <w:t>υ</w:t>
      </w:r>
      <w:r w:rsidRPr="00B65DF8">
        <w:rPr>
          <w:bCs/>
          <w:sz w:val="22"/>
          <w:szCs w:val="22"/>
        </w:rPr>
        <w:t>νολικών απολήψεων από την ΕΕ.</w:t>
      </w:r>
    </w:p>
    <w:p w:rsidR="00B65DF8" w:rsidRPr="00B65DF8" w:rsidRDefault="00B65DF8" w:rsidP="00B65DF8">
      <w:pPr>
        <w:jc w:val="both"/>
        <w:rPr>
          <w:b/>
          <w:bCs/>
          <w:sz w:val="22"/>
          <w:szCs w:val="22"/>
        </w:rPr>
      </w:pPr>
    </w:p>
    <w:p w:rsidR="00B65DF8" w:rsidRPr="00B65DF8" w:rsidRDefault="00B65DF8" w:rsidP="00B65DF8">
      <w:pPr>
        <w:keepNext/>
        <w:jc w:val="both"/>
        <w:outlineLvl w:val="4"/>
        <w:rPr>
          <w:rFonts w:ascii="Arial Narrow" w:hAnsi="Arial Narrow"/>
          <w:b/>
          <w:sz w:val="22"/>
          <w:szCs w:val="22"/>
        </w:rPr>
      </w:pPr>
      <w:r w:rsidRPr="00B65DF8">
        <w:rPr>
          <w:rFonts w:ascii="Arial Narrow" w:hAnsi="Arial Narrow"/>
          <w:b/>
          <w:sz w:val="22"/>
          <w:szCs w:val="22"/>
        </w:rPr>
        <w:t>Αποδόσεις</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Οι συνολικές συνεισφορές της Ελλάδας στον κοινοτικό προϋπολογισμό κατά το έτος 2019, εκτιμάται ότι θα ανέλθουν σε 2.043 εκατ. ευρώ, εκ των οποίων ποσό 1.240 εκατ. ευρώ προέρχεται από τις σ</w:t>
      </w:r>
      <w:r w:rsidRPr="00B65DF8">
        <w:rPr>
          <w:bCs/>
          <w:sz w:val="22"/>
          <w:szCs w:val="22"/>
        </w:rPr>
        <w:t>υ</w:t>
      </w:r>
      <w:r w:rsidRPr="00B65DF8">
        <w:rPr>
          <w:bCs/>
          <w:sz w:val="22"/>
          <w:szCs w:val="22"/>
        </w:rPr>
        <w:t xml:space="preserve">νεισφορές βάσει </w:t>
      </w:r>
      <w:r w:rsidR="00227356">
        <w:rPr>
          <w:bCs/>
          <w:sz w:val="22"/>
          <w:szCs w:val="22"/>
        </w:rPr>
        <w:t xml:space="preserve">του </w:t>
      </w:r>
      <w:r w:rsidRPr="00B65DF8">
        <w:rPr>
          <w:bCs/>
          <w:sz w:val="22"/>
          <w:szCs w:val="22"/>
        </w:rPr>
        <w:t xml:space="preserve">Ακαθάριστου Εθνικού Εισοδήματος (ΑΕΕ). </w:t>
      </w:r>
    </w:p>
    <w:p w:rsidR="00B65DF8" w:rsidRDefault="00B65DF8" w:rsidP="00B65DF8">
      <w:pPr>
        <w:jc w:val="both"/>
        <w:rPr>
          <w:bCs/>
          <w:sz w:val="22"/>
          <w:szCs w:val="22"/>
        </w:rPr>
      </w:pPr>
      <w:r w:rsidRPr="00B65DF8">
        <w:rPr>
          <w:bCs/>
          <w:sz w:val="22"/>
          <w:szCs w:val="22"/>
        </w:rPr>
        <w:t xml:space="preserve"> </w:t>
      </w:r>
    </w:p>
    <w:p w:rsidR="00044A88" w:rsidRPr="007C7E4E" w:rsidRDefault="00044A88" w:rsidP="00B65DF8">
      <w:pPr>
        <w:jc w:val="both"/>
        <w:rPr>
          <w:rFonts w:ascii="Arial Narrow" w:hAnsi="Arial Narrow"/>
          <w:b/>
          <w:color w:val="000080"/>
          <w:szCs w:val="22"/>
        </w:rPr>
      </w:pPr>
    </w:p>
    <w:p w:rsidR="00B65DF8" w:rsidRPr="00B65DF8" w:rsidRDefault="00B65DF8" w:rsidP="00B65DF8">
      <w:pPr>
        <w:jc w:val="both"/>
        <w:rPr>
          <w:rFonts w:ascii="Arial Narrow" w:hAnsi="Arial Narrow"/>
          <w:b/>
          <w:color w:val="000080"/>
          <w:szCs w:val="22"/>
        </w:rPr>
      </w:pPr>
      <w:r w:rsidRPr="00B65DF8">
        <w:rPr>
          <w:rFonts w:ascii="Arial Narrow" w:hAnsi="Arial Narrow"/>
          <w:b/>
          <w:color w:val="000080"/>
          <w:szCs w:val="22"/>
        </w:rPr>
        <w:t>Χρηματοροές μεταξύ Ελλάδας και Ευρωπαϊκής Ένωσης το 2020</w:t>
      </w:r>
    </w:p>
    <w:p w:rsidR="00B65DF8" w:rsidRPr="00B65DF8" w:rsidRDefault="00B65DF8" w:rsidP="00B65DF8">
      <w:pPr>
        <w:jc w:val="both"/>
        <w:rPr>
          <w:b/>
          <w:bCs/>
          <w:sz w:val="22"/>
          <w:szCs w:val="22"/>
        </w:rPr>
      </w:pPr>
    </w:p>
    <w:p w:rsidR="00B65DF8" w:rsidRPr="00B65DF8" w:rsidRDefault="00227356" w:rsidP="00B65DF8">
      <w:pPr>
        <w:jc w:val="both"/>
        <w:rPr>
          <w:bCs/>
          <w:sz w:val="22"/>
          <w:szCs w:val="22"/>
        </w:rPr>
      </w:pPr>
      <w:r>
        <w:rPr>
          <w:bCs/>
          <w:sz w:val="22"/>
          <w:szCs w:val="22"/>
        </w:rPr>
        <w:t>Βάσ</w:t>
      </w:r>
      <w:r w:rsidR="00D75B6F">
        <w:rPr>
          <w:bCs/>
          <w:sz w:val="22"/>
          <w:szCs w:val="22"/>
        </w:rPr>
        <w:t>η</w:t>
      </w:r>
      <w:r w:rsidR="00B65DF8" w:rsidRPr="00B65DF8">
        <w:rPr>
          <w:bCs/>
          <w:sz w:val="22"/>
          <w:szCs w:val="22"/>
        </w:rPr>
        <w:t xml:space="preserve"> των προβλέψεων των χρηματοροών με την Ευρωπαϊκή Ένωση για το έτος 2020 αποτελεί κυρ</w:t>
      </w:r>
      <w:r w:rsidR="00B65DF8" w:rsidRPr="00B65DF8">
        <w:rPr>
          <w:bCs/>
          <w:sz w:val="22"/>
          <w:szCs w:val="22"/>
        </w:rPr>
        <w:t>ί</w:t>
      </w:r>
      <w:r w:rsidR="00B65DF8" w:rsidRPr="00B65DF8">
        <w:rPr>
          <w:bCs/>
          <w:sz w:val="22"/>
          <w:szCs w:val="22"/>
        </w:rPr>
        <w:t>ως το σχέδιο προϋπολογισμού της ΕΕ του έτους αυτού, η πρόοδος υλοποίησης των συγχρηματοδ</w:t>
      </w:r>
      <w:r w:rsidR="00B65DF8" w:rsidRPr="00B65DF8">
        <w:rPr>
          <w:bCs/>
          <w:sz w:val="22"/>
          <w:szCs w:val="22"/>
        </w:rPr>
        <w:t>ο</w:t>
      </w:r>
      <w:r w:rsidR="00B65DF8" w:rsidRPr="00B65DF8">
        <w:rPr>
          <w:bCs/>
          <w:sz w:val="22"/>
          <w:szCs w:val="22"/>
        </w:rPr>
        <w:t>τούμενων προγραμμάτων και οι εισροές που αναμένονται στον προϋπολογισμό ΕΛΕΓΕΠ.</w:t>
      </w:r>
    </w:p>
    <w:p w:rsidR="00B65DF8" w:rsidRPr="00B65DF8" w:rsidRDefault="00B65DF8" w:rsidP="00B65DF8">
      <w:pPr>
        <w:jc w:val="both"/>
        <w:rPr>
          <w:b/>
          <w:bCs/>
          <w:sz w:val="22"/>
          <w:szCs w:val="22"/>
        </w:rPr>
      </w:pPr>
    </w:p>
    <w:p w:rsidR="00B65DF8" w:rsidRPr="00B65DF8" w:rsidRDefault="00B65DF8" w:rsidP="00B65DF8">
      <w:pPr>
        <w:keepNext/>
        <w:jc w:val="both"/>
        <w:outlineLvl w:val="4"/>
        <w:rPr>
          <w:rFonts w:ascii="Arial Narrow" w:hAnsi="Arial Narrow"/>
          <w:b/>
          <w:sz w:val="22"/>
          <w:szCs w:val="22"/>
        </w:rPr>
      </w:pPr>
      <w:r w:rsidRPr="00B65DF8">
        <w:rPr>
          <w:rFonts w:ascii="Arial Narrow" w:hAnsi="Arial Narrow"/>
          <w:b/>
          <w:sz w:val="22"/>
          <w:szCs w:val="22"/>
        </w:rPr>
        <w:t>Απολήψεις</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Το σύνολο των εισροών της Ελλάδας από την ΕΕ κατά το έτος 2020 προβλέπεται να ανέλθει στο π</w:t>
      </w:r>
      <w:r w:rsidRPr="00B65DF8">
        <w:rPr>
          <w:bCs/>
          <w:sz w:val="22"/>
          <w:szCs w:val="22"/>
        </w:rPr>
        <w:t>ο</w:t>
      </w:r>
      <w:r w:rsidRPr="00B65DF8">
        <w:rPr>
          <w:bCs/>
          <w:sz w:val="22"/>
          <w:szCs w:val="22"/>
        </w:rPr>
        <w:t xml:space="preserve">σό των 5.510 εκατ. ευρώ, παρουσιάζοντας μικρή αύξηση 1,4% σε σχέση με το 2019, λόγω αυξημένων απολήψεων από το ΠΔΕ και τον ΕΛΕΓΕΠ. </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Ειδικότερα, προβλέπονται τα εξής:</w:t>
      </w:r>
    </w:p>
    <w:p w:rsidR="00B65DF8" w:rsidRPr="00B65DF8" w:rsidRDefault="00B65DF8" w:rsidP="00B65DF8">
      <w:pPr>
        <w:jc w:val="both"/>
        <w:rPr>
          <w:b/>
          <w:bCs/>
          <w:i/>
          <w:sz w:val="22"/>
          <w:szCs w:val="22"/>
        </w:rPr>
      </w:pPr>
    </w:p>
    <w:p w:rsidR="00B65DF8" w:rsidRPr="00B65DF8" w:rsidRDefault="00B65DF8" w:rsidP="00B65DF8">
      <w:pPr>
        <w:jc w:val="both"/>
        <w:rPr>
          <w:b/>
          <w:bCs/>
          <w:i/>
          <w:sz w:val="22"/>
          <w:szCs w:val="22"/>
        </w:rPr>
      </w:pPr>
      <w:r w:rsidRPr="00B65DF8">
        <w:rPr>
          <w:b/>
          <w:bCs/>
          <w:i/>
          <w:sz w:val="22"/>
          <w:szCs w:val="22"/>
        </w:rPr>
        <w:t>Τακτικός προϋπολογισμός</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Οι προβλεπόμενες εισροές για τον τακτικό προϋπολογισμό</w:t>
      </w:r>
      <w:r>
        <w:rPr>
          <w:bCs/>
          <w:sz w:val="22"/>
          <w:szCs w:val="22"/>
        </w:rPr>
        <w:t xml:space="preserve"> </w:t>
      </w:r>
      <w:r w:rsidRPr="00B65DF8">
        <w:rPr>
          <w:bCs/>
          <w:sz w:val="22"/>
          <w:szCs w:val="22"/>
        </w:rPr>
        <w:t>ανέρχονται συνολικά σε 79 εκατ. ευρώ, το μεγαλύτερο μέρος των οποίων αφορά απολήψεις για προμήθειες είσπραξης ιδίων πόρων για λογαρι</w:t>
      </w:r>
      <w:r w:rsidRPr="00B65DF8">
        <w:rPr>
          <w:bCs/>
          <w:sz w:val="22"/>
          <w:szCs w:val="22"/>
        </w:rPr>
        <w:t>α</w:t>
      </w:r>
      <w:r w:rsidRPr="00B65DF8">
        <w:rPr>
          <w:bCs/>
          <w:sz w:val="22"/>
          <w:szCs w:val="22"/>
        </w:rPr>
        <w:t>σμό της Ε.Ε. Οι απολήψεις από το ΕΓΤΑΑ για το έτος 2020 αφορούν στο σύνολό τους το Πρόγραμμα Δημοσίων Επενδύσεων.</w:t>
      </w:r>
    </w:p>
    <w:p w:rsidR="00B65DF8" w:rsidRPr="00B65DF8" w:rsidRDefault="00B65DF8" w:rsidP="00B65DF8">
      <w:pPr>
        <w:jc w:val="both"/>
        <w:rPr>
          <w:bCs/>
          <w:sz w:val="22"/>
          <w:szCs w:val="22"/>
        </w:rPr>
      </w:pPr>
    </w:p>
    <w:p w:rsidR="00B65DF8" w:rsidRPr="00B65DF8" w:rsidRDefault="00B65DF8" w:rsidP="00B65DF8">
      <w:pPr>
        <w:jc w:val="both"/>
        <w:rPr>
          <w:b/>
          <w:bCs/>
          <w:i/>
          <w:sz w:val="22"/>
          <w:szCs w:val="22"/>
        </w:rPr>
      </w:pPr>
      <w:r w:rsidRPr="00B65DF8">
        <w:rPr>
          <w:b/>
          <w:bCs/>
          <w:i/>
          <w:sz w:val="22"/>
          <w:szCs w:val="22"/>
        </w:rPr>
        <w:t>Προϋπολογισμός Δημοσίων Επενδύσεων</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Οι εισροές του ΠΔΕ, σύμφωνα με τον τρέχοντα σχεδιασμό, προβλέπεται να διαμορφωθούν στο ύψος των 3.479 εκατ. ευρώ σημειώνοντας αύξηση 3,9% σε σχέση με το 2019.</w:t>
      </w:r>
    </w:p>
    <w:p w:rsidR="00B65DF8" w:rsidRPr="00B65DF8" w:rsidRDefault="00B65DF8" w:rsidP="00B65DF8">
      <w:pPr>
        <w:jc w:val="both"/>
        <w:rPr>
          <w:bCs/>
          <w:sz w:val="22"/>
          <w:szCs w:val="22"/>
        </w:rPr>
      </w:pPr>
    </w:p>
    <w:p w:rsidR="00B65DF8" w:rsidRPr="00B65DF8" w:rsidRDefault="00B65DF8" w:rsidP="00B65DF8">
      <w:pPr>
        <w:jc w:val="both"/>
        <w:rPr>
          <w:b/>
          <w:bCs/>
          <w:i/>
          <w:sz w:val="22"/>
          <w:szCs w:val="22"/>
        </w:rPr>
      </w:pPr>
      <w:r w:rsidRPr="00B65DF8">
        <w:rPr>
          <w:b/>
          <w:bCs/>
          <w:i/>
          <w:sz w:val="22"/>
          <w:szCs w:val="22"/>
        </w:rPr>
        <w:t>Προϋπολογισμός ΕΛΕΓΕΠ</w:t>
      </w:r>
    </w:p>
    <w:p w:rsidR="00B65DF8" w:rsidRPr="00B65DF8" w:rsidRDefault="00B65DF8" w:rsidP="00B65DF8">
      <w:pPr>
        <w:jc w:val="both"/>
        <w:rPr>
          <w:bCs/>
          <w:sz w:val="22"/>
          <w:szCs w:val="22"/>
        </w:rPr>
      </w:pPr>
    </w:p>
    <w:p w:rsidR="00B65DF8" w:rsidRPr="00B65DF8" w:rsidRDefault="00B65DF8" w:rsidP="00B65DF8">
      <w:pPr>
        <w:jc w:val="both"/>
        <w:rPr>
          <w:bCs/>
          <w:sz w:val="22"/>
          <w:szCs w:val="22"/>
        </w:rPr>
      </w:pPr>
      <w:r w:rsidRPr="00B65DF8">
        <w:rPr>
          <w:bCs/>
          <w:sz w:val="22"/>
          <w:szCs w:val="22"/>
        </w:rPr>
        <w:t>Η πρόβλεψη για τις απολήψεις του προϋπολογισμού ΕΛΕΓΕΠ μέσω του ΕΓΤΕ για το 2020 είναι ποσό ύψους 1.952 εκατ. ευρώ, που αντιστοιχεί σε αύξηση της τάξεως του 1,1% σε σχέση με το προηγούμ</w:t>
      </w:r>
      <w:r w:rsidRPr="00B65DF8">
        <w:rPr>
          <w:bCs/>
          <w:sz w:val="22"/>
          <w:szCs w:val="22"/>
        </w:rPr>
        <w:t>ε</w:t>
      </w:r>
      <w:r w:rsidRPr="00B65DF8">
        <w:rPr>
          <w:bCs/>
          <w:sz w:val="22"/>
          <w:szCs w:val="22"/>
        </w:rPr>
        <w:t>νο έτος.</w:t>
      </w:r>
    </w:p>
    <w:p w:rsidR="00B65DF8" w:rsidRPr="00B65DF8" w:rsidRDefault="00B65DF8" w:rsidP="00B65DF8">
      <w:pPr>
        <w:jc w:val="both"/>
        <w:rPr>
          <w:bCs/>
          <w:sz w:val="22"/>
          <w:szCs w:val="22"/>
        </w:rPr>
      </w:pPr>
    </w:p>
    <w:p w:rsidR="00B65DF8" w:rsidRPr="007C7E4E" w:rsidRDefault="00B65DF8" w:rsidP="00B65DF8">
      <w:pPr>
        <w:jc w:val="both"/>
        <w:rPr>
          <w:bCs/>
          <w:sz w:val="22"/>
          <w:szCs w:val="22"/>
        </w:rPr>
      </w:pPr>
    </w:p>
    <w:p w:rsidR="00B65DF8" w:rsidRPr="007C7E4E" w:rsidRDefault="00B65DF8" w:rsidP="00B65DF8">
      <w:pPr>
        <w:jc w:val="both"/>
        <w:rPr>
          <w:bCs/>
          <w:sz w:val="22"/>
          <w:szCs w:val="22"/>
        </w:rPr>
      </w:pPr>
    </w:p>
    <w:p w:rsidR="00B65DF8" w:rsidRPr="00B65DF8" w:rsidRDefault="00B65DF8" w:rsidP="00B65DF8">
      <w:pPr>
        <w:keepNext/>
        <w:jc w:val="both"/>
        <w:outlineLvl w:val="4"/>
        <w:rPr>
          <w:rFonts w:ascii="Arial Narrow" w:hAnsi="Arial Narrow"/>
          <w:b/>
          <w:sz w:val="22"/>
          <w:szCs w:val="22"/>
        </w:rPr>
      </w:pPr>
      <w:r w:rsidRPr="00B65DF8">
        <w:rPr>
          <w:rFonts w:ascii="Arial Narrow" w:hAnsi="Arial Narrow"/>
          <w:b/>
          <w:sz w:val="22"/>
          <w:szCs w:val="22"/>
        </w:rPr>
        <w:lastRenderedPageBreak/>
        <w:t>Αποδόσεις</w:t>
      </w:r>
    </w:p>
    <w:p w:rsidR="00B65DF8" w:rsidRPr="00B65DF8" w:rsidRDefault="00B65DF8" w:rsidP="00B65DF8">
      <w:pPr>
        <w:jc w:val="both"/>
        <w:rPr>
          <w:b/>
          <w:bCs/>
          <w:sz w:val="22"/>
          <w:szCs w:val="22"/>
        </w:rPr>
      </w:pPr>
    </w:p>
    <w:p w:rsidR="00B65DF8" w:rsidRPr="00B65DF8" w:rsidRDefault="00B65DF8" w:rsidP="00B65DF8">
      <w:pPr>
        <w:jc w:val="both"/>
        <w:rPr>
          <w:bCs/>
          <w:sz w:val="22"/>
          <w:szCs w:val="22"/>
        </w:rPr>
      </w:pPr>
      <w:r w:rsidRPr="00B65DF8">
        <w:rPr>
          <w:bCs/>
          <w:sz w:val="22"/>
          <w:szCs w:val="22"/>
        </w:rPr>
        <w:t>Οι συνεισφορές της χώρας μας στον κοινοτικό προϋπολογισμό για το οικονομικό έτος 2020 προβλ</w:t>
      </w:r>
      <w:r w:rsidRPr="00B65DF8">
        <w:rPr>
          <w:bCs/>
          <w:sz w:val="22"/>
          <w:szCs w:val="22"/>
        </w:rPr>
        <w:t>έ</w:t>
      </w:r>
      <w:r w:rsidRPr="00B65DF8">
        <w:rPr>
          <w:bCs/>
          <w:sz w:val="22"/>
          <w:szCs w:val="22"/>
        </w:rPr>
        <w:t>πεται ότι θα ανέλθουν στο ποσό των 2.100 εκατ. ευρώ, καταγράφοντας θετική ποσοστιαία μεταβολή 2,7% συγκριτικά με το 2019.</w:t>
      </w:r>
    </w:p>
    <w:p w:rsidR="00B65DF8" w:rsidRPr="00B65DF8" w:rsidRDefault="00B65DF8" w:rsidP="00B65DF8">
      <w:pPr>
        <w:jc w:val="both"/>
        <w:rPr>
          <w:bCs/>
          <w:sz w:val="22"/>
          <w:szCs w:val="22"/>
        </w:rPr>
      </w:pPr>
    </w:p>
    <w:p w:rsidR="00B274D9" w:rsidRPr="00847079" w:rsidRDefault="00B274D9" w:rsidP="00B274D9">
      <w:pPr>
        <w:jc w:val="both"/>
        <w:rPr>
          <w:sz w:val="22"/>
          <w:szCs w:val="22"/>
        </w:rPr>
      </w:pPr>
    </w:p>
    <w:p w:rsidR="00B274D9" w:rsidRDefault="00B274D9" w:rsidP="00B274D9">
      <w:pPr>
        <w:jc w:val="both"/>
        <w:rPr>
          <w:rFonts w:ascii="Arial Narrow" w:hAnsi="Arial Narrow" w:cs="Arial"/>
          <w:b/>
          <w:sz w:val="16"/>
          <w:szCs w:val="16"/>
        </w:rPr>
      </w:pPr>
    </w:p>
    <w:tbl>
      <w:tblPr>
        <w:tblW w:w="8999" w:type="dxa"/>
        <w:tblInd w:w="101" w:type="dxa"/>
        <w:tblLayout w:type="fixed"/>
        <w:tblLook w:val="04A0"/>
      </w:tblPr>
      <w:tblGrid>
        <w:gridCol w:w="239"/>
        <w:gridCol w:w="4919"/>
        <w:gridCol w:w="865"/>
        <w:gridCol w:w="708"/>
        <w:gridCol w:w="851"/>
        <w:gridCol w:w="709"/>
        <w:gridCol w:w="708"/>
      </w:tblGrid>
      <w:tr w:rsidR="00FE7748" w:rsidRPr="00FE7748" w:rsidTr="00FE7748">
        <w:trPr>
          <w:trHeight w:val="675"/>
        </w:trPr>
        <w:tc>
          <w:tcPr>
            <w:tcW w:w="8999" w:type="dxa"/>
            <w:gridSpan w:val="7"/>
            <w:tcBorders>
              <w:top w:val="single" w:sz="4" w:space="0" w:color="auto"/>
              <w:left w:val="single" w:sz="4" w:space="0" w:color="auto"/>
              <w:bottom w:val="single" w:sz="4" w:space="0" w:color="auto"/>
              <w:right w:val="single" w:sz="4" w:space="0" w:color="000000"/>
            </w:tcBorders>
            <w:shd w:val="clear" w:color="auto" w:fill="404040" w:themeFill="text1" w:themeFillTint="BF"/>
            <w:tcMar>
              <w:left w:w="28" w:type="dxa"/>
              <w:right w:w="28" w:type="dxa"/>
            </w:tcMar>
            <w:vAlign w:val="center"/>
            <w:hideMark/>
          </w:tcPr>
          <w:p w:rsidR="00FE7748" w:rsidRPr="00FE7748" w:rsidRDefault="00FE7748" w:rsidP="00A9310C">
            <w:pPr>
              <w:spacing w:before="60"/>
              <w:jc w:val="center"/>
              <w:rPr>
                <w:rFonts w:ascii="Arial Narrow" w:hAnsi="Arial Narrow"/>
                <w:b/>
                <w:bCs/>
                <w:color w:val="FFFFFF"/>
                <w:szCs w:val="22"/>
              </w:rPr>
            </w:pPr>
            <w:bookmarkStart w:id="9" w:name="RANGE!A1:G28"/>
            <w:r w:rsidRPr="00FE7748">
              <w:rPr>
                <w:rFonts w:ascii="Arial Narrow" w:hAnsi="Arial Narrow"/>
                <w:b/>
                <w:bCs/>
                <w:color w:val="FFFFFF"/>
                <w:szCs w:val="22"/>
              </w:rPr>
              <w:t xml:space="preserve">Πίνακας </w:t>
            </w:r>
            <w:r w:rsidR="00A9310C">
              <w:rPr>
                <w:rFonts w:ascii="Arial Narrow" w:hAnsi="Arial Narrow"/>
                <w:b/>
                <w:bCs/>
                <w:color w:val="FFFFFF"/>
                <w:szCs w:val="22"/>
              </w:rPr>
              <w:t>3.15</w:t>
            </w:r>
            <w:r w:rsidRPr="00FE7748">
              <w:rPr>
                <w:rFonts w:ascii="Arial Narrow" w:hAnsi="Arial Narrow"/>
                <w:b/>
                <w:bCs/>
                <w:color w:val="FFFFFF"/>
                <w:szCs w:val="22"/>
              </w:rPr>
              <w:t xml:space="preserve"> Χρηματοροές Ελλάδας και ΕΕ 2018 - 2020 </w:t>
            </w:r>
            <w:r w:rsidRPr="00FE7748">
              <w:rPr>
                <w:rFonts w:ascii="Arial Narrow" w:hAnsi="Arial Narrow"/>
                <w:b/>
                <w:bCs/>
                <w:color w:val="FFFFFF"/>
                <w:szCs w:val="22"/>
              </w:rPr>
              <w:br/>
              <w:t xml:space="preserve">(σε εκατ.ευρώ) </w:t>
            </w:r>
            <w:bookmarkEnd w:id="9"/>
          </w:p>
        </w:tc>
      </w:tr>
      <w:tr w:rsidR="00FE7748" w:rsidRPr="00FE7748" w:rsidTr="00FE7748">
        <w:trPr>
          <w:trHeight w:val="375"/>
        </w:trPr>
        <w:tc>
          <w:tcPr>
            <w:tcW w:w="5158" w:type="dxa"/>
            <w:gridSpan w:val="2"/>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p>
        </w:tc>
        <w:tc>
          <w:tcPr>
            <w:tcW w:w="86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2018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2020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Μεταβολή %</w:t>
            </w:r>
          </w:p>
        </w:tc>
      </w:tr>
      <w:tr w:rsidR="00FE7748" w:rsidRPr="00FE7748" w:rsidTr="00FE7748">
        <w:trPr>
          <w:trHeight w:val="408"/>
        </w:trPr>
        <w:tc>
          <w:tcPr>
            <w:tcW w:w="5158" w:type="dxa"/>
            <w:gridSpan w:val="2"/>
            <w:vMerge/>
            <w:tcBorders>
              <w:left w:val="single" w:sz="4" w:space="0" w:color="auto"/>
              <w:bottom w:val="single" w:sz="4" w:space="0" w:color="auto"/>
              <w:right w:val="single" w:sz="4" w:space="0" w:color="auto"/>
            </w:tcBorders>
            <w:tcMar>
              <w:left w:w="28" w:type="dxa"/>
              <w:right w:w="28" w:type="dxa"/>
            </w:tcMar>
            <w:vAlign w:val="center"/>
            <w:hideMark/>
          </w:tcPr>
          <w:p w:rsidR="00FE7748" w:rsidRPr="00FE7748" w:rsidRDefault="00FE7748" w:rsidP="00FE7748">
            <w:pPr>
              <w:rPr>
                <w:rFonts w:ascii="Arial Narrow" w:hAnsi="Arial Narrow" w:cs="Arial"/>
                <w:sz w:val="16"/>
                <w:szCs w:val="16"/>
              </w:rPr>
            </w:pPr>
          </w:p>
        </w:tc>
        <w:tc>
          <w:tcPr>
            <w:tcW w:w="8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7748" w:rsidRPr="00FE7748" w:rsidRDefault="00FE7748" w:rsidP="00FE7748">
            <w:pPr>
              <w:jc w:val="center"/>
              <w:rPr>
                <w:rFonts w:ascii="Arial Narrow" w:hAnsi="Arial Narrow" w:cs="Arial"/>
                <w:b/>
                <w:sz w:val="16"/>
                <w:szCs w:val="16"/>
              </w:rPr>
            </w:pPr>
            <w:r w:rsidRPr="00FE7748">
              <w:rPr>
                <w:rFonts w:ascii="Arial Narrow" w:hAnsi="Arial Narrow" w:cs="Arial"/>
                <w:b/>
                <w:sz w:val="16"/>
                <w:szCs w:val="16"/>
              </w:rPr>
              <w:t>Πραγματο-</w:t>
            </w:r>
            <w:r w:rsidRPr="00FE7748">
              <w:rPr>
                <w:rFonts w:ascii="Arial Narrow" w:hAnsi="Arial Narrow" w:cs="Arial"/>
                <w:b/>
                <w:sz w:val="16"/>
                <w:szCs w:val="16"/>
              </w:rPr>
              <w:br/>
              <w:t>ποιήσεις</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7748" w:rsidRPr="00FE7748" w:rsidRDefault="00FE7748" w:rsidP="00FE7748">
            <w:pPr>
              <w:jc w:val="center"/>
              <w:rPr>
                <w:rFonts w:ascii="Arial Narrow" w:hAnsi="Arial Narrow" w:cs="Arial"/>
                <w:b/>
                <w:sz w:val="16"/>
                <w:szCs w:val="16"/>
              </w:rPr>
            </w:pPr>
            <w:r w:rsidRPr="00FE7748">
              <w:rPr>
                <w:rFonts w:ascii="Arial Narrow" w:hAnsi="Arial Narrow" w:cs="Arial"/>
                <w:b/>
                <w:sz w:val="16"/>
                <w:szCs w:val="16"/>
              </w:rPr>
              <w:t xml:space="preserve">Εκτίμηση </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7748" w:rsidRPr="00FE7748" w:rsidRDefault="00FE7748" w:rsidP="00FE7748">
            <w:pPr>
              <w:jc w:val="center"/>
              <w:rPr>
                <w:rFonts w:ascii="Arial Narrow" w:hAnsi="Arial Narrow" w:cs="Arial"/>
                <w:b/>
                <w:sz w:val="16"/>
                <w:szCs w:val="16"/>
              </w:rPr>
            </w:pPr>
            <w:r w:rsidRPr="00FE7748">
              <w:rPr>
                <w:rFonts w:ascii="Arial Narrow" w:hAnsi="Arial Narrow" w:cs="Arial"/>
                <w:b/>
                <w:sz w:val="16"/>
                <w:szCs w:val="16"/>
              </w:rPr>
              <w:t>Πρόβλεψη</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7748" w:rsidRPr="00FE7748" w:rsidRDefault="00FE7748" w:rsidP="00FE7748">
            <w:pPr>
              <w:jc w:val="center"/>
              <w:rPr>
                <w:rFonts w:ascii="Arial Narrow" w:hAnsi="Arial Narrow" w:cs="Arial"/>
                <w:b/>
                <w:sz w:val="16"/>
                <w:szCs w:val="16"/>
              </w:rPr>
            </w:pPr>
            <w:r w:rsidRPr="00FE7748">
              <w:rPr>
                <w:rFonts w:ascii="Arial Narrow" w:hAnsi="Arial Narrow" w:cs="Arial"/>
                <w:b/>
                <w:sz w:val="16"/>
                <w:szCs w:val="16"/>
              </w:rPr>
              <w:t>2019/18</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7748" w:rsidRPr="00FE7748" w:rsidRDefault="00FE7748" w:rsidP="00FE7748">
            <w:pPr>
              <w:jc w:val="center"/>
              <w:rPr>
                <w:rFonts w:ascii="Arial Narrow" w:hAnsi="Arial Narrow" w:cs="Arial"/>
                <w:b/>
                <w:sz w:val="16"/>
                <w:szCs w:val="16"/>
              </w:rPr>
            </w:pPr>
            <w:r w:rsidRPr="00FE7748">
              <w:rPr>
                <w:rFonts w:ascii="Arial Narrow" w:hAnsi="Arial Narrow" w:cs="Arial"/>
                <w:b/>
                <w:sz w:val="16"/>
                <w:szCs w:val="16"/>
              </w:rPr>
              <w:t>2020/19</w:t>
            </w:r>
          </w:p>
        </w:tc>
      </w:tr>
      <w:tr w:rsidR="00FE7748" w:rsidRPr="00FE7748" w:rsidTr="00FE7748">
        <w:trPr>
          <w:trHeight w:val="227"/>
        </w:trPr>
        <w:tc>
          <w:tcPr>
            <w:tcW w:w="239" w:type="dxa"/>
            <w:tcBorders>
              <w:top w:val="single" w:sz="4" w:space="0" w:color="auto"/>
              <w:left w:val="single" w:sz="4" w:space="0" w:color="auto"/>
              <w:bottom w:val="nil"/>
            </w:tcBorders>
            <w:shd w:val="clear" w:color="auto" w:fill="BFBFBF" w:themeFill="background1" w:themeFillShade="B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w:t>
            </w:r>
          </w:p>
        </w:tc>
        <w:tc>
          <w:tcPr>
            <w:tcW w:w="4919" w:type="dxa"/>
            <w:tcBorders>
              <w:top w:val="single" w:sz="4" w:space="0" w:color="auto"/>
              <w:bottom w:val="nil"/>
            </w:tcBorders>
            <w:shd w:val="clear" w:color="auto" w:fill="BFBFBF" w:themeFill="background1" w:themeFillShade="BF"/>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Απολήψεις από την Ευρωπαϊκή Ένωση (I.1 + I.2 + I.3)</w:t>
            </w:r>
          </w:p>
        </w:tc>
        <w:tc>
          <w:tcPr>
            <w:tcW w:w="865" w:type="dxa"/>
            <w:tcBorders>
              <w:top w:val="single" w:sz="4" w:space="0" w:color="auto"/>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4.472</w:t>
            </w:r>
          </w:p>
        </w:tc>
        <w:tc>
          <w:tcPr>
            <w:tcW w:w="708" w:type="dxa"/>
            <w:tcBorders>
              <w:top w:val="single" w:sz="4" w:space="0" w:color="auto"/>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5.433</w:t>
            </w:r>
          </w:p>
        </w:tc>
        <w:tc>
          <w:tcPr>
            <w:tcW w:w="851" w:type="dxa"/>
            <w:tcBorders>
              <w:top w:val="single" w:sz="4" w:space="0" w:color="auto"/>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5.510</w:t>
            </w:r>
          </w:p>
        </w:tc>
        <w:tc>
          <w:tcPr>
            <w:tcW w:w="709" w:type="dxa"/>
            <w:tcBorders>
              <w:top w:val="single" w:sz="4" w:space="0" w:color="auto"/>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22</w:t>
            </w:r>
          </w:p>
        </w:tc>
        <w:tc>
          <w:tcPr>
            <w:tcW w:w="708" w:type="dxa"/>
            <w:tcBorders>
              <w:top w:val="single" w:sz="4" w:space="0" w:color="auto"/>
              <w:left w:val="nil"/>
              <w:bottom w:val="nil"/>
              <w:right w:val="single" w:sz="4" w:space="0" w:color="auto"/>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1</w:t>
            </w:r>
          </w:p>
        </w:tc>
      </w:tr>
      <w:tr w:rsidR="00FE7748" w:rsidRPr="00FE7748" w:rsidTr="00FE7748">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I.1</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Τακτικός Προϋπολογισμός (i + ii + iii + iv + v + vi + vii)</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322</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153</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79</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-52</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-49</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Προμήθειες είσπραξης ιδίων πόρων για λογαριασμό της ΕΕ</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45</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60</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64</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34</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6</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Επιστροφές ιδίων πόρων ΕΕ</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172</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60</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-65</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Απολήψεις από το Ευρωπαϊκό Γεωργικό Ταμείο Αγροτικής Ανάπτυξης (ΕΓΤΑΑ)</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66</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-96</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iv</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Λοιπές τρέχουσες μεταβιβάσεις από τα κοινοτικά ταμεία</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21</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15</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15</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-29</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v</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Απολήψεις για δράσεις μεταναστευτικών ροών του Υπουργείου Εθνικής Άμυνας</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15</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2</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-88</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vi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Απολήψεις για δράσεις μεταναστευτικών ροών λοιπών υπουργείων</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4</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2</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-50</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vii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Απολήψεις για δράσεις μεταναστευτικών ροών του Υπουργείου Ναυτιλίας</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12</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7F6439" w:rsidRDefault="007F6439" w:rsidP="007F6439">
            <w:pPr>
              <w:ind w:right="170"/>
              <w:jc w:val="right"/>
              <w:rPr>
                <w:rFonts w:ascii="Arial Narrow" w:hAnsi="Arial Narrow" w:cs="Arial"/>
                <w:sz w:val="16"/>
                <w:szCs w:val="16"/>
              </w:rPr>
            </w:pPr>
            <w:r>
              <w:rPr>
                <w:rFonts w:ascii="Arial Narrow" w:hAnsi="Arial Narrow" w:cs="Arial"/>
                <w:sz w:val="16"/>
                <w:szCs w:val="16"/>
              </w:rPr>
              <w:t>-</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I.2</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Προϋπολογισμός Δημοσίων Επενδύσεων</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2.097</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3.349</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3.479</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60</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4</w:t>
            </w:r>
          </w:p>
        </w:tc>
      </w:tr>
      <w:tr w:rsidR="00FE7748" w:rsidRPr="00FE7748" w:rsidTr="00285B4A">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hideMark/>
          </w:tcPr>
          <w:p w:rsidR="00FE7748" w:rsidRPr="00FE7748" w:rsidRDefault="00FE7748" w:rsidP="00285B4A">
            <w:pPr>
              <w:jc w:val="center"/>
              <w:rPr>
                <w:rFonts w:ascii="Arial Narrow" w:hAnsi="Arial Narrow" w:cs="Arial"/>
                <w:b/>
                <w:bCs/>
                <w:sz w:val="16"/>
                <w:szCs w:val="16"/>
              </w:rPr>
            </w:pPr>
            <w:r w:rsidRPr="00FE7748">
              <w:rPr>
                <w:rFonts w:ascii="Arial Narrow" w:hAnsi="Arial Narrow" w:cs="Arial"/>
                <w:b/>
                <w:bCs/>
                <w:sz w:val="16"/>
                <w:szCs w:val="16"/>
              </w:rPr>
              <w:t>I.3</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Προϋπολογισμός Ειδικού Λογαριασμού Εγγυήσεων Γεωργικών Προϊόντων (ΕΛΕΓΕΠ)</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2.052</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1.931</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1.952</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-6</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1</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i/>
                <w:iCs/>
                <w:sz w:val="16"/>
                <w:szCs w:val="16"/>
              </w:rPr>
            </w:pPr>
            <w:r w:rsidRPr="00FE7748">
              <w:rPr>
                <w:rFonts w:ascii="Arial Narrow" w:hAnsi="Arial Narrow" w:cs="Arial"/>
                <w:i/>
                <w:iCs/>
                <w:sz w:val="16"/>
                <w:szCs w:val="16"/>
              </w:rPr>
              <w:t> </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i/>
                <w:iCs/>
                <w:sz w:val="16"/>
                <w:szCs w:val="16"/>
              </w:rPr>
            </w:pPr>
            <w:r w:rsidRPr="00FE7748">
              <w:rPr>
                <w:rFonts w:ascii="Arial Narrow" w:hAnsi="Arial Narrow" w:cs="Arial"/>
                <w:i/>
                <w:iCs/>
                <w:sz w:val="16"/>
                <w:szCs w:val="16"/>
              </w:rPr>
              <w:t>Απολήψεις από Ευρωπαϊκό Γεωργικό Ταμείο Εγγυήσεων</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i/>
                <w:iCs/>
                <w:sz w:val="16"/>
                <w:szCs w:val="16"/>
              </w:rPr>
            </w:pPr>
            <w:r w:rsidRPr="00FE7748">
              <w:rPr>
                <w:rFonts w:ascii="Arial Narrow" w:hAnsi="Arial Narrow" w:cs="Arial"/>
                <w:i/>
                <w:iCs/>
                <w:sz w:val="16"/>
                <w:szCs w:val="16"/>
              </w:rPr>
              <w:t>2.052</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i/>
                <w:iCs/>
                <w:sz w:val="16"/>
                <w:szCs w:val="16"/>
              </w:rPr>
            </w:pPr>
            <w:r w:rsidRPr="00FE7748">
              <w:rPr>
                <w:rFonts w:ascii="Arial Narrow" w:hAnsi="Arial Narrow" w:cs="Arial"/>
                <w:i/>
                <w:iCs/>
                <w:sz w:val="16"/>
                <w:szCs w:val="16"/>
              </w:rPr>
              <w:t>1.931</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i/>
                <w:iCs/>
                <w:sz w:val="16"/>
                <w:szCs w:val="16"/>
              </w:rPr>
            </w:pPr>
            <w:r w:rsidRPr="00FE7748">
              <w:rPr>
                <w:rFonts w:ascii="Arial Narrow" w:hAnsi="Arial Narrow" w:cs="Arial"/>
                <w:i/>
                <w:iCs/>
                <w:sz w:val="16"/>
                <w:szCs w:val="16"/>
              </w:rPr>
              <w:t>1.952</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i/>
                <w:iCs/>
                <w:sz w:val="16"/>
                <w:szCs w:val="16"/>
                <w:lang w:val="en-US"/>
              </w:rPr>
            </w:pPr>
            <w:r w:rsidRPr="00FE7748">
              <w:rPr>
                <w:rFonts w:ascii="Arial Narrow" w:hAnsi="Arial Narrow" w:cs="Arial"/>
                <w:i/>
                <w:iCs/>
                <w:sz w:val="16"/>
                <w:szCs w:val="16"/>
              </w:rPr>
              <w:t>-6</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i/>
                <w:iCs/>
                <w:sz w:val="16"/>
                <w:szCs w:val="16"/>
                <w:lang w:val="en-US"/>
              </w:rPr>
            </w:pPr>
            <w:r w:rsidRPr="00FE7748">
              <w:rPr>
                <w:rFonts w:ascii="Arial Narrow" w:hAnsi="Arial Narrow" w:cs="Arial"/>
                <w:i/>
                <w:iCs/>
                <w:sz w:val="16"/>
                <w:szCs w:val="16"/>
              </w:rPr>
              <w:t>1</w:t>
            </w:r>
          </w:p>
        </w:tc>
      </w:tr>
      <w:tr w:rsidR="00FE7748" w:rsidRPr="00FE7748" w:rsidTr="00FE7748">
        <w:trPr>
          <w:trHeight w:val="227"/>
        </w:trPr>
        <w:tc>
          <w:tcPr>
            <w:tcW w:w="239" w:type="dxa"/>
            <w:tcBorders>
              <w:top w:val="nil"/>
              <w:left w:val="single" w:sz="4" w:space="0" w:color="auto"/>
              <w:bottom w:val="nil"/>
            </w:tcBorders>
            <w:shd w:val="clear" w:color="auto" w:fill="BFBFBF" w:themeFill="background1" w:themeFillShade="BF"/>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II</w:t>
            </w:r>
          </w:p>
        </w:tc>
        <w:tc>
          <w:tcPr>
            <w:tcW w:w="4919" w:type="dxa"/>
            <w:tcBorders>
              <w:top w:val="nil"/>
              <w:bottom w:val="nil"/>
            </w:tcBorders>
            <w:shd w:val="clear" w:color="auto" w:fill="BFBFBF" w:themeFill="background1" w:themeFillShade="BF"/>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Αποδόσεις στην Ευρωπαϊκή Ένωση (II.1 + II.2 + II.3)</w:t>
            </w:r>
          </w:p>
        </w:tc>
        <w:tc>
          <w:tcPr>
            <w:tcW w:w="865" w:type="dxa"/>
            <w:tcBorders>
              <w:top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1.885</w:t>
            </w:r>
          </w:p>
        </w:tc>
        <w:tc>
          <w:tcPr>
            <w:tcW w:w="708" w:type="dxa"/>
            <w:tcBorders>
              <w:top w:val="nil"/>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2.043</w:t>
            </w:r>
          </w:p>
        </w:tc>
        <w:tc>
          <w:tcPr>
            <w:tcW w:w="851" w:type="dxa"/>
            <w:tcBorders>
              <w:top w:val="nil"/>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2.100</w:t>
            </w:r>
          </w:p>
        </w:tc>
        <w:tc>
          <w:tcPr>
            <w:tcW w:w="709" w:type="dxa"/>
            <w:tcBorders>
              <w:top w:val="nil"/>
              <w:left w:val="nil"/>
              <w:bottom w:val="nil"/>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8</w:t>
            </w:r>
          </w:p>
        </w:tc>
        <w:tc>
          <w:tcPr>
            <w:tcW w:w="708" w:type="dxa"/>
            <w:tcBorders>
              <w:top w:val="nil"/>
              <w:left w:val="nil"/>
              <w:bottom w:val="nil"/>
              <w:right w:val="single" w:sz="4" w:space="0" w:color="auto"/>
            </w:tcBorders>
            <w:shd w:val="clear" w:color="auto" w:fill="BFBFBF" w:themeFill="background1" w:themeFillShade="BF"/>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3</w:t>
            </w:r>
          </w:p>
        </w:tc>
      </w:tr>
      <w:tr w:rsidR="00FE7748" w:rsidRPr="00FE7748" w:rsidTr="00FE7748">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II.1</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 xml:space="preserve">Ίδιοι κοινοτικοί πόροι (i + ii + iii + iv) </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1.775</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1.874</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1.952</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6</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4</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Αποδόσεις δασμών που βεβαιώθηκαν με βάση το κοινό εξωτερικό δασμολόγιο</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225</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301</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319</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34</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6</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Αποδόσεις εισφορών ζάχαρης και ισογλυκόζης που βεβαιώθηκαν</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w:t>
            </w:r>
          </w:p>
        </w:tc>
      </w:tr>
      <w:tr w:rsidR="00FE7748" w:rsidRPr="00FE7748" w:rsidTr="00285B4A">
        <w:trPr>
          <w:trHeight w:val="227"/>
        </w:trPr>
        <w:tc>
          <w:tcPr>
            <w:tcW w:w="239" w:type="dxa"/>
            <w:tcBorders>
              <w:top w:val="nil"/>
              <w:left w:val="single" w:sz="4" w:space="0" w:color="auto"/>
              <w:bottom w:val="nil"/>
            </w:tcBorders>
            <w:shd w:val="clear" w:color="000000" w:fill="FFFFFF"/>
            <w:noWrap/>
            <w:tcMar>
              <w:left w:w="28" w:type="dxa"/>
              <w:right w:w="28" w:type="dxa"/>
            </w:tcMar>
            <w:hideMark/>
          </w:tcPr>
          <w:p w:rsidR="00FE7748" w:rsidRPr="00FE7748" w:rsidRDefault="00FE7748" w:rsidP="00285B4A">
            <w:pPr>
              <w:jc w:val="center"/>
              <w:rPr>
                <w:rFonts w:ascii="Arial Narrow" w:hAnsi="Arial Narrow" w:cs="Arial"/>
                <w:sz w:val="16"/>
                <w:szCs w:val="16"/>
              </w:rPr>
            </w:pPr>
            <w:r w:rsidRPr="00FE7748">
              <w:rPr>
                <w:rFonts w:ascii="Arial Narrow" w:hAnsi="Arial Narrow" w:cs="Arial"/>
                <w:sz w:val="16"/>
                <w:szCs w:val="16"/>
              </w:rPr>
              <w:t>iii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Αποδόσεις στην ΕΕ ιδίων πόρων που προέρχονται από τον Φόρο Προστιθέμενης Αξίας (ΦΠΑ)</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325</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333</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335</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3</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iv</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285B4A">
            <w:pPr>
              <w:rPr>
                <w:rFonts w:ascii="Arial Narrow" w:hAnsi="Arial Narrow" w:cs="Arial"/>
                <w:sz w:val="16"/>
                <w:szCs w:val="16"/>
              </w:rPr>
            </w:pPr>
            <w:r w:rsidRPr="00FE7748">
              <w:rPr>
                <w:rFonts w:ascii="Arial Narrow" w:hAnsi="Arial Narrow" w:cs="Arial"/>
                <w:sz w:val="16"/>
                <w:szCs w:val="16"/>
              </w:rPr>
              <w:t>Αποδόσεις στην ΕΕ βάσει Ακαθάριστου Εθνικού Εισοδήματος</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1.225</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1.240</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1.298</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5</w:t>
            </w:r>
          </w:p>
        </w:tc>
      </w:tr>
      <w:tr w:rsidR="00FE7748" w:rsidRPr="00FE7748" w:rsidTr="00FE7748">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II.2</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Λοιπές συνεισφορές-επιστροφές (i + ii)</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41</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91</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70</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119</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-23</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285B4A">
            <w:pPr>
              <w:rPr>
                <w:rFonts w:ascii="Arial Narrow" w:hAnsi="Arial Narrow" w:cs="Arial"/>
                <w:sz w:val="16"/>
                <w:szCs w:val="16"/>
              </w:rPr>
            </w:pPr>
            <w:r w:rsidRPr="00FE7748">
              <w:rPr>
                <w:rFonts w:ascii="Arial Narrow" w:hAnsi="Arial Narrow" w:cs="Arial"/>
                <w:sz w:val="16"/>
                <w:szCs w:val="16"/>
              </w:rPr>
              <w:t>Πρόσθετες ή έκτακτες συνεισφορές στην ΕΕ και λοιπά πρόστιμα από ΕΕ</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38</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41</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7</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-100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285B4A">
            <w:pPr>
              <w:rPr>
                <w:rFonts w:ascii="Arial Narrow" w:hAnsi="Arial Narrow" w:cs="Arial"/>
                <w:sz w:val="16"/>
                <w:szCs w:val="16"/>
              </w:rPr>
            </w:pPr>
            <w:r w:rsidRPr="00FE7748">
              <w:rPr>
                <w:rFonts w:ascii="Arial Narrow" w:hAnsi="Arial Narrow" w:cs="Arial"/>
                <w:sz w:val="16"/>
                <w:szCs w:val="16"/>
              </w:rPr>
              <w:t>Επιστροφές από ανεκτέλεστα προγράμματα στην ΕΕ</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3</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50</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70</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1</w:t>
            </w:r>
            <w:r>
              <w:rPr>
                <w:rFonts w:ascii="Arial Narrow" w:hAnsi="Arial Narrow" w:cs="Arial"/>
                <w:sz w:val="16"/>
                <w:szCs w:val="16"/>
                <w:lang w:val="en-US"/>
              </w:rPr>
              <w:t>.</w:t>
            </w:r>
            <w:r w:rsidRPr="00FE7748">
              <w:rPr>
                <w:rFonts w:ascii="Arial Narrow" w:hAnsi="Arial Narrow" w:cs="Arial"/>
                <w:sz w:val="16"/>
                <w:szCs w:val="16"/>
              </w:rPr>
              <w:t>452</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40</w:t>
            </w:r>
          </w:p>
        </w:tc>
      </w:tr>
      <w:tr w:rsidR="00FE7748" w:rsidRPr="00FE7748" w:rsidTr="00FE7748">
        <w:trPr>
          <w:trHeight w:val="227"/>
        </w:trPr>
        <w:tc>
          <w:tcPr>
            <w:tcW w:w="239" w:type="dxa"/>
            <w:tcBorders>
              <w:top w:val="nil"/>
              <w:left w:val="single" w:sz="4" w:space="0" w:color="auto"/>
              <w:bottom w:val="nil"/>
            </w:tcBorders>
            <w:shd w:val="clear" w:color="auto" w:fill="D9D9D9" w:themeFill="background1" w:themeFillShade="D9"/>
            <w:noWrap/>
            <w:tcMar>
              <w:left w:w="28" w:type="dxa"/>
              <w:right w:w="28" w:type="dxa"/>
            </w:tcMar>
            <w:vAlign w:val="center"/>
            <w:hideMark/>
          </w:tcPr>
          <w:p w:rsidR="00FE7748" w:rsidRPr="00FE7748" w:rsidRDefault="00FE7748" w:rsidP="00FE7748">
            <w:pPr>
              <w:jc w:val="center"/>
              <w:rPr>
                <w:rFonts w:ascii="Arial Narrow" w:hAnsi="Arial Narrow" w:cs="Arial"/>
                <w:b/>
                <w:bCs/>
                <w:sz w:val="16"/>
                <w:szCs w:val="16"/>
              </w:rPr>
            </w:pPr>
            <w:r w:rsidRPr="00FE7748">
              <w:rPr>
                <w:rFonts w:ascii="Arial Narrow" w:hAnsi="Arial Narrow" w:cs="Arial"/>
                <w:b/>
                <w:bCs/>
                <w:sz w:val="16"/>
                <w:szCs w:val="16"/>
              </w:rPr>
              <w:t>Ι</w:t>
            </w:r>
            <w:r w:rsidR="007F6439">
              <w:rPr>
                <w:rFonts w:ascii="Arial Narrow" w:hAnsi="Arial Narrow" w:cs="Arial"/>
                <w:b/>
                <w:bCs/>
                <w:sz w:val="16"/>
                <w:szCs w:val="16"/>
              </w:rPr>
              <w:t>Ι</w:t>
            </w:r>
            <w:r w:rsidRPr="00FE7748">
              <w:rPr>
                <w:rFonts w:ascii="Arial Narrow" w:hAnsi="Arial Narrow" w:cs="Arial"/>
                <w:b/>
                <w:bCs/>
                <w:sz w:val="16"/>
                <w:szCs w:val="16"/>
              </w:rPr>
              <w:t>.3</w:t>
            </w:r>
          </w:p>
        </w:tc>
        <w:tc>
          <w:tcPr>
            <w:tcW w:w="4919" w:type="dxa"/>
            <w:tcBorders>
              <w:top w:val="nil"/>
              <w:bottom w:val="nil"/>
            </w:tcBorders>
            <w:shd w:val="clear" w:color="auto" w:fill="D9D9D9" w:themeFill="background1" w:themeFillShade="D9"/>
            <w:tcMar>
              <w:left w:w="28" w:type="dxa"/>
              <w:right w:w="28" w:type="dxa"/>
            </w:tcMar>
            <w:vAlign w:val="center"/>
            <w:hideMark/>
          </w:tcPr>
          <w:p w:rsidR="00FE7748" w:rsidRPr="00FE7748" w:rsidRDefault="00FE7748" w:rsidP="00FE7748">
            <w:pPr>
              <w:rPr>
                <w:rFonts w:ascii="Arial Narrow" w:hAnsi="Arial Narrow" w:cs="Arial"/>
                <w:b/>
                <w:bCs/>
                <w:sz w:val="16"/>
                <w:szCs w:val="16"/>
              </w:rPr>
            </w:pPr>
            <w:r w:rsidRPr="00FE7748">
              <w:rPr>
                <w:rFonts w:ascii="Arial Narrow" w:hAnsi="Arial Narrow" w:cs="Arial"/>
                <w:b/>
                <w:bCs/>
                <w:sz w:val="16"/>
                <w:szCs w:val="16"/>
              </w:rPr>
              <w:t>Λοιπές συνεισφορές εκτός προϋπολογισμού ΕΕ (i + ii)</w:t>
            </w:r>
          </w:p>
        </w:tc>
        <w:tc>
          <w:tcPr>
            <w:tcW w:w="865" w:type="dxa"/>
            <w:tcBorders>
              <w:top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68</w:t>
            </w:r>
          </w:p>
        </w:tc>
        <w:tc>
          <w:tcPr>
            <w:tcW w:w="708"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78</w:t>
            </w:r>
          </w:p>
        </w:tc>
        <w:tc>
          <w:tcPr>
            <w:tcW w:w="851"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78</w:t>
            </w:r>
          </w:p>
        </w:tc>
        <w:tc>
          <w:tcPr>
            <w:tcW w:w="709" w:type="dxa"/>
            <w:tcBorders>
              <w:top w:val="nil"/>
              <w:left w:val="nil"/>
              <w:bottom w:val="nil"/>
              <w:right w:val="nil"/>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rPr>
            </w:pPr>
            <w:r w:rsidRPr="00FE7748">
              <w:rPr>
                <w:rFonts w:ascii="Arial Narrow" w:hAnsi="Arial Narrow" w:cs="Arial"/>
                <w:b/>
                <w:bCs/>
                <w:sz w:val="16"/>
                <w:szCs w:val="16"/>
              </w:rPr>
              <w:t>14</w:t>
            </w:r>
          </w:p>
        </w:tc>
        <w:tc>
          <w:tcPr>
            <w:tcW w:w="708" w:type="dxa"/>
            <w:tcBorders>
              <w:top w:val="nil"/>
              <w:left w:val="nil"/>
              <w:bottom w:val="nil"/>
              <w:right w:val="single" w:sz="4" w:space="0" w:color="auto"/>
            </w:tcBorders>
            <w:shd w:val="clear" w:color="auto" w:fill="D9D9D9" w:themeFill="background1" w:themeFillShade="D9"/>
            <w:noWrap/>
            <w:tcMar>
              <w:left w:w="28" w:type="dxa"/>
              <w:right w:w="28" w:type="dxa"/>
            </w:tcMar>
            <w:vAlign w:val="center"/>
            <w:hideMark/>
          </w:tcPr>
          <w:p w:rsidR="00FE7748" w:rsidRPr="00FE7748" w:rsidRDefault="00FE7748" w:rsidP="00322D96">
            <w:pPr>
              <w:ind w:right="170"/>
              <w:jc w:val="right"/>
              <w:rPr>
                <w:rFonts w:ascii="Arial Narrow" w:hAnsi="Arial Narrow" w:cs="Arial"/>
                <w:b/>
                <w:bCs/>
                <w:sz w:val="16"/>
                <w:szCs w:val="16"/>
                <w:lang w:val="en-US"/>
              </w:rPr>
            </w:pPr>
            <w:r w:rsidRPr="00FE7748">
              <w:rPr>
                <w:rFonts w:ascii="Arial Narrow" w:hAnsi="Arial Narrow" w:cs="Arial"/>
                <w:b/>
                <w:bCs/>
                <w:sz w:val="16"/>
                <w:szCs w:val="16"/>
              </w:rPr>
              <w:t>0</w:t>
            </w:r>
          </w:p>
        </w:tc>
      </w:tr>
      <w:tr w:rsidR="00FE7748" w:rsidRPr="00FE7748" w:rsidTr="00FE7748">
        <w:trPr>
          <w:trHeight w:val="227"/>
        </w:trPr>
        <w:tc>
          <w:tcPr>
            <w:tcW w:w="239" w:type="dxa"/>
            <w:tcBorders>
              <w:top w:val="nil"/>
              <w:left w:val="single" w:sz="4" w:space="0" w:color="auto"/>
              <w:bottom w:val="nil"/>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w:t>
            </w:r>
          </w:p>
        </w:tc>
        <w:tc>
          <w:tcPr>
            <w:tcW w:w="4919" w:type="dxa"/>
            <w:tcBorders>
              <w:top w:val="nil"/>
              <w:bottom w:val="nil"/>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Συμμετοχή στο Ευρωπαϊκό Ταμείο Ανάπτυξης</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68</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74</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74</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8</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lang w:val="en-US"/>
              </w:rPr>
            </w:pPr>
            <w:r w:rsidRPr="00FE7748">
              <w:rPr>
                <w:rFonts w:ascii="Arial Narrow" w:hAnsi="Arial Narrow" w:cs="Arial"/>
                <w:sz w:val="16"/>
                <w:szCs w:val="16"/>
              </w:rPr>
              <w:t>0</w:t>
            </w:r>
          </w:p>
        </w:tc>
      </w:tr>
      <w:tr w:rsidR="00FE7748" w:rsidRPr="00FE7748" w:rsidTr="00FE7748">
        <w:trPr>
          <w:trHeight w:val="227"/>
        </w:trPr>
        <w:tc>
          <w:tcPr>
            <w:tcW w:w="239" w:type="dxa"/>
            <w:tcBorders>
              <w:top w:val="nil"/>
              <w:left w:val="single" w:sz="4" w:space="0" w:color="auto"/>
              <w:bottom w:val="single" w:sz="4" w:space="0" w:color="auto"/>
            </w:tcBorders>
            <w:shd w:val="clear" w:color="000000" w:fill="FFFFFF"/>
            <w:noWrap/>
            <w:tcMar>
              <w:left w:w="28" w:type="dxa"/>
              <w:right w:w="28" w:type="dxa"/>
            </w:tcMar>
            <w:vAlign w:val="center"/>
            <w:hideMark/>
          </w:tcPr>
          <w:p w:rsidR="00FE7748" w:rsidRPr="00FE7748" w:rsidRDefault="00FE7748" w:rsidP="00FE7748">
            <w:pPr>
              <w:jc w:val="center"/>
              <w:rPr>
                <w:rFonts w:ascii="Arial Narrow" w:hAnsi="Arial Narrow" w:cs="Arial"/>
                <w:sz w:val="16"/>
                <w:szCs w:val="16"/>
              </w:rPr>
            </w:pPr>
            <w:r w:rsidRPr="00FE7748">
              <w:rPr>
                <w:rFonts w:ascii="Arial Narrow" w:hAnsi="Arial Narrow" w:cs="Arial"/>
                <w:sz w:val="16"/>
                <w:szCs w:val="16"/>
              </w:rPr>
              <w:t>ii</w:t>
            </w:r>
          </w:p>
        </w:tc>
        <w:tc>
          <w:tcPr>
            <w:tcW w:w="4919" w:type="dxa"/>
            <w:tcBorders>
              <w:top w:val="nil"/>
              <w:bottom w:val="single" w:sz="4" w:space="0" w:color="auto"/>
            </w:tcBorders>
            <w:shd w:val="clear" w:color="000000" w:fill="FFFFFF"/>
            <w:tcMar>
              <w:left w:w="28" w:type="dxa"/>
              <w:right w:w="28" w:type="dxa"/>
            </w:tcMar>
            <w:vAlign w:val="center"/>
            <w:hideMark/>
          </w:tcPr>
          <w:p w:rsidR="00FE7748" w:rsidRPr="00FE7748" w:rsidRDefault="00FE7748" w:rsidP="00FE7748">
            <w:pPr>
              <w:rPr>
                <w:rFonts w:ascii="Arial Narrow" w:hAnsi="Arial Narrow" w:cs="Arial"/>
                <w:sz w:val="16"/>
                <w:szCs w:val="16"/>
              </w:rPr>
            </w:pPr>
            <w:r w:rsidRPr="00FE7748">
              <w:rPr>
                <w:rFonts w:ascii="Arial Narrow" w:hAnsi="Arial Narrow" w:cs="Arial"/>
                <w:sz w:val="16"/>
                <w:szCs w:val="16"/>
              </w:rPr>
              <w:t>Λοιπές αποδόσεις</w:t>
            </w:r>
          </w:p>
        </w:tc>
        <w:tc>
          <w:tcPr>
            <w:tcW w:w="865" w:type="dxa"/>
            <w:tcBorders>
              <w:top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0</w:t>
            </w:r>
          </w:p>
        </w:tc>
        <w:tc>
          <w:tcPr>
            <w:tcW w:w="708"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4</w:t>
            </w:r>
          </w:p>
        </w:tc>
        <w:tc>
          <w:tcPr>
            <w:tcW w:w="851" w:type="dxa"/>
            <w:tcBorders>
              <w:top w:val="nil"/>
              <w:left w:val="nil"/>
              <w:bottom w:val="nil"/>
              <w:right w:val="nil"/>
            </w:tcBorders>
            <w:shd w:val="clear" w:color="000000" w:fill="FFFFFF"/>
            <w:noWrap/>
            <w:tcMar>
              <w:left w:w="28" w:type="dxa"/>
              <w:right w:w="28" w:type="dxa"/>
            </w:tcMar>
            <w:vAlign w:val="center"/>
            <w:hideMark/>
          </w:tcPr>
          <w:p w:rsidR="00FE7748" w:rsidRPr="00FE7748" w:rsidRDefault="00FE7748" w:rsidP="00322D96">
            <w:pPr>
              <w:ind w:right="170"/>
              <w:jc w:val="right"/>
              <w:rPr>
                <w:rFonts w:ascii="Arial Narrow" w:hAnsi="Arial Narrow" w:cs="Arial"/>
                <w:sz w:val="16"/>
                <w:szCs w:val="16"/>
              </w:rPr>
            </w:pPr>
            <w:r w:rsidRPr="00FE7748">
              <w:rPr>
                <w:rFonts w:ascii="Arial Narrow" w:hAnsi="Arial Narrow" w:cs="Arial"/>
                <w:sz w:val="16"/>
                <w:szCs w:val="16"/>
              </w:rPr>
              <w:t>4</w:t>
            </w:r>
          </w:p>
        </w:tc>
        <w:tc>
          <w:tcPr>
            <w:tcW w:w="709" w:type="dxa"/>
            <w:tcBorders>
              <w:top w:val="nil"/>
              <w:left w:val="nil"/>
              <w:bottom w:val="nil"/>
              <w:right w:val="nil"/>
            </w:tcBorders>
            <w:shd w:val="clear" w:color="000000" w:fill="FFFFFF"/>
            <w:noWrap/>
            <w:tcMar>
              <w:left w:w="28" w:type="dxa"/>
              <w:right w:w="28" w:type="dxa"/>
            </w:tcMar>
            <w:vAlign w:val="center"/>
            <w:hideMark/>
          </w:tcPr>
          <w:p w:rsidR="00FE7748" w:rsidRPr="007F6439" w:rsidRDefault="007F6439" w:rsidP="00322D96">
            <w:pPr>
              <w:ind w:right="170"/>
              <w:jc w:val="right"/>
              <w:rPr>
                <w:rFonts w:ascii="Arial Narrow" w:hAnsi="Arial Narrow" w:cs="Arial"/>
                <w:sz w:val="16"/>
                <w:szCs w:val="16"/>
              </w:rPr>
            </w:pPr>
            <w:r>
              <w:rPr>
                <w:rFonts w:ascii="Arial Narrow" w:hAnsi="Arial Narrow" w:cs="Arial"/>
                <w:sz w:val="16"/>
                <w:szCs w:val="16"/>
              </w:rPr>
              <w:t>-</w:t>
            </w:r>
          </w:p>
        </w:tc>
        <w:tc>
          <w:tcPr>
            <w:tcW w:w="708" w:type="dxa"/>
            <w:tcBorders>
              <w:top w:val="nil"/>
              <w:left w:val="nil"/>
              <w:bottom w:val="nil"/>
              <w:right w:val="single" w:sz="4" w:space="0" w:color="auto"/>
            </w:tcBorders>
            <w:shd w:val="clear" w:color="000000" w:fill="FFFFFF"/>
            <w:noWrap/>
            <w:tcMar>
              <w:left w:w="28" w:type="dxa"/>
              <w:right w:w="28" w:type="dxa"/>
            </w:tcMar>
            <w:vAlign w:val="center"/>
            <w:hideMark/>
          </w:tcPr>
          <w:p w:rsidR="00FE7748" w:rsidRPr="00FE7748" w:rsidRDefault="007F6439" w:rsidP="00322D96">
            <w:pPr>
              <w:ind w:right="170"/>
              <w:jc w:val="right"/>
              <w:rPr>
                <w:rFonts w:ascii="Arial Narrow" w:hAnsi="Arial Narrow" w:cs="Arial"/>
                <w:sz w:val="16"/>
                <w:szCs w:val="16"/>
              </w:rPr>
            </w:pPr>
            <w:r>
              <w:rPr>
                <w:rFonts w:ascii="Arial Narrow" w:hAnsi="Arial Narrow" w:cs="Arial"/>
                <w:sz w:val="16"/>
                <w:szCs w:val="16"/>
              </w:rPr>
              <w:t>0</w:t>
            </w:r>
          </w:p>
        </w:tc>
      </w:tr>
      <w:tr w:rsidR="00FE7748" w:rsidRPr="00FE7748" w:rsidTr="00FE7748">
        <w:trPr>
          <w:trHeight w:val="227"/>
        </w:trPr>
        <w:tc>
          <w:tcPr>
            <w:tcW w:w="5158" w:type="dxa"/>
            <w:gridSpan w:val="2"/>
            <w:tcBorders>
              <w:top w:val="single" w:sz="4" w:space="0" w:color="auto"/>
              <w:left w:val="single" w:sz="4" w:space="0" w:color="auto"/>
              <w:bottom w:val="single" w:sz="4" w:space="0" w:color="auto"/>
            </w:tcBorders>
            <w:shd w:val="clear" w:color="auto" w:fill="BFBFBF" w:themeFill="background1" w:themeFillShade="BF"/>
            <w:noWrap/>
            <w:tcMar>
              <w:left w:w="28" w:type="dxa"/>
              <w:right w:w="28" w:type="dxa"/>
            </w:tcMar>
            <w:vAlign w:val="center"/>
            <w:hideMark/>
          </w:tcPr>
          <w:p w:rsidR="00FE7748" w:rsidRPr="00FE7748" w:rsidRDefault="00285B4A" w:rsidP="00285B4A">
            <w:pPr>
              <w:tabs>
                <w:tab w:val="left" w:pos="224"/>
              </w:tabs>
              <w:spacing w:before="120" w:after="120"/>
              <w:rPr>
                <w:rFonts w:ascii="Arial Narrow" w:hAnsi="Arial Narrow" w:cs="Arial"/>
                <w:b/>
                <w:bCs/>
                <w:sz w:val="16"/>
                <w:szCs w:val="16"/>
              </w:rPr>
            </w:pPr>
            <w:r>
              <w:rPr>
                <w:rFonts w:ascii="Arial Narrow" w:hAnsi="Arial Narrow" w:cs="Arial"/>
                <w:b/>
                <w:bCs/>
                <w:sz w:val="16"/>
                <w:szCs w:val="16"/>
                <w:lang w:val="en-US"/>
              </w:rPr>
              <w:tab/>
            </w:r>
            <w:r w:rsidR="00FE7748" w:rsidRPr="00FE7748">
              <w:rPr>
                <w:rFonts w:ascii="Arial Narrow" w:hAnsi="Arial Narrow" w:cs="Arial"/>
                <w:b/>
                <w:bCs/>
                <w:sz w:val="16"/>
                <w:szCs w:val="16"/>
              </w:rPr>
              <w:t>Αποτέλεσμα (I -II)</w:t>
            </w:r>
          </w:p>
        </w:tc>
        <w:tc>
          <w:tcPr>
            <w:tcW w:w="865" w:type="dxa"/>
            <w:tcBorders>
              <w:top w:val="single" w:sz="4" w:space="0" w:color="auto"/>
              <w:bottom w:val="single" w:sz="4" w:space="0" w:color="auto"/>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spacing w:before="120" w:after="120"/>
              <w:ind w:right="170"/>
              <w:jc w:val="right"/>
              <w:rPr>
                <w:rFonts w:ascii="Arial Narrow" w:hAnsi="Arial Narrow" w:cs="Arial"/>
                <w:b/>
                <w:bCs/>
                <w:sz w:val="16"/>
                <w:szCs w:val="16"/>
              </w:rPr>
            </w:pPr>
            <w:r w:rsidRPr="00FE7748">
              <w:rPr>
                <w:rFonts w:ascii="Arial Narrow" w:hAnsi="Arial Narrow" w:cs="Arial"/>
                <w:b/>
                <w:bCs/>
                <w:sz w:val="16"/>
                <w:szCs w:val="16"/>
              </w:rPr>
              <w:t>2.587</w:t>
            </w:r>
          </w:p>
        </w:tc>
        <w:tc>
          <w:tcPr>
            <w:tcW w:w="708" w:type="dxa"/>
            <w:tcBorders>
              <w:top w:val="single" w:sz="4" w:space="0" w:color="auto"/>
              <w:left w:val="nil"/>
              <w:bottom w:val="single" w:sz="4" w:space="0" w:color="auto"/>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spacing w:before="120" w:after="120"/>
              <w:ind w:right="170"/>
              <w:jc w:val="right"/>
              <w:rPr>
                <w:rFonts w:ascii="Arial Narrow" w:hAnsi="Arial Narrow" w:cs="Arial"/>
                <w:b/>
                <w:bCs/>
                <w:sz w:val="16"/>
                <w:szCs w:val="16"/>
              </w:rPr>
            </w:pPr>
            <w:r w:rsidRPr="00FE7748">
              <w:rPr>
                <w:rFonts w:ascii="Arial Narrow" w:hAnsi="Arial Narrow" w:cs="Arial"/>
                <w:b/>
                <w:bCs/>
                <w:sz w:val="16"/>
                <w:szCs w:val="16"/>
              </w:rPr>
              <w:t>3.390</w:t>
            </w:r>
          </w:p>
        </w:tc>
        <w:tc>
          <w:tcPr>
            <w:tcW w:w="851" w:type="dxa"/>
            <w:tcBorders>
              <w:top w:val="single" w:sz="4" w:space="0" w:color="auto"/>
              <w:left w:val="nil"/>
              <w:bottom w:val="single" w:sz="4" w:space="0" w:color="auto"/>
              <w:right w:val="nil"/>
            </w:tcBorders>
            <w:shd w:val="clear" w:color="auto" w:fill="BFBFBF" w:themeFill="background1" w:themeFillShade="BF"/>
            <w:noWrap/>
            <w:tcMar>
              <w:left w:w="28" w:type="dxa"/>
              <w:right w:w="28" w:type="dxa"/>
            </w:tcMar>
            <w:vAlign w:val="center"/>
            <w:hideMark/>
          </w:tcPr>
          <w:p w:rsidR="00FE7748" w:rsidRPr="00FE7748" w:rsidRDefault="00FE7748" w:rsidP="00322D96">
            <w:pPr>
              <w:spacing w:before="120" w:after="120"/>
              <w:ind w:right="170"/>
              <w:jc w:val="right"/>
              <w:rPr>
                <w:rFonts w:ascii="Arial Narrow" w:hAnsi="Arial Narrow" w:cs="Arial"/>
                <w:b/>
                <w:bCs/>
                <w:sz w:val="16"/>
                <w:szCs w:val="16"/>
              </w:rPr>
            </w:pPr>
            <w:r w:rsidRPr="00FE7748">
              <w:rPr>
                <w:rFonts w:ascii="Arial Narrow" w:hAnsi="Arial Narrow" w:cs="Arial"/>
                <w:b/>
                <w:bCs/>
                <w:sz w:val="16"/>
                <w:szCs w:val="16"/>
              </w:rPr>
              <w:t>3.410</w:t>
            </w:r>
          </w:p>
        </w:tc>
        <w:tc>
          <w:tcPr>
            <w:tcW w:w="709" w:type="dxa"/>
            <w:tcBorders>
              <w:top w:val="single" w:sz="4" w:space="0" w:color="auto"/>
              <w:left w:val="nil"/>
              <w:bottom w:val="single" w:sz="4" w:space="0" w:color="auto"/>
              <w:right w:val="nil"/>
            </w:tcBorders>
            <w:shd w:val="clear" w:color="auto" w:fill="BFBFBF" w:themeFill="background1" w:themeFillShade="BF"/>
            <w:noWrap/>
            <w:tcMar>
              <w:left w:w="28" w:type="dxa"/>
              <w:right w:w="28" w:type="dxa"/>
            </w:tcMar>
            <w:vAlign w:val="center"/>
            <w:hideMark/>
          </w:tcPr>
          <w:p w:rsidR="00FE7748" w:rsidRPr="00FE7748" w:rsidRDefault="006C0863" w:rsidP="00322D96">
            <w:pPr>
              <w:spacing w:before="120" w:after="120"/>
              <w:ind w:right="170"/>
              <w:jc w:val="right"/>
              <w:rPr>
                <w:rFonts w:ascii="Arial Narrow" w:hAnsi="Arial Narrow" w:cs="Arial"/>
                <w:b/>
                <w:bCs/>
                <w:sz w:val="16"/>
                <w:szCs w:val="16"/>
                <w:lang w:val="en-US"/>
              </w:rPr>
            </w:pPr>
            <w:r>
              <w:rPr>
                <w:rFonts w:ascii="Arial Narrow" w:hAnsi="Arial Narrow" w:cs="Arial"/>
                <w:b/>
                <w:bCs/>
                <w:sz w:val="16"/>
                <w:szCs w:val="16"/>
              </w:rPr>
              <w:t>31</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tcMar>
              <w:left w:w="28" w:type="dxa"/>
              <w:right w:w="28" w:type="dxa"/>
            </w:tcMar>
            <w:vAlign w:val="center"/>
            <w:hideMark/>
          </w:tcPr>
          <w:p w:rsidR="00FE7748" w:rsidRPr="00FE7748" w:rsidRDefault="00FE7748" w:rsidP="00322D96">
            <w:pPr>
              <w:spacing w:before="120" w:after="120"/>
              <w:ind w:right="170"/>
              <w:jc w:val="right"/>
              <w:rPr>
                <w:rFonts w:ascii="Arial Narrow" w:hAnsi="Arial Narrow" w:cs="Arial"/>
                <w:b/>
                <w:bCs/>
                <w:sz w:val="16"/>
                <w:szCs w:val="16"/>
                <w:lang w:val="en-US"/>
              </w:rPr>
            </w:pPr>
            <w:r w:rsidRPr="00FE7748">
              <w:rPr>
                <w:rFonts w:ascii="Arial Narrow" w:hAnsi="Arial Narrow" w:cs="Arial"/>
                <w:b/>
                <w:bCs/>
                <w:sz w:val="16"/>
                <w:szCs w:val="16"/>
              </w:rPr>
              <w:t>1</w:t>
            </w:r>
          </w:p>
        </w:tc>
      </w:tr>
    </w:tbl>
    <w:p w:rsidR="009C3418" w:rsidRPr="00B65DF8" w:rsidRDefault="009C3418" w:rsidP="00B65DF8">
      <w:pPr>
        <w:jc w:val="both"/>
        <w:rPr>
          <w:bCs/>
          <w:sz w:val="22"/>
          <w:szCs w:val="22"/>
        </w:rPr>
      </w:pPr>
      <w:r w:rsidRPr="00B65DF8">
        <w:rPr>
          <w:bCs/>
          <w:sz w:val="22"/>
          <w:szCs w:val="22"/>
        </w:rPr>
        <w:br w:type="page"/>
      </w:r>
    </w:p>
    <w:p w:rsidR="00C255C0" w:rsidRDefault="00C255C0" w:rsidP="00C12FE7">
      <w:pPr>
        <w:jc w:val="both"/>
        <w:rPr>
          <w:bCs/>
          <w:sz w:val="20"/>
          <w:szCs w:val="22"/>
        </w:rPr>
      </w:pPr>
    </w:p>
    <w:p w:rsidR="00C255C0" w:rsidRPr="00221A99" w:rsidRDefault="00D77C59" w:rsidP="00C255C0">
      <w:pPr>
        <w:shd w:val="clear" w:color="auto" w:fill="BFBFBF" w:themeFill="background1" w:themeFillShade="BF"/>
        <w:spacing w:line="235" w:lineRule="auto"/>
        <w:rPr>
          <w:rFonts w:ascii="Arial Narrow" w:hAnsi="Arial Narrow"/>
          <w:b/>
          <w:szCs w:val="26"/>
        </w:rPr>
      </w:pPr>
      <w:r>
        <w:rPr>
          <w:rFonts w:ascii="Arial Narrow" w:hAnsi="Arial Narrow"/>
          <w:b/>
          <w:szCs w:val="26"/>
        </w:rPr>
        <w:t>4.6</w:t>
      </w:r>
      <w:r w:rsidR="00C255C0" w:rsidRPr="00221A99">
        <w:rPr>
          <w:rFonts w:ascii="Arial Narrow" w:hAnsi="Arial Narrow"/>
          <w:b/>
          <w:szCs w:val="26"/>
        </w:rPr>
        <w:tab/>
      </w:r>
      <w:r w:rsidR="00C255C0">
        <w:rPr>
          <w:rFonts w:ascii="Arial Narrow" w:hAnsi="Arial Narrow"/>
          <w:b/>
          <w:szCs w:val="26"/>
        </w:rPr>
        <w:t>Δαπάνες κατά Υπουργείο</w:t>
      </w:r>
    </w:p>
    <w:p w:rsidR="002356AF" w:rsidRPr="00F647CB" w:rsidRDefault="002356AF" w:rsidP="00FB3CD2">
      <w:pPr>
        <w:tabs>
          <w:tab w:val="left" w:pos="180"/>
        </w:tabs>
        <w:spacing w:line="235" w:lineRule="auto"/>
        <w:jc w:val="both"/>
        <w:rPr>
          <w:sz w:val="20"/>
          <w:szCs w:val="22"/>
        </w:rPr>
      </w:pPr>
    </w:p>
    <w:p w:rsidR="00F60B88" w:rsidRDefault="00F60B88" w:rsidP="00F60B88">
      <w:pPr>
        <w:jc w:val="both"/>
        <w:rPr>
          <w:sz w:val="22"/>
          <w:szCs w:val="22"/>
        </w:rPr>
      </w:pPr>
      <w:r w:rsidRPr="00DE5A25">
        <w:rPr>
          <w:sz w:val="22"/>
          <w:szCs w:val="22"/>
        </w:rPr>
        <w:t>Ο προϋπολογισμός των φορέων της Κεντρικής Διοίκησης (Προεδρία της Δημοκρατίας, Βουλή των Ελλήνων</w:t>
      </w:r>
      <w:r w:rsidR="00ED416F">
        <w:rPr>
          <w:sz w:val="22"/>
          <w:szCs w:val="22"/>
        </w:rPr>
        <w:t xml:space="preserve">, </w:t>
      </w:r>
      <w:r w:rsidR="00ED416F" w:rsidRPr="00DE5A25">
        <w:rPr>
          <w:sz w:val="22"/>
          <w:szCs w:val="22"/>
        </w:rPr>
        <w:t>Υπουργεία</w:t>
      </w:r>
      <w:r w:rsidRPr="00DE5A25">
        <w:rPr>
          <w:sz w:val="22"/>
          <w:szCs w:val="22"/>
        </w:rPr>
        <w:t xml:space="preserve"> και Αποκεντρωμένες Διοικήσεις) καταρτίζεται και εκτελείται σε ταμειακή βάση. Στον κρατικό προϋπολογισμό (τακτικός προϋπολογισμός και ΠΔΕ) προβλέπονται ανώτατα όρια δ</w:t>
      </w:r>
      <w:r w:rsidRPr="00DE5A25">
        <w:rPr>
          <w:sz w:val="22"/>
          <w:szCs w:val="22"/>
        </w:rPr>
        <w:t>α</w:t>
      </w:r>
      <w:r w:rsidRPr="00DE5A25">
        <w:rPr>
          <w:sz w:val="22"/>
          <w:szCs w:val="22"/>
        </w:rPr>
        <w:t>πανών για κάθε φο</w:t>
      </w:r>
      <w:r>
        <w:rPr>
          <w:sz w:val="22"/>
          <w:szCs w:val="22"/>
        </w:rPr>
        <w:t xml:space="preserve">ρέα (πίνακας </w:t>
      </w:r>
      <w:r w:rsidR="003D22C1" w:rsidRPr="00A9310C">
        <w:rPr>
          <w:sz w:val="22"/>
          <w:szCs w:val="22"/>
        </w:rPr>
        <w:t>3.</w:t>
      </w:r>
      <w:r w:rsidR="00A9310C">
        <w:rPr>
          <w:sz w:val="22"/>
          <w:szCs w:val="22"/>
        </w:rPr>
        <w:t>16</w:t>
      </w:r>
      <w:r w:rsidRPr="00A9310C">
        <w:rPr>
          <w:sz w:val="22"/>
          <w:szCs w:val="22"/>
        </w:rPr>
        <w:t>). Στον</w:t>
      </w:r>
      <w:r>
        <w:rPr>
          <w:sz w:val="22"/>
          <w:szCs w:val="22"/>
        </w:rPr>
        <w:t xml:space="preserve"> εν λόγω</w:t>
      </w:r>
      <w:r w:rsidRPr="00DE5A25">
        <w:rPr>
          <w:sz w:val="22"/>
          <w:szCs w:val="22"/>
        </w:rPr>
        <w:t xml:space="preserve"> πίνακα αποτυπώνονται μόνο οι μη χρηματοοικ</w:t>
      </w:r>
      <w:r w:rsidRPr="00DE5A25">
        <w:rPr>
          <w:sz w:val="22"/>
          <w:szCs w:val="22"/>
        </w:rPr>
        <w:t>ο</w:t>
      </w:r>
      <w:r w:rsidRPr="00DE5A25">
        <w:rPr>
          <w:sz w:val="22"/>
          <w:szCs w:val="22"/>
        </w:rPr>
        <w:t>νομικές δαπάνες του Κρατικού Προϋπολογισμού.</w:t>
      </w:r>
    </w:p>
    <w:p w:rsidR="00F60B88" w:rsidRPr="00DE5A25" w:rsidRDefault="00F60B88" w:rsidP="00F60B88">
      <w:pPr>
        <w:jc w:val="both"/>
        <w:rPr>
          <w:sz w:val="22"/>
          <w:szCs w:val="22"/>
        </w:rPr>
      </w:pPr>
    </w:p>
    <w:p w:rsidR="00F60B88" w:rsidRDefault="00F60B88" w:rsidP="00F60B88">
      <w:pPr>
        <w:rPr>
          <w:sz w:val="22"/>
          <w:szCs w:val="22"/>
        </w:rPr>
      </w:pPr>
      <w:r w:rsidRPr="00DE5A25">
        <w:rPr>
          <w:sz w:val="22"/>
          <w:szCs w:val="22"/>
        </w:rPr>
        <w:t>Ως προς τον τακτικό προϋπολογισμό, περιλαμβάνονται δαπάνες για την κάλυψη κυρίως:</w:t>
      </w:r>
    </w:p>
    <w:p w:rsidR="00F60B88" w:rsidRPr="00DE5A25" w:rsidRDefault="00F60B88" w:rsidP="00F60B88">
      <w:pPr>
        <w:rPr>
          <w:sz w:val="22"/>
          <w:szCs w:val="22"/>
        </w:rPr>
      </w:pPr>
    </w:p>
    <w:p w:rsidR="00F60B88" w:rsidRPr="00DE5A25" w:rsidRDefault="00F60B88" w:rsidP="00FA5191">
      <w:pPr>
        <w:pStyle w:val="af2"/>
        <w:numPr>
          <w:ilvl w:val="0"/>
          <w:numId w:val="19"/>
        </w:numPr>
        <w:spacing w:after="0" w:line="240" w:lineRule="auto"/>
        <w:jc w:val="both"/>
        <w:rPr>
          <w:rFonts w:ascii="Times New Roman" w:hAnsi="Times New Roman"/>
        </w:rPr>
      </w:pPr>
      <w:r>
        <w:rPr>
          <w:rFonts w:ascii="Times New Roman" w:hAnsi="Times New Roman"/>
        </w:rPr>
        <w:t>α</w:t>
      </w:r>
      <w:r w:rsidRPr="00DE5A25">
        <w:rPr>
          <w:rFonts w:ascii="Times New Roman" w:hAnsi="Times New Roman"/>
        </w:rPr>
        <w:t>ποδοχών αιρετών και οργάνων διοίκησης, τακτικού προσωπικού (μόνιμου και ΙΔΑΧ) και πρ</w:t>
      </w:r>
      <w:r w:rsidRPr="00DE5A25">
        <w:rPr>
          <w:rFonts w:ascii="Times New Roman" w:hAnsi="Times New Roman"/>
        </w:rPr>
        <w:t>ο</w:t>
      </w:r>
      <w:r w:rsidRPr="00DE5A25">
        <w:rPr>
          <w:rFonts w:ascii="Times New Roman" w:hAnsi="Times New Roman"/>
        </w:rPr>
        <w:t>σωπικού ΙΔΟΧ καθώς και των εργοδοτικών τους εισφορών. Ειδικότερα, τα υπουργεία καλύπτουν τη δαπάνη μισθοδοσίας των στελεχών των ενόπλων δυνάμεων και των σωμάτων ασφαλείας, των υπαλλήλων του διπλωματικού σώματος, των δικαστικών λειτουργών, των ιατρών κλάδου ΕΣΥ, των μελών ΔΕΠ, των κληρικών κ.λπ.</w:t>
      </w:r>
    </w:p>
    <w:p w:rsidR="00F60B88" w:rsidRPr="00DE5A25" w:rsidRDefault="00F60B88" w:rsidP="00FA5191">
      <w:pPr>
        <w:pStyle w:val="af2"/>
        <w:numPr>
          <w:ilvl w:val="0"/>
          <w:numId w:val="19"/>
        </w:numPr>
        <w:spacing w:after="0" w:line="240" w:lineRule="auto"/>
        <w:jc w:val="both"/>
        <w:rPr>
          <w:rFonts w:ascii="Times New Roman" w:hAnsi="Times New Roman"/>
        </w:rPr>
      </w:pPr>
      <w:r>
        <w:rPr>
          <w:rFonts w:ascii="Times New Roman" w:hAnsi="Times New Roman"/>
        </w:rPr>
        <w:t>α</w:t>
      </w:r>
      <w:r w:rsidRPr="00DE5A25">
        <w:rPr>
          <w:rFonts w:ascii="Times New Roman" w:hAnsi="Times New Roman"/>
        </w:rPr>
        <w:t xml:space="preserve">γοράς αγαθών και υπηρεσιών, όπως δαπάνες μετακίνησης προσωπικού, ύδρευσης, ενέργειας, καθαριότητας, μισθωμάτων (κτιρίων, υποδομών, οχημάτων κ.ά.). </w:t>
      </w:r>
    </w:p>
    <w:p w:rsidR="00F60B88" w:rsidRDefault="00F60B88" w:rsidP="00F60B88">
      <w:pPr>
        <w:jc w:val="both"/>
        <w:rPr>
          <w:sz w:val="22"/>
          <w:szCs w:val="22"/>
        </w:rPr>
      </w:pPr>
    </w:p>
    <w:p w:rsidR="00F60B88" w:rsidRPr="00DE5A25" w:rsidRDefault="00F60B88" w:rsidP="00F60B88">
      <w:pPr>
        <w:jc w:val="both"/>
        <w:rPr>
          <w:sz w:val="22"/>
          <w:szCs w:val="22"/>
        </w:rPr>
      </w:pPr>
      <w:r w:rsidRPr="00DE5A25">
        <w:rPr>
          <w:sz w:val="22"/>
          <w:szCs w:val="22"/>
        </w:rPr>
        <w:t xml:space="preserve">Επιπλέον, για την ομαλή λειτουργία των φορέων προβλέπονται πιστώσεις για ειδικές δράσεις, οι </w:t>
      </w:r>
      <w:r w:rsidRPr="00DE5A25">
        <w:rPr>
          <w:sz w:val="22"/>
          <w:szCs w:val="22"/>
        </w:rPr>
        <w:t>ο</w:t>
      </w:r>
      <w:r w:rsidRPr="00DE5A25">
        <w:rPr>
          <w:sz w:val="22"/>
          <w:szCs w:val="22"/>
        </w:rPr>
        <w:t>ποίες αναπτύσσονται είτε από τα ίδια τα υπουργεία</w:t>
      </w:r>
      <w:r w:rsidR="00FD63F7">
        <w:rPr>
          <w:sz w:val="22"/>
          <w:szCs w:val="22"/>
        </w:rPr>
        <w:t>,</w:t>
      </w:r>
      <w:r w:rsidRPr="00DE5A25">
        <w:rPr>
          <w:sz w:val="22"/>
          <w:szCs w:val="22"/>
        </w:rPr>
        <w:t xml:space="preserve"> είτε από </w:t>
      </w:r>
      <w:r w:rsidR="00ED416F">
        <w:rPr>
          <w:sz w:val="22"/>
          <w:szCs w:val="22"/>
        </w:rPr>
        <w:t>τους εποπτευόμενους φορείς τους</w:t>
      </w:r>
      <w:r w:rsidRPr="00DE5A25">
        <w:rPr>
          <w:sz w:val="22"/>
          <w:szCs w:val="22"/>
        </w:rPr>
        <w:t xml:space="preserve"> και καλύπτονται κατά κύριο λόγο μέσω μεταβιβάσεων.</w:t>
      </w:r>
    </w:p>
    <w:p w:rsidR="00BC5B71" w:rsidRDefault="00BC5B71" w:rsidP="00AF43E2">
      <w:pPr>
        <w:jc w:val="both"/>
        <w:rPr>
          <w:sz w:val="22"/>
        </w:rPr>
      </w:pPr>
    </w:p>
    <w:p w:rsidR="007E27D5" w:rsidRPr="00451288" w:rsidRDefault="007E27D5" w:rsidP="00AF43E2">
      <w:pPr>
        <w:jc w:val="both"/>
      </w:pPr>
    </w:p>
    <w:tbl>
      <w:tblPr>
        <w:tblW w:w="9084" w:type="dxa"/>
        <w:tblInd w:w="101" w:type="dxa"/>
        <w:tblCellMar>
          <w:left w:w="28" w:type="dxa"/>
          <w:right w:w="28" w:type="dxa"/>
        </w:tblCellMar>
        <w:tblLook w:val="04A0"/>
      </w:tblPr>
      <w:tblGrid>
        <w:gridCol w:w="460"/>
        <w:gridCol w:w="4003"/>
        <w:gridCol w:w="1940"/>
        <w:gridCol w:w="1321"/>
        <w:gridCol w:w="1360"/>
      </w:tblGrid>
      <w:tr w:rsidR="00632720" w:rsidRPr="00632720" w:rsidTr="00FE605A">
        <w:trPr>
          <w:trHeight w:val="395"/>
          <w:tblHeader/>
        </w:trPr>
        <w:tc>
          <w:tcPr>
            <w:tcW w:w="9084" w:type="dxa"/>
            <w:gridSpan w:val="5"/>
            <w:vMerge w:val="restart"/>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rsidR="00632720" w:rsidRPr="00632720" w:rsidRDefault="00632720" w:rsidP="00770CAA">
            <w:pPr>
              <w:spacing w:before="120" w:after="120"/>
              <w:jc w:val="center"/>
              <w:rPr>
                <w:rFonts w:ascii="Arial Narrow" w:hAnsi="Arial Narrow"/>
                <w:b/>
                <w:bCs/>
                <w:color w:val="FFFFFF"/>
              </w:rPr>
            </w:pPr>
            <w:r w:rsidRPr="00632720">
              <w:rPr>
                <w:rFonts w:ascii="Arial Narrow" w:hAnsi="Arial Narrow"/>
                <w:b/>
                <w:bCs/>
                <w:color w:val="FFFFFF"/>
              </w:rPr>
              <w:t xml:space="preserve">Πίνακας </w:t>
            </w:r>
            <w:r w:rsidR="00A9310C">
              <w:rPr>
                <w:rFonts w:ascii="Arial Narrow" w:hAnsi="Arial Narrow"/>
                <w:b/>
                <w:bCs/>
                <w:color w:val="FFFFFF"/>
              </w:rPr>
              <w:t>3.16</w:t>
            </w:r>
            <w:r w:rsidRPr="00632720">
              <w:rPr>
                <w:rFonts w:ascii="Arial Narrow" w:hAnsi="Arial Narrow"/>
                <w:b/>
                <w:bCs/>
                <w:color w:val="FFFFFF"/>
              </w:rPr>
              <w:t xml:space="preserve"> Ανώτατα όρια δαπανών Φορέων Κεντρικής Διοίκησης Κρατικού Προϋπολογισμού</w:t>
            </w:r>
            <w:r w:rsidRPr="00632720">
              <w:rPr>
                <w:rFonts w:ascii="Arial Narrow" w:hAnsi="Arial Narrow"/>
                <w:b/>
                <w:bCs/>
                <w:color w:val="FFFFFF"/>
              </w:rPr>
              <w:br/>
              <w:t>σε ταμειακή και δεδουλευμένη βάση σύμφωνα με τη μεθοδολογία ESA για τα έτη 2019 και 2020</w:t>
            </w:r>
            <w:r w:rsidR="006B03E6">
              <w:rPr>
                <w:rFonts w:ascii="Arial Narrow" w:hAnsi="Arial Narrow"/>
                <w:b/>
                <w:bCs/>
                <w:color w:val="FFFFFF"/>
              </w:rPr>
              <w:t>*</w:t>
            </w:r>
            <w:r w:rsidRPr="00632720">
              <w:rPr>
                <w:rFonts w:ascii="Arial Narrow" w:hAnsi="Arial Narrow"/>
                <w:b/>
                <w:bCs/>
                <w:color w:val="FFFFFF"/>
              </w:rPr>
              <w:br/>
            </w:r>
            <w:r w:rsidRPr="00632720">
              <w:rPr>
                <w:rFonts w:ascii="Arial Narrow" w:hAnsi="Arial Narrow"/>
                <w:b/>
                <w:iCs/>
                <w:color w:val="FFFFFF"/>
              </w:rPr>
              <w:t>(σε εκατ. ευρώ)</w:t>
            </w:r>
          </w:p>
        </w:tc>
      </w:tr>
      <w:tr w:rsidR="00632720" w:rsidRPr="00632720" w:rsidTr="00FE605A">
        <w:trPr>
          <w:trHeight w:val="275"/>
          <w:tblHeader/>
        </w:trPr>
        <w:tc>
          <w:tcPr>
            <w:tcW w:w="9084" w:type="dxa"/>
            <w:gridSpan w:val="5"/>
            <w:vMerge/>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rsidR="00632720" w:rsidRPr="00632720" w:rsidRDefault="00632720" w:rsidP="00632720">
            <w:pPr>
              <w:rPr>
                <w:rFonts w:ascii="Arial Narrow" w:hAnsi="Arial Narrow"/>
                <w:b/>
                <w:bCs/>
                <w:color w:val="FFFFFF"/>
              </w:rPr>
            </w:pPr>
          </w:p>
        </w:tc>
      </w:tr>
      <w:tr w:rsidR="00632720" w:rsidRPr="006B03E6" w:rsidTr="006B03E6">
        <w:trPr>
          <w:trHeight w:val="113"/>
          <w:tblHeader/>
        </w:trPr>
        <w:tc>
          <w:tcPr>
            <w:tcW w:w="460" w:type="dxa"/>
            <w:tcBorders>
              <w:top w:val="nil"/>
              <w:left w:val="single" w:sz="4" w:space="0" w:color="auto"/>
              <w:bottom w:val="single" w:sz="4" w:space="0" w:color="auto"/>
              <w:right w:val="nil"/>
            </w:tcBorders>
            <w:shd w:val="clear" w:color="auto" w:fill="auto"/>
            <w:vAlign w:val="center"/>
            <w:hideMark/>
          </w:tcPr>
          <w:p w:rsidR="00632720" w:rsidRPr="006B03E6" w:rsidRDefault="00632720" w:rsidP="00632720">
            <w:pPr>
              <w:jc w:val="center"/>
              <w:rPr>
                <w:rFonts w:ascii="Arial Narrow" w:hAnsi="Arial Narrow"/>
                <w:color w:val="000000"/>
                <w:sz w:val="18"/>
                <w:szCs w:val="16"/>
              </w:rPr>
            </w:pPr>
            <w:r w:rsidRPr="006B03E6">
              <w:rPr>
                <w:rFonts w:ascii="Arial Narrow" w:hAnsi="Arial Narrow"/>
                <w:color w:val="000000"/>
                <w:sz w:val="18"/>
                <w:szCs w:val="16"/>
              </w:rPr>
              <w:t> </w:t>
            </w:r>
          </w:p>
        </w:tc>
        <w:tc>
          <w:tcPr>
            <w:tcW w:w="4003" w:type="dxa"/>
            <w:tcBorders>
              <w:top w:val="nil"/>
              <w:left w:val="nil"/>
              <w:bottom w:val="single" w:sz="4" w:space="0" w:color="auto"/>
              <w:right w:val="nil"/>
            </w:tcBorders>
            <w:shd w:val="clear" w:color="auto" w:fill="auto"/>
            <w:vAlign w:val="center"/>
            <w:hideMark/>
          </w:tcPr>
          <w:p w:rsidR="00632720" w:rsidRPr="006B03E6" w:rsidRDefault="00632720" w:rsidP="00632720">
            <w:pPr>
              <w:jc w:val="center"/>
              <w:rPr>
                <w:rFonts w:ascii="Arial Narrow" w:hAnsi="Arial Narrow"/>
                <w:color w:val="000000"/>
                <w:sz w:val="18"/>
                <w:szCs w:val="16"/>
              </w:rPr>
            </w:pPr>
            <w:r w:rsidRPr="006B03E6">
              <w:rPr>
                <w:rFonts w:ascii="Arial Narrow" w:hAnsi="Arial Narrow"/>
                <w:color w:val="000000"/>
                <w:sz w:val="18"/>
                <w:szCs w:val="16"/>
              </w:rPr>
              <w:t> </w:t>
            </w:r>
          </w:p>
        </w:tc>
        <w:tc>
          <w:tcPr>
            <w:tcW w:w="1940" w:type="dxa"/>
            <w:tcBorders>
              <w:top w:val="nil"/>
              <w:left w:val="nil"/>
              <w:bottom w:val="single" w:sz="4" w:space="0" w:color="auto"/>
              <w:right w:val="nil"/>
            </w:tcBorders>
            <w:shd w:val="clear" w:color="auto" w:fill="auto"/>
            <w:vAlign w:val="center"/>
            <w:hideMark/>
          </w:tcPr>
          <w:p w:rsidR="00632720" w:rsidRPr="006B03E6" w:rsidRDefault="00632720" w:rsidP="00632720">
            <w:pPr>
              <w:jc w:val="center"/>
              <w:rPr>
                <w:rFonts w:ascii="Arial Narrow" w:hAnsi="Arial Narrow"/>
                <w:color w:val="000000"/>
                <w:sz w:val="18"/>
                <w:szCs w:val="16"/>
              </w:rPr>
            </w:pPr>
            <w:r w:rsidRPr="006B03E6">
              <w:rPr>
                <w:rFonts w:ascii="Arial Narrow" w:hAnsi="Arial Narrow"/>
                <w:color w:val="000000"/>
                <w:sz w:val="18"/>
                <w:szCs w:val="16"/>
              </w:rPr>
              <w:t> </w:t>
            </w:r>
          </w:p>
        </w:tc>
        <w:tc>
          <w:tcPr>
            <w:tcW w:w="1321" w:type="dxa"/>
            <w:tcBorders>
              <w:top w:val="nil"/>
              <w:left w:val="nil"/>
              <w:bottom w:val="single" w:sz="4" w:space="0" w:color="auto"/>
              <w:right w:val="nil"/>
            </w:tcBorders>
            <w:shd w:val="clear" w:color="auto" w:fill="auto"/>
            <w:vAlign w:val="center"/>
            <w:hideMark/>
          </w:tcPr>
          <w:p w:rsidR="00632720" w:rsidRPr="006B03E6" w:rsidRDefault="00632720" w:rsidP="00632720">
            <w:pPr>
              <w:jc w:val="center"/>
              <w:rPr>
                <w:rFonts w:ascii="Arial Narrow" w:hAnsi="Arial Narrow"/>
                <w:color w:val="000000"/>
                <w:sz w:val="18"/>
                <w:szCs w:val="16"/>
              </w:rPr>
            </w:pPr>
            <w:r w:rsidRPr="006B03E6">
              <w:rPr>
                <w:rFonts w:ascii="Arial Narrow" w:hAnsi="Arial Narrow"/>
                <w:color w:val="000000"/>
                <w:sz w:val="18"/>
                <w:szCs w:val="16"/>
              </w:rPr>
              <w:t> </w:t>
            </w:r>
          </w:p>
        </w:tc>
        <w:tc>
          <w:tcPr>
            <w:tcW w:w="1360" w:type="dxa"/>
            <w:tcBorders>
              <w:top w:val="nil"/>
              <w:left w:val="nil"/>
              <w:bottom w:val="single" w:sz="4" w:space="0" w:color="auto"/>
              <w:right w:val="single" w:sz="4" w:space="0" w:color="auto"/>
            </w:tcBorders>
            <w:shd w:val="clear" w:color="auto" w:fill="auto"/>
            <w:vAlign w:val="center"/>
            <w:hideMark/>
          </w:tcPr>
          <w:p w:rsidR="00632720" w:rsidRPr="006B03E6" w:rsidRDefault="00632720" w:rsidP="00632720">
            <w:pPr>
              <w:jc w:val="center"/>
              <w:rPr>
                <w:rFonts w:ascii="Arial Narrow" w:hAnsi="Arial Narrow"/>
                <w:color w:val="000000"/>
                <w:sz w:val="18"/>
                <w:szCs w:val="16"/>
              </w:rPr>
            </w:pPr>
            <w:r w:rsidRPr="006B03E6">
              <w:rPr>
                <w:rFonts w:ascii="Arial Narrow" w:hAnsi="Arial Narrow"/>
                <w:color w:val="000000"/>
                <w:sz w:val="18"/>
                <w:szCs w:val="16"/>
              </w:rPr>
              <w:t> </w:t>
            </w:r>
          </w:p>
        </w:tc>
      </w:tr>
      <w:tr w:rsidR="00632720" w:rsidRPr="00632720" w:rsidTr="007E27D5">
        <w:trPr>
          <w:trHeight w:val="57"/>
          <w:tblHeader/>
        </w:trPr>
        <w:tc>
          <w:tcPr>
            <w:tcW w:w="460" w:type="dxa"/>
            <w:vMerge w:val="restart"/>
            <w:tcBorders>
              <w:top w:val="nil"/>
              <w:left w:val="single" w:sz="4" w:space="0" w:color="auto"/>
              <w:bottom w:val="single" w:sz="4" w:space="0" w:color="000000"/>
              <w:right w:val="nil"/>
            </w:tcBorders>
            <w:shd w:val="clear" w:color="auto" w:fill="FFFFFF" w:themeFill="background1"/>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α/α</w:t>
            </w:r>
          </w:p>
        </w:tc>
        <w:tc>
          <w:tcPr>
            <w:tcW w:w="4003" w:type="dxa"/>
            <w:vMerge w:val="restart"/>
            <w:tcBorders>
              <w:top w:val="nil"/>
              <w:left w:val="nil"/>
              <w:bottom w:val="single" w:sz="4" w:space="0" w:color="000000"/>
              <w:right w:val="nil"/>
            </w:tcBorders>
            <w:shd w:val="clear" w:color="auto" w:fill="FFFFFF" w:themeFill="background1"/>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Φορέας Κεντρικής Διοίκησης</w:t>
            </w:r>
          </w:p>
        </w:tc>
        <w:tc>
          <w:tcPr>
            <w:tcW w:w="1940" w:type="dxa"/>
            <w:tcBorders>
              <w:top w:val="nil"/>
              <w:left w:val="nil"/>
              <w:bottom w:val="nil"/>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1321" w:type="dxa"/>
            <w:tcBorders>
              <w:top w:val="nil"/>
              <w:left w:val="nil"/>
              <w:bottom w:val="single" w:sz="4" w:space="0" w:color="auto"/>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2019</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2020</w:t>
            </w:r>
          </w:p>
        </w:tc>
      </w:tr>
      <w:tr w:rsidR="00632720" w:rsidRPr="00632720" w:rsidTr="004537AB">
        <w:trPr>
          <w:trHeight w:val="20"/>
          <w:tblHeader/>
        </w:trPr>
        <w:tc>
          <w:tcPr>
            <w:tcW w:w="460" w:type="dxa"/>
            <w:vMerge/>
            <w:tcBorders>
              <w:top w:val="nil"/>
              <w:left w:val="single" w:sz="4" w:space="0" w:color="auto"/>
              <w:bottom w:val="single" w:sz="4" w:space="0" w:color="000000"/>
              <w:right w:val="nil"/>
            </w:tcBorders>
            <w:shd w:val="clear" w:color="auto" w:fill="FFFFFF" w:themeFill="background1"/>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top w:val="nil"/>
              <w:left w:val="nil"/>
              <w:bottom w:val="single" w:sz="4" w:space="0" w:color="000000"/>
              <w:right w:val="nil"/>
            </w:tcBorders>
            <w:shd w:val="clear" w:color="auto" w:fill="FFFFFF" w:themeFill="background1"/>
            <w:vAlign w:val="center"/>
            <w:hideMark/>
          </w:tcPr>
          <w:p w:rsidR="00632720" w:rsidRPr="00632720" w:rsidRDefault="00632720" w:rsidP="00632720">
            <w:pPr>
              <w:rPr>
                <w:rFonts w:ascii="Arial Narrow" w:hAnsi="Arial Narrow"/>
                <w:b/>
                <w:bCs/>
                <w:color w:val="000000"/>
                <w:sz w:val="16"/>
                <w:szCs w:val="16"/>
              </w:rPr>
            </w:pPr>
          </w:p>
        </w:tc>
        <w:tc>
          <w:tcPr>
            <w:tcW w:w="1940" w:type="dxa"/>
            <w:tcBorders>
              <w:top w:val="nil"/>
              <w:left w:val="nil"/>
              <w:bottom w:val="single" w:sz="4" w:space="0" w:color="auto"/>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1321" w:type="dxa"/>
            <w:tcBorders>
              <w:top w:val="nil"/>
              <w:left w:val="nil"/>
              <w:bottom w:val="single" w:sz="4" w:space="0" w:color="auto"/>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Εκτιμήσεις</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Προβλέψεις</w:t>
            </w:r>
          </w:p>
        </w:tc>
      </w:tr>
      <w:tr w:rsidR="00632720" w:rsidRPr="00632720" w:rsidTr="004537AB">
        <w:trPr>
          <w:trHeight w:val="20"/>
        </w:trPr>
        <w:tc>
          <w:tcPr>
            <w:tcW w:w="460" w:type="dxa"/>
            <w:vMerge w:val="restart"/>
            <w:tcBorders>
              <w:top w:val="nil"/>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w:t>
            </w:r>
          </w:p>
        </w:tc>
        <w:tc>
          <w:tcPr>
            <w:tcW w:w="4003" w:type="dxa"/>
            <w:vMerge w:val="restart"/>
            <w:tcBorders>
              <w:top w:val="nil"/>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Προεδρία της Δημοκρατίας</w:t>
            </w:r>
          </w:p>
        </w:tc>
        <w:tc>
          <w:tcPr>
            <w:tcW w:w="1940" w:type="dxa"/>
            <w:tcBorders>
              <w:top w:val="single" w:sz="4" w:space="0" w:color="auto"/>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tcBorders>
              <w:top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w:t>
            </w:r>
          </w:p>
        </w:tc>
        <w:tc>
          <w:tcPr>
            <w:tcW w:w="1360" w:type="dxa"/>
            <w:tcBorders>
              <w:top w:val="single" w:sz="4" w:space="0" w:color="auto"/>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Βουλή των Ελλήνων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143</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141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142</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3</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Εσωτερικών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2.926</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2.998</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2.737</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2.786</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189</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212</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4</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Εξωτερικών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285</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266</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273</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255</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12</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11</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5</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Εθνικής Άμυνας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3.538</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3.397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3.498</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3.383</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40</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6</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Υγείας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4.041</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3.859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3.981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3.799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60</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60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7</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Δικαιοσύνης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572</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533</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558</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510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23</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8</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Παιδείας και Θρησκευμάτων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5.369</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5.463</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4.851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4.953</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518</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510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9</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Πολιτισμού και Αθλητισμού</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396</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335</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351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300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45</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35</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10</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Οικονομικών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726</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748</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722</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722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26</w:t>
            </w:r>
          </w:p>
        </w:tc>
      </w:tr>
      <w:tr w:rsidR="00632720" w:rsidRPr="00632720" w:rsidTr="004537AB">
        <w:trPr>
          <w:trHeight w:val="20"/>
        </w:trPr>
        <w:tc>
          <w:tcPr>
            <w:tcW w:w="460" w:type="dxa"/>
            <w:vMerge w:val="restart"/>
            <w:tcBorders>
              <w:left w:val="single" w:sz="4" w:space="0" w:color="auto"/>
              <w:bottom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11</w:t>
            </w:r>
          </w:p>
        </w:tc>
        <w:tc>
          <w:tcPr>
            <w:tcW w:w="4003" w:type="dxa"/>
            <w:vMerge w:val="restart"/>
            <w:tcBorders>
              <w:left w:val="nil"/>
              <w:bottom w:val="single" w:sz="4" w:space="0" w:color="auto"/>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Οικονομικών - Γενικές Κρατικές Δαπάνες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8.468</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8.945</w:t>
            </w:r>
          </w:p>
        </w:tc>
      </w:tr>
      <w:tr w:rsidR="00632720" w:rsidRPr="00632720" w:rsidTr="004537AB">
        <w:trPr>
          <w:trHeight w:val="20"/>
        </w:trPr>
        <w:tc>
          <w:tcPr>
            <w:tcW w:w="460" w:type="dxa"/>
            <w:vMerge/>
            <w:tcBorders>
              <w:top w:val="single" w:sz="4" w:space="0" w:color="auto"/>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top w:val="single" w:sz="4" w:space="0" w:color="auto"/>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8.468</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8.945</w:t>
            </w:r>
          </w:p>
        </w:tc>
      </w:tr>
      <w:tr w:rsidR="00632720" w:rsidRPr="00632720" w:rsidTr="004537AB">
        <w:trPr>
          <w:trHeight w:val="20"/>
        </w:trPr>
        <w:tc>
          <w:tcPr>
            <w:tcW w:w="460" w:type="dxa"/>
            <w:vMerge/>
            <w:tcBorders>
              <w:left w:val="single" w:sz="4" w:space="0" w:color="auto"/>
              <w:bottom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bottom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bottom w:val="single" w:sz="4" w:space="0" w:color="auto"/>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tcBorders>
              <w:bottom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bottom w:val="single" w:sz="4" w:space="0" w:color="auto"/>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top w:val="single" w:sz="4" w:space="0" w:color="auto"/>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lastRenderedPageBreak/>
              <w:t>12</w:t>
            </w:r>
          </w:p>
        </w:tc>
        <w:tc>
          <w:tcPr>
            <w:tcW w:w="4003" w:type="dxa"/>
            <w:vMerge w:val="restart"/>
            <w:tcBorders>
              <w:top w:val="single" w:sz="4" w:space="0" w:color="auto"/>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Αγροτικής Ανάπτυξης και Τροφίμων</w:t>
            </w:r>
          </w:p>
        </w:tc>
        <w:tc>
          <w:tcPr>
            <w:tcW w:w="1940" w:type="dxa"/>
            <w:tcBorders>
              <w:top w:val="single" w:sz="4" w:space="0" w:color="auto"/>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tcBorders>
              <w:top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1.030</w:t>
            </w:r>
          </w:p>
        </w:tc>
        <w:tc>
          <w:tcPr>
            <w:tcW w:w="1360" w:type="dxa"/>
            <w:tcBorders>
              <w:top w:val="single" w:sz="4" w:space="0" w:color="auto"/>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1.071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309</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269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721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802</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13</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Περιβάλλοντος και Ενέργειας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635</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661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85</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91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550</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570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14</w:t>
            </w:r>
          </w:p>
        </w:tc>
        <w:tc>
          <w:tcPr>
            <w:tcW w:w="4003" w:type="dxa"/>
            <w:vMerge w:val="restart"/>
            <w:tcBorders>
              <w:left w:val="nil"/>
              <w:right w:val="nil"/>
            </w:tcBorders>
            <w:shd w:val="clear" w:color="000000" w:fill="FFFFFF"/>
            <w:vAlign w:val="center"/>
            <w:hideMark/>
          </w:tcPr>
          <w:p w:rsidR="00632720" w:rsidRPr="00632720" w:rsidRDefault="00BB1CDB" w:rsidP="00632720">
            <w:pPr>
              <w:rPr>
                <w:rFonts w:ascii="Arial Narrow" w:hAnsi="Arial Narrow"/>
                <w:b/>
                <w:bCs/>
                <w:color w:val="000000"/>
                <w:sz w:val="16"/>
                <w:szCs w:val="16"/>
              </w:rPr>
            </w:pPr>
            <w:r>
              <w:rPr>
                <w:rFonts w:ascii="Arial Narrow" w:hAnsi="Arial Narrow"/>
                <w:b/>
                <w:bCs/>
                <w:color w:val="000000"/>
                <w:sz w:val="16"/>
                <w:szCs w:val="16"/>
              </w:rPr>
              <w:t>Υπουργείο Εργασίας κ</w:t>
            </w:r>
            <w:r w:rsidR="00632720" w:rsidRPr="00632720">
              <w:rPr>
                <w:rFonts w:ascii="Arial Narrow" w:hAnsi="Arial Narrow"/>
                <w:b/>
                <w:bCs/>
                <w:color w:val="000000"/>
                <w:sz w:val="16"/>
                <w:szCs w:val="16"/>
              </w:rPr>
              <w:t>αι Κοινωνικών Υποθέσεων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20.274</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19.892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19.934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19.472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340</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420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15</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Ανάπτυξης και Επενδύσεων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2.307</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2.420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176</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159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2.131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2.261</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16</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Υποδομών και Μεταφορών</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1.968</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2.001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655</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534</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1.313</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1.467</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17</w:t>
            </w:r>
          </w:p>
        </w:tc>
        <w:tc>
          <w:tcPr>
            <w:tcW w:w="4003" w:type="dxa"/>
            <w:vMerge w:val="restart"/>
            <w:tcBorders>
              <w:left w:val="nil"/>
              <w:right w:val="nil"/>
            </w:tcBorders>
            <w:shd w:val="clear" w:color="000000" w:fill="FFFFFF"/>
            <w:vAlign w:val="center"/>
            <w:hideMark/>
          </w:tcPr>
          <w:p w:rsidR="00632720" w:rsidRPr="00632720" w:rsidRDefault="00632720" w:rsidP="00BB1CDB">
            <w:pPr>
              <w:rPr>
                <w:rFonts w:ascii="Arial Narrow" w:hAnsi="Arial Narrow"/>
                <w:b/>
                <w:bCs/>
                <w:color w:val="000000"/>
                <w:sz w:val="16"/>
                <w:szCs w:val="16"/>
              </w:rPr>
            </w:pPr>
            <w:r w:rsidRPr="00632720">
              <w:rPr>
                <w:rFonts w:ascii="Arial Narrow" w:hAnsi="Arial Narrow"/>
                <w:b/>
                <w:bCs/>
                <w:color w:val="000000"/>
                <w:sz w:val="16"/>
                <w:szCs w:val="16"/>
              </w:rPr>
              <w:t>Υπουργείο Ναυτιλίας και Νησι</w:t>
            </w:r>
            <w:r w:rsidR="00BB1CDB">
              <w:rPr>
                <w:rFonts w:ascii="Arial Narrow" w:hAnsi="Arial Narrow"/>
                <w:b/>
                <w:bCs/>
                <w:color w:val="000000"/>
                <w:sz w:val="16"/>
                <w:szCs w:val="16"/>
              </w:rPr>
              <w:t>ωτικής Πολιτικής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402</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407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336</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267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66</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54387C" w:rsidP="00632720">
            <w:pPr>
              <w:jc w:val="center"/>
              <w:rPr>
                <w:rFonts w:ascii="Arial Narrow" w:hAnsi="Arial Narrow"/>
                <w:b/>
                <w:bCs/>
                <w:color w:val="000000"/>
                <w:sz w:val="16"/>
                <w:szCs w:val="16"/>
              </w:rPr>
            </w:pPr>
            <w:r>
              <w:rPr>
                <w:rFonts w:ascii="Arial Narrow" w:hAnsi="Arial Narrow"/>
                <w:b/>
                <w:bCs/>
                <w:color w:val="000000"/>
                <w:sz w:val="16"/>
                <w:szCs w:val="16"/>
              </w:rPr>
              <w:t>18</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Τουρισμού</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51</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70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37</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33</w:t>
            </w:r>
          </w:p>
        </w:tc>
      </w:tr>
      <w:tr w:rsidR="0054387C" w:rsidRPr="00632720" w:rsidTr="004537AB">
        <w:trPr>
          <w:trHeight w:val="20"/>
        </w:trPr>
        <w:tc>
          <w:tcPr>
            <w:tcW w:w="460" w:type="dxa"/>
            <w:vMerge w:val="restart"/>
            <w:tcBorders>
              <w:left w:val="single" w:sz="4" w:space="0" w:color="auto"/>
              <w:right w:val="nil"/>
            </w:tcBorders>
            <w:shd w:val="clear" w:color="000000" w:fill="FFFFFF"/>
            <w:vAlign w:val="center"/>
            <w:hideMark/>
          </w:tcPr>
          <w:p w:rsidR="0054387C" w:rsidRPr="00632720" w:rsidRDefault="0054387C" w:rsidP="00F15BC3">
            <w:pPr>
              <w:jc w:val="center"/>
              <w:rPr>
                <w:rFonts w:ascii="Arial Narrow" w:hAnsi="Arial Narrow"/>
                <w:b/>
                <w:bCs/>
                <w:color w:val="000000"/>
                <w:sz w:val="16"/>
                <w:szCs w:val="16"/>
              </w:rPr>
            </w:pPr>
            <w:r w:rsidRPr="00632720">
              <w:rPr>
                <w:rFonts w:ascii="Arial Narrow" w:hAnsi="Arial Narrow"/>
                <w:b/>
                <w:bCs/>
                <w:color w:val="000000"/>
                <w:sz w:val="16"/>
                <w:szCs w:val="16"/>
              </w:rPr>
              <w:t>1</w:t>
            </w:r>
            <w:r>
              <w:rPr>
                <w:rFonts w:ascii="Arial Narrow" w:hAnsi="Arial Narrow"/>
                <w:b/>
                <w:bCs/>
                <w:color w:val="000000"/>
                <w:sz w:val="16"/>
                <w:szCs w:val="16"/>
              </w:rPr>
              <w:t>9</w:t>
            </w:r>
          </w:p>
        </w:tc>
        <w:tc>
          <w:tcPr>
            <w:tcW w:w="4003" w:type="dxa"/>
            <w:vMerge w:val="restart"/>
            <w:tcBorders>
              <w:left w:val="nil"/>
              <w:right w:val="nil"/>
            </w:tcBorders>
            <w:shd w:val="clear" w:color="000000" w:fill="FFFFFF"/>
            <w:vAlign w:val="center"/>
            <w:hideMark/>
          </w:tcPr>
          <w:p w:rsidR="0054387C" w:rsidRPr="00632720" w:rsidRDefault="0054387C" w:rsidP="00F15BC3">
            <w:pPr>
              <w:rPr>
                <w:rFonts w:ascii="Arial Narrow" w:hAnsi="Arial Narrow"/>
                <w:b/>
                <w:bCs/>
                <w:color w:val="000000"/>
                <w:sz w:val="16"/>
                <w:szCs w:val="16"/>
              </w:rPr>
            </w:pPr>
            <w:r w:rsidRPr="00632720">
              <w:rPr>
                <w:rFonts w:ascii="Arial Narrow" w:hAnsi="Arial Narrow"/>
                <w:b/>
                <w:bCs/>
                <w:color w:val="000000"/>
                <w:sz w:val="16"/>
                <w:szCs w:val="16"/>
              </w:rPr>
              <w:t>Υπουργείο Προστασίας του Πολίτη</w:t>
            </w:r>
          </w:p>
        </w:tc>
        <w:tc>
          <w:tcPr>
            <w:tcW w:w="1940" w:type="dxa"/>
            <w:tcBorders>
              <w:left w:val="nil"/>
            </w:tcBorders>
            <w:shd w:val="clear" w:color="000000" w:fill="D8D8D8"/>
            <w:noWrap/>
            <w:vAlign w:val="center"/>
            <w:hideMark/>
          </w:tcPr>
          <w:p w:rsidR="0054387C" w:rsidRPr="00632720" w:rsidRDefault="0054387C" w:rsidP="00F15BC3">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54387C" w:rsidRPr="00632720" w:rsidRDefault="0054387C" w:rsidP="00F15BC3">
            <w:pPr>
              <w:ind w:right="340"/>
              <w:jc w:val="right"/>
              <w:rPr>
                <w:rFonts w:ascii="Arial Narrow" w:hAnsi="Arial Narrow"/>
                <w:b/>
                <w:bCs/>
                <w:color w:val="000000"/>
                <w:sz w:val="16"/>
                <w:szCs w:val="16"/>
              </w:rPr>
            </w:pPr>
            <w:r w:rsidRPr="00632720">
              <w:rPr>
                <w:rFonts w:ascii="Arial Narrow" w:hAnsi="Arial Narrow"/>
                <w:b/>
                <w:bCs/>
                <w:color w:val="000000"/>
                <w:sz w:val="16"/>
                <w:szCs w:val="16"/>
              </w:rPr>
              <w:t>2.470</w:t>
            </w:r>
          </w:p>
        </w:tc>
        <w:tc>
          <w:tcPr>
            <w:tcW w:w="1360" w:type="dxa"/>
            <w:tcBorders>
              <w:right w:val="single" w:sz="4" w:space="0" w:color="auto"/>
            </w:tcBorders>
            <w:shd w:val="clear" w:color="000000" w:fill="D8D8D8"/>
            <w:noWrap/>
            <w:vAlign w:val="center"/>
            <w:hideMark/>
          </w:tcPr>
          <w:p w:rsidR="0054387C" w:rsidRPr="00632720" w:rsidRDefault="0054387C" w:rsidP="00F15BC3">
            <w:pPr>
              <w:ind w:right="340"/>
              <w:jc w:val="right"/>
              <w:rPr>
                <w:rFonts w:ascii="Arial Narrow" w:hAnsi="Arial Narrow"/>
                <w:b/>
                <w:bCs/>
                <w:color w:val="000000"/>
                <w:sz w:val="16"/>
                <w:szCs w:val="16"/>
              </w:rPr>
            </w:pPr>
            <w:r w:rsidRPr="00632720">
              <w:rPr>
                <w:rFonts w:ascii="Arial Narrow" w:hAnsi="Arial Narrow"/>
                <w:b/>
                <w:bCs/>
                <w:color w:val="000000"/>
                <w:sz w:val="16"/>
                <w:szCs w:val="16"/>
              </w:rPr>
              <w:t>2.470</w:t>
            </w:r>
          </w:p>
        </w:tc>
      </w:tr>
      <w:tr w:rsidR="0054387C" w:rsidRPr="00632720" w:rsidTr="004537AB">
        <w:trPr>
          <w:trHeight w:val="20"/>
        </w:trPr>
        <w:tc>
          <w:tcPr>
            <w:tcW w:w="460" w:type="dxa"/>
            <w:vMerge/>
            <w:tcBorders>
              <w:left w:val="single" w:sz="4" w:space="0" w:color="auto"/>
              <w:right w:val="nil"/>
            </w:tcBorders>
            <w:vAlign w:val="center"/>
            <w:hideMark/>
          </w:tcPr>
          <w:p w:rsidR="0054387C" w:rsidRPr="00632720" w:rsidRDefault="0054387C" w:rsidP="00F15BC3">
            <w:pPr>
              <w:rPr>
                <w:rFonts w:ascii="Arial Narrow" w:hAnsi="Arial Narrow"/>
                <w:b/>
                <w:bCs/>
                <w:color w:val="000000"/>
                <w:sz w:val="16"/>
                <w:szCs w:val="16"/>
              </w:rPr>
            </w:pPr>
          </w:p>
        </w:tc>
        <w:tc>
          <w:tcPr>
            <w:tcW w:w="4003" w:type="dxa"/>
            <w:vMerge/>
            <w:tcBorders>
              <w:left w:val="nil"/>
              <w:right w:val="nil"/>
            </w:tcBorders>
            <w:vAlign w:val="center"/>
            <w:hideMark/>
          </w:tcPr>
          <w:p w:rsidR="0054387C" w:rsidRPr="00632720" w:rsidRDefault="0054387C" w:rsidP="00F15BC3">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54387C" w:rsidRPr="00632720" w:rsidRDefault="0054387C" w:rsidP="00F15BC3">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54387C" w:rsidRPr="00632720" w:rsidRDefault="0054387C" w:rsidP="00F15BC3">
            <w:pPr>
              <w:ind w:right="340"/>
              <w:jc w:val="right"/>
              <w:rPr>
                <w:rFonts w:ascii="Arial Narrow" w:hAnsi="Arial Narrow"/>
                <w:color w:val="000000"/>
                <w:sz w:val="16"/>
                <w:szCs w:val="16"/>
              </w:rPr>
            </w:pPr>
            <w:r w:rsidRPr="00632720">
              <w:rPr>
                <w:rFonts w:ascii="Arial Narrow" w:hAnsi="Arial Narrow"/>
                <w:color w:val="000000"/>
                <w:sz w:val="16"/>
                <w:szCs w:val="16"/>
              </w:rPr>
              <w:t>2.365</w:t>
            </w:r>
          </w:p>
        </w:tc>
        <w:tc>
          <w:tcPr>
            <w:tcW w:w="1360" w:type="dxa"/>
            <w:tcBorders>
              <w:right w:val="single" w:sz="4" w:space="0" w:color="auto"/>
            </w:tcBorders>
            <w:shd w:val="clear" w:color="000000" w:fill="FFFFFF"/>
            <w:noWrap/>
            <w:vAlign w:val="center"/>
            <w:hideMark/>
          </w:tcPr>
          <w:p w:rsidR="0054387C" w:rsidRPr="00632720" w:rsidRDefault="0054387C" w:rsidP="00F15BC3">
            <w:pPr>
              <w:ind w:right="340"/>
              <w:jc w:val="right"/>
              <w:rPr>
                <w:rFonts w:ascii="Arial Narrow" w:hAnsi="Arial Narrow"/>
                <w:color w:val="000000"/>
                <w:sz w:val="16"/>
                <w:szCs w:val="16"/>
              </w:rPr>
            </w:pPr>
            <w:r w:rsidRPr="00632720">
              <w:rPr>
                <w:rFonts w:ascii="Arial Narrow" w:hAnsi="Arial Narrow"/>
                <w:color w:val="000000"/>
                <w:sz w:val="16"/>
                <w:szCs w:val="16"/>
              </w:rPr>
              <w:t>2.365</w:t>
            </w:r>
          </w:p>
        </w:tc>
      </w:tr>
      <w:tr w:rsidR="0054387C" w:rsidRPr="00632720" w:rsidTr="004537AB">
        <w:trPr>
          <w:trHeight w:val="20"/>
        </w:trPr>
        <w:tc>
          <w:tcPr>
            <w:tcW w:w="460" w:type="dxa"/>
            <w:vMerge/>
            <w:tcBorders>
              <w:left w:val="single" w:sz="4" w:space="0" w:color="auto"/>
              <w:right w:val="nil"/>
            </w:tcBorders>
            <w:vAlign w:val="center"/>
            <w:hideMark/>
          </w:tcPr>
          <w:p w:rsidR="0054387C" w:rsidRPr="00632720" w:rsidRDefault="0054387C" w:rsidP="00F15BC3">
            <w:pPr>
              <w:rPr>
                <w:rFonts w:ascii="Arial Narrow" w:hAnsi="Arial Narrow"/>
                <w:b/>
                <w:bCs/>
                <w:color w:val="000000"/>
                <w:sz w:val="16"/>
                <w:szCs w:val="16"/>
              </w:rPr>
            </w:pPr>
          </w:p>
        </w:tc>
        <w:tc>
          <w:tcPr>
            <w:tcW w:w="4003" w:type="dxa"/>
            <w:vMerge/>
            <w:tcBorders>
              <w:left w:val="nil"/>
              <w:right w:val="nil"/>
            </w:tcBorders>
            <w:vAlign w:val="center"/>
            <w:hideMark/>
          </w:tcPr>
          <w:p w:rsidR="0054387C" w:rsidRPr="00632720" w:rsidRDefault="0054387C" w:rsidP="00F15BC3">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54387C" w:rsidRPr="00632720" w:rsidRDefault="0054387C" w:rsidP="00F15BC3">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54387C" w:rsidRPr="00632720" w:rsidRDefault="0054387C" w:rsidP="00F15BC3">
            <w:pPr>
              <w:ind w:right="340"/>
              <w:jc w:val="right"/>
              <w:rPr>
                <w:rFonts w:ascii="Arial Narrow" w:hAnsi="Arial Narrow"/>
                <w:color w:val="000000"/>
                <w:sz w:val="16"/>
                <w:szCs w:val="16"/>
              </w:rPr>
            </w:pPr>
            <w:r w:rsidRPr="00632720">
              <w:rPr>
                <w:rFonts w:ascii="Arial Narrow" w:hAnsi="Arial Narrow"/>
                <w:color w:val="000000"/>
                <w:sz w:val="16"/>
                <w:szCs w:val="16"/>
              </w:rPr>
              <w:t>105</w:t>
            </w:r>
          </w:p>
        </w:tc>
        <w:tc>
          <w:tcPr>
            <w:tcW w:w="1360" w:type="dxa"/>
            <w:tcBorders>
              <w:right w:val="single" w:sz="4" w:space="0" w:color="auto"/>
            </w:tcBorders>
            <w:shd w:val="clear" w:color="000000" w:fill="FFFFFF"/>
            <w:noWrap/>
            <w:vAlign w:val="center"/>
            <w:hideMark/>
          </w:tcPr>
          <w:p w:rsidR="0054387C" w:rsidRPr="00632720" w:rsidRDefault="0054387C" w:rsidP="00F15BC3">
            <w:pPr>
              <w:ind w:right="340"/>
              <w:jc w:val="right"/>
              <w:rPr>
                <w:rFonts w:ascii="Arial Narrow" w:hAnsi="Arial Narrow"/>
                <w:color w:val="000000"/>
                <w:sz w:val="16"/>
                <w:szCs w:val="16"/>
              </w:rPr>
            </w:pPr>
            <w:r w:rsidRPr="00632720">
              <w:rPr>
                <w:rFonts w:ascii="Arial Narrow" w:hAnsi="Arial Narrow"/>
                <w:color w:val="000000"/>
                <w:sz w:val="16"/>
                <w:szCs w:val="16"/>
              </w:rPr>
              <w:t>105</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20</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Υπουργείο Ψηφιακής Διακυβέρνησης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124</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192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97</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132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27</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60</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21</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Αττικής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21</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22</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w:t>
            </w:r>
            <w:r w:rsidR="00BB1CDB">
              <w:rPr>
                <w:rFonts w:ascii="Arial Narrow" w:hAnsi="Arial Narrow"/>
                <w:b/>
                <w:bCs/>
                <w:color w:val="000000"/>
                <w:sz w:val="16"/>
                <w:szCs w:val="16"/>
              </w:rPr>
              <w:t>μένη Διοίκηση Θεσσαλίας - Στερεά</w:t>
            </w:r>
            <w:r w:rsidRPr="00632720">
              <w:rPr>
                <w:rFonts w:ascii="Arial Narrow" w:hAnsi="Arial Narrow"/>
                <w:b/>
                <w:bCs/>
                <w:color w:val="000000"/>
                <w:sz w:val="16"/>
                <w:szCs w:val="16"/>
              </w:rPr>
              <w:t>ς Ελλάδας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28</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27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28</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27</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23</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Ηπείρου - Δυτικής Μακεδονίας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19</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19</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19</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24</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Πελοποννήσου - Δυτικής Ελλάδας και Ιονίου</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36</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35</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36</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35</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25</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Αιγαίου</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11</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10</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26</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Κρήτης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11</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11</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11</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vMerge w:val="restart"/>
            <w:tcBorders>
              <w:left w:val="single" w:sz="4" w:space="0" w:color="auto"/>
              <w:right w:val="nil"/>
            </w:tcBorders>
            <w:shd w:val="clear" w:color="000000" w:fill="FFFFF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27</w:t>
            </w:r>
          </w:p>
        </w:tc>
        <w:tc>
          <w:tcPr>
            <w:tcW w:w="4003" w:type="dxa"/>
            <w:vMerge w:val="restart"/>
            <w:tcBorders>
              <w:left w:val="nil"/>
              <w:right w:val="nil"/>
            </w:tcBorders>
            <w:shd w:val="clear" w:color="000000" w:fill="FFFFF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Αποκεντρωμένη Διοίκηση Μακεδονίας - Θράκης</w:t>
            </w:r>
          </w:p>
        </w:tc>
        <w:tc>
          <w:tcPr>
            <w:tcW w:w="1940" w:type="dxa"/>
            <w:tcBorders>
              <w:left w:val="nil"/>
            </w:tcBorders>
            <w:shd w:val="clear" w:color="000000" w:fill="D8D8D8"/>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w:t>
            </w:r>
          </w:p>
        </w:tc>
        <w:tc>
          <w:tcPr>
            <w:tcW w:w="1321" w:type="dxa"/>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43</w:t>
            </w:r>
          </w:p>
        </w:tc>
        <w:tc>
          <w:tcPr>
            <w:tcW w:w="1360" w:type="dxa"/>
            <w:tcBorders>
              <w:right w:val="single" w:sz="4" w:space="0" w:color="auto"/>
            </w:tcBorders>
            <w:shd w:val="clear" w:color="000000" w:fill="D8D8D8"/>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Τακτικός Προϋπολογισμός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43</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42</w:t>
            </w:r>
          </w:p>
        </w:tc>
      </w:tr>
      <w:tr w:rsidR="00632720" w:rsidRPr="00632720" w:rsidTr="004537AB">
        <w:trPr>
          <w:trHeight w:val="20"/>
        </w:trPr>
        <w:tc>
          <w:tcPr>
            <w:tcW w:w="460" w:type="dxa"/>
            <w:vMerge/>
            <w:tcBorders>
              <w:left w:val="single" w:sz="4" w:space="0" w:color="auto"/>
              <w:right w:val="nil"/>
            </w:tcBorders>
            <w:vAlign w:val="center"/>
            <w:hideMark/>
          </w:tcPr>
          <w:p w:rsidR="00632720" w:rsidRPr="00632720" w:rsidRDefault="00632720" w:rsidP="00632720">
            <w:pPr>
              <w:rPr>
                <w:rFonts w:ascii="Arial Narrow" w:hAnsi="Arial Narrow"/>
                <w:b/>
                <w:bCs/>
                <w:color w:val="000000"/>
                <w:sz w:val="16"/>
                <w:szCs w:val="16"/>
              </w:rPr>
            </w:pPr>
          </w:p>
        </w:tc>
        <w:tc>
          <w:tcPr>
            <w:tcW w:w="4003" w:type="dxa"/>
            <w:vMerge/>
            <w:tcBorders>
              <w:left w:val="nil"/>
              <w:right w:val="nil"/>
            </w:tcBorders>
            <w:vAlign w:val="center"/>
            <w:hideMark/>
          </w:tcPr>
          <w:p w:rsidR="00632720" w:rsidRPr="00632720" w:rsidRDefault="00632720" w:rsidP="00632720">
            <w:pPr>
              <w:rPr>
                <w:rFonts w:ascii="Arial Narrow" w:hAnsi="Arial Narrow"/>
                <w:b/>
                <w:bCs/>
                <w:color w:val="000000"/>
                <w:sz w:val="16"/>
                <w:szCs w:val="16"/>
              </w:rPr>
            </w:pPr>
          </w:p>
        </w:tc>
        <w:tc>
          <w:tcPr>
            <w:tcW w:w="1940" w:type="dxa"/>
            <w:tcBorders>
              <w:left w:val="nil"/>
            </w:tcBorders>
            <w:shd w:val="clear" w:color="000000" w:fill="FFFFFF"/>
            <w:noWrap/>
            <w:vAlign w:val="center"/>
            <w:hideMark/>
          </w:tcPr>
          <w:p w:rsidR="00632720" w:rsidRPr="00632720" w:rsidRDefault="00632720" w:rsidP="00632720">
            <w:pPr>
              <w:rPr>
                <w:rFonts w:ascii="Arial Narrow" w:hAnsi="Arial Narrow"/>
                <w:color w:val="000000"/>
                <w:sz w:val="16"/>
                <w:szCs w:val="16"/>
              </w:rPr>
            </w:pPr>
            <w:r w:rsidRPr="00632720">
              <w:rPr>
                <w:rFonts w:ascii="Arial Narrow" w:hAnsi="Arial Narrow"/>
                <w:color w:val="000000"/>
                <w:sz w:val="16"/>
                <w:szCs w:val="16"/>
              </w:rPr>
              <w:t>ΠΔΕ</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color w:val="000000"/>
                <w:sz w:val="16"/>
                <w:szCs w:val="16"/>
              </w:rPr>
            </w:pPr>
            <w:r w:rsidRPr="00632720">
              <w:rPr>
                <w:rFonts w:ascii="Arial Narrow" w:hAnsi="Arial Narrow"/>
                <w:color w:val="000000"/>
                <w:sz w:val="16"/>
                <w:szCs w:val="16"/>
              </w:rPr>
              <w:t xml:space="preserve"> </w:t>
            </w:r>
          </w:p>
        </w:tc>
      </w:tr>
      <w:tr w:rsidR="00632720" w:rsidRPr="00632720" w:rsidTr="004537AB">
        <w:trPr>
          <w:trHeight w:val="20"/>
        </w:trPr>
        <w:tc>
          <w:tcPr>
            <w:tcW w:w="460" w:type="dxa"/>
            <w:tcBorders>
              <w:left w:val="single" w:sz="4" w:space="0" w:color="auto"/>
              <w:right w:val="nil"/>
            </w:tcBorders>
            <w:shd w:val="clear" w:color="000000" w:fill="BFBFB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Ι</w:t>
            </w:r>
          </w:p>
        </w:tc>
        <w:tc>
          <w:tcPr>
            <w:tcW w:w="5943" w:type="dxa"/>
            <w:gridSpan w:val="2"/>
            <w:tcBorders>
              <w:left w:val="nil"/>
            </w:tcBorders>
            <w:shd w:val="clear" w:color="000000" w:fill="BFBFBF"/>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Ταμειακό Σύνολο μη χρηματοοικονομικών δαπανών Κρατικού Προϋπολογισμού</w:t>
            </w:r>
          </w:p>
        </w:tc>
        <w:tc>
          <w:tcPr>
            <w:tcW w:w="1321" w:type="dxa"/>
            <w:shd w:val="clear" w:color="000000" w:fill="BFBFB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55.895</w:t>
            </w:r>
          </w:p>
        </w:tc>
        <w:tc>
          <w:tcPr>
            <w:tcW w:w="1360" w:type="dxa"/>
            <w:tcBorders>
              <w:right w:val="single" w:sz="4" w:space="0" w:color="auto"/>
            </w:tcBorders>
            <w:shd w:val="clear" w:color="000000" w:fill="BFBFB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56.037</w:t>
            </w:r>
          </w:p>
        </w:tc>
      </w:tr>
      <w:tr w:rsidR="00632720" w:rsidRPr="0089538F" w:rsidTr="004537AB">
        <w:trPr>
          <w:trHeight w:val="20"/>
        </w:trPr>
        <w:tc>
          <w:tcPr>
            <w:tcW w:w="460" w:type="dxa"/>
            <w:tcBorders>
              <w:left w:val="single" w:sz="4" w:space="0" w:color="auto"/>
              <w:right w:val="nil"/>
            </w:tcBorders>
            <w:shd w:val="clear" w:color="000000" w:fill="FFFFFF"/>
            <w:vAlign w:val="center"/>
            <w:hideMark/>
          </w:tcPr>
          <w:p w:rsidR="00632720" w:rsidRPr="0089538F" w:rsidRDefault="00632720" w:rsidP="00632720">
            <w:pPr>
              <w:jc w:val="center"/>
              <w:rPr>
                <w:rFonts w:ascii="Arial Narrow" w:hAnsi="Arial Narrow"/>
                <w:b/>
                <w:bCs/>
                <w:color w:val="000000"/>
                <w:sz w:val="12"/>
                <w:szCs w:val="16"/>
              </w:rPr>
            </w:pPr>
            <w:r w:rsidRPr="0089538F">
              <w:rPr>
                <w:rFonts w:ascii="Arial Narrow" w:hAnsi="Arial Narrow"/>
                <w:b/>
                <w:bCs/>
                <w:color w:val="000000"/>
                <w:sz w:val="12"/>
                <w:szCs w:val="16"/>
              </w:rPr>
              <w:t> </w:t>
            </w:r>
          </w:p>
        </w:tc>
        <w:tc>
          <w:tcPr>
            <w:tcW w:w="4003" w:type="dxa"/>
            <w:tcBorders>
              <w:left w:val="nil"/>
              <w:right w:val="nil"/>
            </w:tcBorders>
            <w:shd w:val="clear" w:color="000000" w:fill="FFFFFF"/>
            <w:vAlign w:val="center"/>
            <w:hideMark/>
          </w:tcPr>
          <w:p w:rsidR="00632720" w:rsidRPr="0089538F" w:rsidRDefault="00632720" w:rsidP="00632720">
            <w:pPr>
              <w:rPr>
                <w:rFonts w:ascii="Arial Narrow" w:hAnsi="Arial Narrow"/>
                <w:b/>
                <w:bCs/>
                <w:color w:val="000000"/>
                <w:sz w:val="12"/>
                <w:szCs w:val="16"/>
              </w:rPr>
            </w:pPr>
            <w:r w:rsidRPr="0089538F">
              <w:rPr>
                <w:rFonts w:ascii="Arial Narrow" w:hAnsi="Arial Narrow"/>
                <w:b/>
                <w:bCs/>
                <w:color w:val="000000"/>
                <w:sz w:val="12"/>
                <w:szCs w:val="16"/>
              </w:rPr>
              <w:t> </w:t>
            </w:r>
          </w:p>
        </w:tc>
        <w:tc>
          <w:tcPr>
            <w:tcW w:w="1940" w:type="dxa"/>
            <w:tcBorders>
              <w:left w:val="nil"/>
              <w:right w:val="nil"/>
            </w:tcBorders>
            <w:shd w:val="clear" w:color="000000" w:fill="FFFFFF"/>
            <w:vAlign w:val="center"/>
            <w:hideMark/>
          </w:tcPr>
          <w:p w:rsidR="00632720" w:rsidRPr="0089538F" w:rsidRDefault="00632720" w:rsidP="00632720">
            <w:pPr>
              <w:rPr>
                <w:rFonts w:ascii="Arial Narrow" w:hAnsi="Arial Narrow"/>
                <w:b/>
                <w:bCs/>
                <w:color w:val="000000"/>
                <w:sz w:val="12"/>
                <w:szCs w:val="16"/>
              </w:rPr>
            </w:pPr>
            <w:r w:rsidRPr="0089538F">
              <w:rPr>
                <w:rFonts w:ascii="Arial Narrow" w:hAnsi="Arial Narrow"/>
                <w:b/>
                <w:bCs/>
                <w:color w:val="000000"/>
                <w:sz w:val="12"/>
                <w:szCs w:val="16"/>
              </w:rPr>
              <w:t> </w:t>
            </w:r>
          </w:p>
        </w:tc>
        <w:tc>
          <w:tcPr>
            <w:tcW w:w="1321" w:type="dxa"/>
            <w:tcBorders>
              <w:left w:val="nil"/>
              <w:right w:val="nil"/>
            </w:tcBorders>
            <w:shd w:val="clear" w:color="000000" w:fill="FFFFFF"/>
            <w:noWrap/>
            <w:vAlign w:val="center"/>
            <w:hideMark/>
          </w:tcPr>
          <w:p w:rsidR="00632720" w:rsidRPr="0089538F" w:rsidRDefault="00632720" w:rsidP="00AA1A74">
            <w:pPr>
              <w:ind w:right="340"/>
              <w:rPr>
                <w:rFonts w:ascii="Arial Narrow" w:hAnsi="Arial Narrow"/>
                <w:b/>
                <w:bCs/>
                <w:color w:val="000000"/>
                <w:sz w:val="12"/>
                <w:szCs w:val="16"/>
              </w:rPr>
            </w:pPr>
            <w:r w:rsidRPr="0089538F">
              <w:rPr>
                <w:rFonts w:ascii="Arial Narrow" w:hAnsi="Arial Narrow"/>
                <w:b/>
                <w:bCs/>
                <w:color w:val="000000"/>
                <w:sz w:val="12"/>
                <w:szCs w:val="16"/>
              </w:rPr>
              <w:t> </w:t>
            </w:r>
          </w:p>
        </w:tc>
        <w:tc>
          <w:tcPr>
            <w:tcW w:w="1360" w:type="dxa"/>
            <w:tcBorders>
              <w:left w:val="nil"/>
              <w:right w:val="single" w:sz="4" w:space="0" w:color="auto"/>
            </w:tcBorders>
            <w:shd w:val="clear" w:color="000000" w:fill="FFFFFF"/>
            <w:noWrap/>
            <w:vAlign w:val="center"/>
            <w:hideMark/>
          </w:tcPr>
          <w:p w:rsidR="00632720" w:rsidRPr="0089538F" w:rsidRDefault="00632720" w:rsidP="00AA1A74">
            <w:pPr>
              <w:ind w:right="340"/>
              <w:rPr>
                <w:rFonts w:ascii="Arial Narrow" w:hAnsi="Arial Narrow"/>
                <w:b/>
                <w:bCs/>
                <w:color w:val="000000"/>
                <w:sz w:val="12"/>
                <w:szCs w:val="16"/>
              </w:rPr>
            </w:pPr>
            <w:r w:rsidRPr="0089538F">
              <w:rPr>
                <w:rFonts w:ascii="Arial Narrow" w:hAnsi="Arial Narrow"/>
                <w:b/>
                <w:bCs/>
                <w:color w:val="000000"/>
                <w:sz w:val="12"/>
                <w:szCs w:val="16"/>
              </w:rPr>
              <w:t> </w:t>
            </w:r>
          </w:p>
        </w:tc>
      </w:tr>
      <w:tr w:rsidR="00632720" w:rsidRPr="00632720" w:rsidTr="004537AB">
        <w:trPr>
          <w:trHeight w:val="20"/>
        </w:trPr>
        <w:tc>
          <w:tcPr>
            <w:tcW w:w="460" w:type="dxa"/>
            <w:tcBorders>
              <w:left w:val="single" w:sz="4" w:space="0" w:color="auto"/>
              <w:right w:val="nil"/>
            </w:tcBorders>
            <w:shd w:val="clear" w:color="000000" w:fill="D8D8D8"/>
            <w:noWrap/>
            <w:vAlign w:val="bottom"/>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Α</w:t>
            </w:r>
          </w:p>
        </w:tc>
        <w:tc>
          <w:tcPr>
            <w:tcW w:w="5943" w:type="dxa"/>
            <w:gridSpan w:val="2"/>
            <w:tcBorders>
              <w:left w:val="nil"/>
            </w:tcBorders>
            <w:shd w:val="clear" w:color="000000" w:fill="D8D8D8"/>
            <w:noWrap/>
            <w:vAlign w:val="bottom"/>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Σύνολο δαπανών Τακτικού Προϋπολογισμού</w:t>
            </w:r>
          </w:p>
        </w:tc>
        <w:tc>
          <w:tcPr>
            <w:tcW w:w="1321" w:type="dxa"/>
            <w:shd w:val="clear" w:color="000000" w:fill="D8D8D8"/>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49.745</w:t>
            </w:r>
          </w:p>
        </w:tc>
        <w:tc>
          <w:tcPr>
            <w:tcW w:w="1360" w:type="dxa"/>
            <w:tcBorders>
              <w:right w:val="single" w:sz="4" w:space="0" w:color="auto"/>
            </w:tcBorders>
            <w:shd w:val="clear" w:color="000000" w:fill="D8D8D8"/>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49.287</w:t>
            </w:r>
          </w:p>
        </w:tc>
      </w:tr>
      <w:tr w:rsidR="00632720" w:rsidRPr="00632720" w:rsidTr="004537AB">
        <w:trPr>
          <w:trHeight w:val="20"/>
        </w:trPr>
        <w:tc>
          <w:tcPr>
            <w:tcW w:w="460" w:type="dxa"/>
            <w:tcBorders>
              <w:left w:val="single" w:sz="4" w:space="0" w:color="auto"/>
              <w:right w:val="nil"/>
            </w:tcBorders>
            <w:shd w:val="clear" w:color="000000" w:fill="FFFFFF"/>
            <w:vAlign w:val="bottom"/>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Ι</w:t>
            </w:r>
          </w:p>
        </w:tc>
        <w:tc>
          <w:tcPr>
            <w:tcW w:w="5943" w:type="dxa"/>
            <w:gridSpan w:val="2"/>
            <w:tcBorders>
              <w:left w:val="nil"/>
            </w:tcBorders>
            <w:shd w:val="clear" w:color="000000" w:fill="FFFFFF"/>
            <w:noWrap/>
            <w:vAlign w:val="bottom"/>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Πρωτογενείς δαπάνες</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44.500</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44.786</w:t>
            </w:r>
          </w:p>
        </w:tc>
      </w:tr>
      <w:tr w:rsidR="00632720" w:rsidRPr="007B0026" w:rsidTr="004537AB">
        <w:trPr>
          <w:trHeight w:val="20"/>
        </w:trPr>
        <w:tc>
          <w:tcPr>
            <w:tcW w:w="460" w:type="dxa"/>
            <w:tcBorders>
              <w:left w:val="single" w:sz="4" w:space="0" w:color="auto"/>
              <w:right w:val="nil"/>
            </w:tcBorders>
            <w:shd w:val="clear" w:color="000000" w:fill="FFFFFF"/>
            <w:vAlign w:val="bottom"/>
            <w:hideMark/>
          </w:tcPr>
          <w:p w:rsidR="00632720" w:rsidRPr="007B0026" w:rsidRDefault="00632720" w:rsidP="00632720">
            <w:pPr>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943" w:type="dxa"/>
            <w:gridSpan w:val="2"/>
            <w:tcBorders>
              <w:left w:val="nil"/>
            </w:tcBorders>
            <w:shd w:val="clear" w:color="000000" w:fill="FFFFFF"/>
            <w:noWrap/>
            <w:vAlign w:val="bottom"/>
            <w:hideMark/>
          </w:tcPr>
          <w:p w:rsidR="00632720" w:rsidRPr="007B0026" w:rsidRDefault="00632720" w:rsidP="00632720">
            <w:pPr>
              <w:rPr>
                <w:rFonts w:ascii="Arial Narrow" w:hAnsi="Arial Narrow"/>
                <w:i/>
                <w:iCs/>
                <w:color w:val="000000"/>
                <w:sz w:val="16"/>
                <w:szCs w:val="16"/>
                <w:u w:val="single"/>
              </w:rPr>
            </w:pPr>
            <w:r w:rsidRPr="007B0026">
              <w:rPr>
                <w:rFonts w:ascii="Arial Narrow" w:hAnsi="Arial Narrow"/>
                <w:i/>
                <w:iCs/>
                <w:color w:val="000000"/>
                <w:sz w:val="16"/>
                <w:szCs w:val="16"/>
                <w:u w:val="single"/>
              </w:rPr>
              <w:t>εκ των οποίων:</w:t>
            </w:r>
          </w:p>
        </w:tc>
        <w:tc>
          <w:tcPr>
            <w:tcW w:w="1321" w:type="dxa"/>
            <w:shd w:val="clear" w:color="000000" w:fill="FFFFFF"/>
            <w:noWrap/>
            <w:vAlign w:val="center"/>
            <w:hideMark/>
          </w:tcPr>
          <w:p w:rsidR="00632720" w:rsidRPr="007B0026" w:rsidRDefault="00632720" w:rsidP="00AA1A74">
            <w:pPr>
              <w:ind w:right="340"/>
              <w:rPr>
                <w:rFonts w:ascii="Arial Narrow" w:hAnsi="Arial Narrow"/>
                <w:color w:val="000000"/>
                <w:sz w:val="16"/>
                <w:szCs w:val="16"/>
              </w:rPr>
            </w:pPr>
            <w:r w:rsidRPr="007B0026">
              <w:rPr>
                <w:rFonts w:ascii="Arial Narrow" w:hAnsi="Arial Narrow"/>
                <w:color w:val="000000"/>
                <w:sz w:val="16"/>
                <w:szCs w:val="16"/>
              </w:rPr>
              <w:t> </w:t>
            </w:r>
          </w:p>
        </w:tc>
        <w:tc>
          <w:tcPr>
            <w:tcW w:w="1360" w:type="dxa"/>
            <w:tcBorders>
              <w:right w:val="single" w:sz="4" w:space="0" w:color="auto"/>
            </w:tcBorders>
            <w:shd w:val="clear" w:color="000000" w:fill="FFFFFF"/>
            <w:noWrap/>
            <w:vAlign w:val="center"/>
            <w:hideMark/>
          </w:tcPr>
          <w:p w:rsidR="00632720" w:rsidRPr="007B0026" w:rsidRDefault="00632720" w:rsidP="00AA1A74">
            <w:pPr>
              <w:ind w:right="340"/>
              <w:rPr>
                <w:rFonts w:ascii="Arial Narrow" w:hAnsi="Arial Narrow"/>
                <w:color w:val="000000"/>
                <w:sz w:val="16"/>
                <w:szCs w:val="16"/>
              </w:rPr>
            </w:pPr>
            <w:r w:rsidRPr="007B0026">
              <w:rPr>
                <w:rFonts w:ascii="Arial Narrow" w:hAnsi="Arial Narrow"/>
                <w:color w:val="000000"/>
                <w:sz w:val="16"/>
                <w:szCs w:val="16"/>
              </w:rPr>
              <w:t> </w:t>
            </w:r>
          </w:p>
        </w:tc>
      </w:tr>
      <w:tr w:rsidR="00632720" w:rsidRPr="007B0026" w:rsidTr="004537AB">
        <w:trPr>
          <w:trHeight w:val="20"/>
        </w:trPr>
        <w:tc>
          <w:tcPr>
            <w:tcW w:w="460" w:type="dxa"/>
            <w:tcBorders>
              <w:left w:val="single" w:sz="4" w:space="0" w:color="auto"/>
              <w:right w:val="nil"/>
            </w:tcBorders>
            <w:shd w:val="clear" w:color="000000" w:fill="FFFFFF"/>
            <w:vAlign w:val="center"/>
            <w:hideMark/>
          </w:tcPr>
          <w:p w:rsidR="00632720" w:rsidRPr="007B0026" w:rsidRDefault="00632720" w:rsidP="00632720">
            <w:pPr>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943" w:type="dxa"/>
            <w:gridSpan w:val="2"/>
            <w:tcBorders>
              <w:left w:val="nil"/>
            </w:tcBorders>
            <w:shd w:val="clear" w:color="000000" w:fill="FFFFFF"/>
            <w:vAlign w:val="center"/>
            <w:hideMark/>
          </w:tcPr>
          <w:p w:rsidR="00632720" w:rsidRPr="007B0026" w:rsidRDefault="00632720" w:rsidP="00632720">
            <w:pPr>
              <w:rPr>
                <w:rFonts w:ascii="Arial Narrow" w:hAnsi="Arial Narrow"/>
                <w:i/>
                <w:iCs/>
                <w:color w:val="000000"/>
                <w:sz w:val="16"/>
                <w:szCs w:val="16"/>
              </w:rPr>
            </w:pPr>
            <w:r w:rsidRPr="007B0026">
              <w:rPr>
                <w:rFonts w:ascii="Arial Narrow" w:hAnsi="Arial Narrow"/>
                <w:i/>
                <w:iCs/>
                <w:color w:val="000000"/>
                <w:sz w:val="16"/>
                <w:szCs w:val="16"/>
              </w:rPr>
              <w:t>Δαπάνες ανάληψης δανείων από τον Ευρωπαϊκό Μηχανισμό Στήριξης (ΕΜΣ) και παράλληλες δαπ</w:t>
            </w:r>
            <w:r w:rsidRPr="007B0026">
              <w:rPr>
                <w:rFonts w:ascii="Arial Narrow" w:hAnsi="Arial Narrow"/>
                <w:i/>
                <w:iCs/>
                <w:color w:val="000000"/>
                <w:sz w:val="16"/>
                <w:szCs w:val="16"/>
              </w:rPr>
              <w:t>ά</w:t>
            </w:r>
            <w:r w:rsidRPr="007B0026">
              <w:rPr>
                <w:rFonts w:ascii="Arial Narrow" w:hAnsi="Arial Narrow"/>
                <w:i/>
                <w:iCs/>
                <w:color w:val="000000"/>
                <w:sz w:val="16"/>
                <w:szCs w:val="16"/>
              </w:rPr>
              <w:t>νες Δημοσίου Χρέους</w:t>
            </w:r>
          </w:p>
        </w:tc>
        <w:tc>
          <w:tcPr>
            <w:tcW w:w="1321" w:type="dxa"/>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40</w:t>
            </w:r>
          </w:p>
        </w:tc>
        <w:tc>
          <w:tcPr>
            <w:tcW w:w="1360" w:type="dxa"/>
            <w:tcBorders>
              <w:right w:val="single" w:sz="4" w:space="0" w:color="auto"/>
            </w:tcBorders>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40</w:t>
            </w:r>
          </w:p>
        </w:tc>
      </w:tr>
      <w:tr w:rsidR="00632720" w:rsidRPr="007B0026" w:rsidTr="004537AB">
        <w:trPr>
          <w:trHeight w:val="20"/>
        </w:trPr>
        <w:tc>
          <w:tcPr>
            <w:tcW w:w="460" w:type="dxa"/>
            <w:tcBorders>
              <w:left w:val="single" w:sz="4" w:space="0" w:color="auto"/>
              <w:right w:val="nil"/>
            </w:tcBorders>
            <w:shd w:val="clear" w:color="000000" w:fill="FFFFFF"/>
            <w:vAlign w:val="center"/>
            <w:hideMark/>
          </w:tcPr>
          <w:p w:rsidR="00632720" w:rsidRPr="007B0026" w:rsidRDefault="00632720" w:rsidP="00632720">
            <w:pPr>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943" w:type="dxa"/>
            <w:gridSpan w:val="2"/>
            <w:tcBorders>
              <w:left w:val="nil"/>
            </w:tcBorders>
            <w:shd w:val="clear" w:color="000000" w:fill="FFFFFF"/>
            <w:vAlign w:val="center"/>
            <w:hideMark/>
          </w:tcPr>
          <w:p w:rsidR="00632720" w:rsidRPr="007B0026" w:rsidRDefault="00632720" w:rsidP="006D57AD">
            <w:pPr>
              <w:rPr>
                <w:rFonts w:ascii="Arial Narrow" w:hAnsi="Arial Narrow"/>
                <w:i/>
                <w:iCs/>
                <w:color w:val="000000"/>
                <w:sz w:val="16"/>
                <w:szCs w:val="16"/>
              </w:rPr>
            </w:pPr>
            <w:r w:rsidRPr="007B0026">
              <w:rPr>
                <w:rFonts w:ascii="Arial Narrow" w:hAnsi="Arial Narrow"/>
                <w:i/>
                <w:iCs/>
                <w:color w:val="000000"/>
                <w:sz w:val="16"/>
                <w:szCs w:val="16"/>
              </w:rPr>
              <w:t xml:space="preserve">Αγορές οπλικών συστημάτων από </w:t>
            </w:r>
            <w:r w:rsidR="006D57AD" w:rsidRPr="007B0026">
              <w:rPr>
                <w:rFonts w:ascii="Arial Narrow" w:hAnsi="Arial Narrow"/>
                <w:i/>
                <w:iCs/>
                <w:color w:val="000000"/>
                <w:sz w:val="16"/>
                <w:szCs w:val="16"/>
              </w:rPr>
              <w:t xml:space="preserve">εξοπλιστικά </w:t>
            </w:r>
            <w:r w:rsidRPr="007B0026">
              <w:rPr>
                <w:rFonts w:ascii="Arial Narrow" w:hAnsi="Arial Narrow"/>
                <w:i/>
                <w:iCs/>
                <w:color w:val="000000"/>
                <w:sz w:val="16"/>
                <w:szCs w:val="16"/>
              </w:rPr>
              <w:t xml:space="preserve">προγράμματα </w:t>
            </w:r>
          </w:p>
        </w:tc>
        <w:tc>
          <w:tcPr>
            <w:tcW w:w="1321" w:type="dxa"/>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518</w:t>
            </w:r>
          </w:p>
        </w:tc>
        <w:tc>
          <w:tcPr>
            <w:tcW w:w="1360" w:type="dxa"/>
            <w:tcBorders>
              <w:right w:val="single" w:sz="4" w:space="0" w:color="auto"/>
            </w:tcBorders>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530</w:t>
            </w:r>
          </w:p>
        </w:tc>
      </w:tr>
      <w:tr w:rsidR="00632720" w:rsidRPr="007B0026" w:rsidTr="004537AB">
        <w:trPr>
          <w:trHeight w:val="20"/>
        </w:trPr>
        <w:tc>
          <w:tcPr>
            <w:tcW w:w="460" w:type="dxa"/>
            <w:tcBorders>
              <w:left w:val="single" w:sz="4" w:space="0" w:color="auto"/>
              <w:right w:val="nil"/>
            </w:tcBorders>
            <w:shd w:val="clear" w:color="000000" w:fill="FFFFFF"/>
            <w:vAlign w:val="center"/>
            <w:hideMark/>
          </w:tcPr>
          <w:p w:rsidR="00632720" w:rsidRPr="007B0026" w:rsidRDefault="00632720" w:rsidP="00632720">
            <w:pPr>
              <w:jc w:val="center"/>
              <w:rPr>
                <w:rFonts w:ascii="Arial Narrow" w:hAnsi="Arial Narrow"/>
                <w:i/>
                <w:iCs/>
                <w:color w:val="000000"/>
                <w:sz w:val="16"/>
                <w:szCs w:val="16"/>
              </w:rPr>
            </w:pPr>
            <w:r w:rsidRPr="007B0026">
              <w:rPr>
                <w:rFonts w:ascii="Arial Narrow" w:hAnsi="Arial Narrow"/>
                <w:i/>
                <w:iCs/>
                <w:color w:val="000000"/>
                <w:sz w:val="16"/>
                <w:szCs w:val="16"/>
              </w:rPr>
              <w:t> </w:t>
            </w:r>
          </w:p>
        </w:tc>
        <w:tc>
          <w:tcPr>
            <w:tcW w:w="5943" w:type="dxa"/>
            <w:gridSpan w:val="2"/>
            <w:tcBorders>
              <w:left w:val="nil"/>
            </w:tcBorders>
            <w:shd w:val="clear" w:color="000000" w:fill="FFFFFF"/>
            <w:vAlign w:val="center"/>
            <w:hideMark/>
          </w:tcPr>
          <w:p w:rsidR="00632720" w:rsidRPr="007B0026" w:rsidRDefault="00632720" w:rsidP="00632720">
            <w:pPr>
              <w:rPr>
                <w:rFonts w:ascii="Arial Narrow" w:hAnsi="Arial Narrow"/>
                <w:i/>
                <w:iCs/>
                <w:color w:val="000000"/>
                <w:sz w:val="16"/>
                <w:szCs w:val="16"/>
              </w:rPr>
            </w:pPr>
            <w:r w:rsidRPr="007B0026">
              <w:rPr>
                <w:rFonts w:ascii="Arial Narrow" w:hAnsi="Arial Narrow"/>
                <w:i/>
                <w:iCs/>
                <w:color w:val="000000"/>
                <w:sz w:val="16"/>
                <w:szCs w:val="16"/>
              </w:rPr>
              <w:t>Καταπτώσεις εγγυήσεων (σε ακαθάριστη βάση)</w:t>
            </w:r>
          </w:p>
        </w:tc>
        <w:tc>
          <w:tcPr>
            <w:tcW w:w="1321" w:type="dxa"/>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385</w:t>
            </w:r>
          </w:p>
        </w:tc>
        <w:tc>
          <w:tcPr>
            <w:tcW w:w="1360" w:type="dxa"/>
            <w:tcBorders>
              <w:right w:val="single" w:sz="4" w:space="0" w:color="auto"/>
            </w:tcBorders>
            <w:shd w:val="clear" w:color="000000" w:fill="FFFFFF"/>
            <w:noWrap/>
            <w:vAlign w:val="center"/>
            <w:hideMark/>
          </w:tcPr>
          <w:p w:rsidR="00632720" w:rsidRPr="007B0026" w:rsidRDefault="00632720" w:rsidP="00AA1A74">
            <w:pPr>
              <w:ind w:right="340"/>
              <w:jc w:val="right"/>
              <w:rPr>
                <w:rFonts w:ascii="Arial Narrow" w:hAnsi="Arial Narrow"/>
                <w:i/>
                <w:iCs/>
                <w:color w:val="000000"/>
                <w:sz w:val="16"/>
                <w:szCs w:val="16"/>
              </w:rPr>
            </w:pPr>
            <w:r w:rsidRPr="007B0026">
              <w:rPr>
                <w:rFonts w:ascii="Arial Narrow" w:hAnsi="Arial Narrow"/>
                <w:i/>
                <w:iCs/>
                <w:color w:val="000000"/>
                <w:sz w:val="16"/>
                <w:szCs w:val="16"/>
              </w:rPr>
              <w:t>689</w:t>
            </w:r>
          </w:p>
        </w:tc>
      </w:tr>
      <w:tr w:rsidR="00632720" w:rsidRPr="00632720" w:rsidTr="004537AB">
        <w:trPr>
          <w:trHeight w:val="20"/>
        </w:trPr>
        <w:tc>
          <w:tcPr>
            <w:tcW w:w="460" w:type="dxa"/>
            <w:tcBorders>
              <w:left w:val="single" w:sz="4" w:space="0" w:color="auto"/>
              <w:right w:val="nil"/>
            </w:tcBorders>
            <w:shd w:val="clear" w:color="000000" w:fill="FFFFFF"/>
            <w:vAlign w:val="bottom"/>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ΙΙ</w:t>
            </w:r>
          </w:p>
        </w:tc>
        <w:tc>
          <w:tcPr>
            <w:tcW w:w="5943" w:type="dxa"/>
            <w:gridSpan w:val="2"/>
            <w:tcBorders>
              <w:left w:val="nil"/>
            </w:tcBorders>
            <w:shd w:val="clear" w:color="000000" w:fill="FFFFFF"/>
            <w:noWrap/>
            <w:vAlign w:val="bottom"/>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Τόκοι</w:t>
            </w:r>
          </w:p>
        </w:tc>
        <w:tc>
          <w:tcPr>
            <w:tcW w:w="1321" w:type="dxa"/>
            <w:shd w:val="clear" w:color="000000" w:fill="FFFFF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5.244</w:t>
            </w:r>
          </w:p>
        </w:tc>
        <w:tc>
          <w:tcPr>
            <w:tcW w:w="1360" w:type="dxa"/>
            <w:tcBorders>
              <w:right w:val="single" w:sz="4" w:space="0" w:color="auto"/>
            </w:tcBorders>
            <w:shd w:val="clear" w:color="000000" w:fill="FFFFFF"/>
            <w:noWrap/>
            <w:vAlign w:val="center"/>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4.500</w:t>
            </w:r>
          </w:p>
        </w:tc>
      </w:tr>
      <w:tr w:rsidR="00632720" w:rsidRPr="00632720" w:rsidTr="004537AB">
        <w:trPr>
          <w:trHeight w:val="20"/>
        </w:trPr>
        <w:tc>
          <w:tcPr>
            <w:tcW w:w="460" w:type="dxa"/>
            <w:tcBorders>
              <w:left w:val="single" w:sz="4" w:space="0" w:color="auto"/>
              <w:right w:val="nil"/>
            </w:tcBorders>
            <w:shd w:val="clear" w:color="000000" w:fill="BFBFBF"/>
            <w:vAlign w:val="bottom"/>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Β</w:t>
            </w:r>
          </w:p>
        </w:tc>
        <w:tc>
          <w:tcPr>
            <w:tcW w:w="5943" w:type="dxa"/>
            <w:gridSpan w:val="2"/>
            <w:tcBorders>
              <w:left w:val="nil"/>
            </w:tcBorders>
            <w:shd w:val="clear" w:color="000000" w:fill="BFBFBF"/>
            <w:noWrap/>
            <w:vAlign w:val="bottom"/>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Σύνολο ΠΔΕ</w:t>
            </w:r>
          </w:p>
        </w:tc>
        <w:tc>
          <w:tcPr>
            <w:tcW w:w="1321" w:type="dxa"/>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6.150</w:t>
            </w:r>
          </w:p>
        </w:tc>
        <w:tc>
          <w:tcPr>
            <w:tcW w:w="1360" w:type="dxa"/>
            <w:tcBorders>
              <w:right w:val="single" w:sz="4" w:space="0" w:color="auto"/>
            </w:tcBorders>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6.750</w:t>
            </w:r>
          </w:p>
        </w:tc>
      </w:tr>
      <w:tr w:rsidR="00632720" w:rsidRPr="006B03E6" w:rsidTr="004537AB">
        <w:trPr>
          <w:trHeight w:val="20"/>
        </w:trPr>
        <w:tc>
          <w:tcPr>
            <w:tcW w:w="460" w:type="dxa"/>
            <w:tcBorders>
              <w:left w:val="single" w:sz="4" w:space="0" w:color="auto"/>
              <w:right w:val="nil"/>
            </w:tcBorders>
            <w:shd w:val="clear" w:color="000000" w:fill="FFFFFF"/>
            <w:vAlign w:val="center"/>
            <w:hideMark/>
          </w:tcPr>
          <w:p w:rsidR="00632720" w:rsidRPr="006B03E6" w:rsidRDefault="00632720" w:rsidP="00632720">
            <w:pPr>
              <w:jc w:val="center"/>
              <w:rPr>
                <w:rFonts w:ascii="Arial Narrow" w:hAnsi="Arial Narrow"/>
                <w:b/>
                <w:bCs/>
                <w:color w:val="000000"/>
                <w:sz w:val="12"/>
                <w:szCs w:val="16"/>
              </w:rPr>
            </w:pPr>
            <w:r w:rsidRPr="006B03E6">
              <w:rPr>
                <w:rFonts w:ascii="Arial Narrow" w:hAnsi="Arial Narrow"/>
                <w:b/>
                <w:bCs/>
                <w:color w:val="000000"/>
                <w:sz w:val="12"/>
                <w:szCs w:val="16"/>
              </w:rPr>
              <w:t> </w:t>
            </w:r>
          </w:p>
        </w:tc>
        <w:tc>
          <w:tcPr>
            <w:tcW w:w="4003" w:type="dxa"/>
            <w:tcBorders>
              <w:left w:val="nil"/>
            </w:tcBorders>
            <w:shd w:val="clear" w:color="000000" w:fill="FFFFFF"/>
            <w:vAlign w:val="center"/>
            <w:hideMark/>
          </w:tcPr>
          <w:p w:rsidR="00632720" w:rsidRPr="006B03E6" w:rsidRDefault="00632720" w:rsidP="00632720">
            <w:pPr>
              <w:rPr>
                <w:rFonts w:ascii="Arial Narrow" w:hAnsi="Arial Narrow"/>
                <w:b/>
                <w:bCs/>
                <w:color w:val="000000"/>
                <w:sz w:val="12"/>
                <w:szCs w:val="16"/>
              </w:rPr>
            </w:pPr>
            <w:r w:rsidRPr="006B03E6">
              <w:rPr>
                <w:rFonts w:ascii="Arial Narrow" w:hAnsi="Arial Narrow"/>
                <w:b/>
                <w:bCs/>
                <w:color w:val="000000"/>
                <w:sz w:val="12"/>
                <w:szCs w:val="16"/>
              </w:rPr>
              <w:t> </w:t>
            </w:r>
          </w:p>
        </w:tc>
        <w:tc>
          <w:tcPr>
            <w:tcW w:w="1940" w:type="dxa"/>
            <w:shd w:val="clear" w:color="000000" w:fill="FFFFFF"/>
            <w:vAlign w:val="center"/>
            <w:hideMark/>
          </w:tcPr>
          <w:p w:rsidR="00632720" w:rsidRPr="006B03E6" w:rsidRDefault="00632720" w:rsidP="00632720">
            <w:pPr>
              <w:rPr>
                <w:rFonts w:ascii="Arial Narrow" w:hAnsi="Arial Narrow"/>
                <w:b/>
                <w:bCs/>
                <w:color w:val="000000"/>
                <w:sz w:val="12"/>
                <w:szCs w:val="16"/>
              </w:rPr>
            </w:pPr>
            <w:r w:rsidRPr="006B03E6">
              <w:rPr>
                <w:rFonts w:ascii="Arial Narrow" w:hAnsi="Arial Narrow"/>
                <w:b/>
                <w:bCs/>
                <w:color w:val="000000"/>
                <w:sz w:val="12"/>
                <w:szCs w:val="16"/>
              </w:rPr>
              <w:t> </w:t>
            </w:r>
          </w:p>
        </w:tc>
        <w:tc>
          <w:tcPr>
            <w:tcW w:w="1321" w:type="dxa"/>
            <w:shd w:val="clear" w:color="000000" w:fill="FFFFFF"/>
            <w:noWrap/>
            <w:vAlign w:val="center"/>
            <w:hideMark/>
          </w:tcPr>
          <w:p w:rsidR="00632720" w:rsidRPr="006B03E6" w:rsidRDefault="00632720" w:rsidP="00AA1A74">
            <w:pPr>
              <w:ind w:right="340"/>
              <w:rPr>
                <w:rFonts w:ascii="Arial Narrow" w:hAnsi="Arial Narrow"/>
                <w:b/>
                <w:bCs/>
                <w:color w:val="000000"/>
                <w:sz w:val="12"/>
                <w:szCs w:val="16"/>
              </w:rPr>
            </w:pPr>
            <w:r w:rsidRPr="006B03E6">
              <w:rPr>
                <w:rFonts w:ascii="Arial Narrow" w:hAnsi="Arial Narrow"/>
                <w:b/>
                <w:bCs/>
                <w:color w:val="000000"/>
                <w:sz w:val="12"/>
                <w:szCs w:val="16"/>
              </w:rPr>
              <w:t> </w:t>
            </w:r>
          </w:p>
        </w:tc>
        <w:tc>
          <w:tcPr>
            <w:tcW w:w="1360" w:type="dxa"/>
            <w:tcBorders>
              <w:right w:val="single" w:sz="4" w:space="0" w:color="auto"/>
            </w:tcBorders>
            <w:shd w:val="clear" w:color="000000" w:fill="FFFFFF"/>
            <w:noWrap/>
            <w:vAlign w:val="center"/>
            <w:hideMark/>
          </w:tcPr>
          <w:p w:rsidR="00632720" w:rsidRPr="006B03E6" w:rsidRDefault="00632720" w:rsidP="00AA1A74">
            <w:pPr>
              <w:ind w:right="340"/>
              <w:rPr>
                <w:rFonts w:ascii="Arial Narrow" w:hAnsi="Arial Narrow"/>
                <w:b/>
                <w:bCs/>
                <w:color w:val="000000"/>
                <w:sz w:val="12"/>
                <w:szCs w:val="16"/>
              </w:rPr>
            </w:pPr>
            <w:r w:rsidRPr="006B03E6">
              <w:rPr>
                <w:rFonts w:ascii="Arial Narrow" w:hAnsi="Arial Narrow"/>
                <w:b/>
                <w:bCs/>
                <w:color w:val="000000"/>
                <w:sz w:val="12"/>
                <w:szCs w:val="16"/>
              </w:rPr>
              <w:t> </w:t>
            </w:r>
          </w:p>
        </w:tc>
      </w:tr>
      <w:tr w:rsidR="00632720" w:rsidRPr="00632720" w:rsidTr="004537AB">
        <w:trPr>
          <w:trHeight w:val="20"/>
        </w:trPr>
        <w:tc>
          <w:tcPr>
            <w:tcW w:w="460" w:type="dxa"/>
            <w:tcBorders>
              <w:left w:val="single" w:sz="4" w:space="0" w:color="auto"/>
              <w:right w:val="nil"/>
            </w:tcBorders>
            <w:shd w:val="clear" w:color="000000" w:fill="BFBFBF"/>
            <w:vAlign w:val="bottom"/>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5943" w:type="dxa"/>
            <w:gridSpan w:val="2"/>
            <w:tcBorders>
              <w:left w:val="nil"/>
            </w:tcBorders>
            <w:shd w:val="clear" w:color="000000" w:fill="BFBFBF"/>
            <w:noWrap/>
            <w:vAlign w:val="bottom"/>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Εθνικολογιστικές προσαρμογές</w:t>
            </w:r>
            <w:r w:rsidRPr="00632720">
              <w:rPr>
                <w:rFonts w:ascii="Arial Narrow" w:hAnsi="Arial Narrow"/>
                <w:b/>
                <w:bCs/>
                <w:color w:val="000000"/>
                <w:sz w:val="16"/>
                <w:szCs w:val="16"/>
                <w:vertAlign w:val="superscript"/>
              </w:rPr>
              <w:t>1</w:t>
            </w:r>
          </w:p>
        </w:tc>
        <w:tc>
          <w:tcPr>
            <w:tcW w:w="1321" w:type="dxa"/>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-497</w:t>
            </w:r>
          </w:p>
        </w:tc>
        <w:tc>
          <w:tcPr>
            <w:tcW w:w="1360" w:type="dxa"/>
            <w:tcBorders>
              <w:right w:val="single" w:sz="4" w:space="0" w:color="auto"/>
            </w:tcBorders>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-1.126</w:t>
            </w:r>
          </w:p>
        </w:tc>
      </w:tr>
      <w:tr w:rsidR="00632720" w:rsidRPr="006B03E6" w:rsidTr="004537AB">
        <w:trPr>
          <w:trHeight w:val="20"/>
        </w:trPr>
        <w:tc>
          <w:tcPr>
            <w:tcW w:w="460" w:type="dxa"/>
            <w:tcBorders>
              <w:left w:val="single" w:sz="4" w:space="0" w:color="auto"/>
              <w:right w:val="nil"/>
            </w:tcBorders>
            <w:shd w:val="clear" w:color="000000" w:fill="FFFFFF"/>
            <w:vAlign w:val="center"/>
            <w:hideMark/>
          </w:tcPr>
          <w:p w:rsidR="00632720" w:rsidRPr="006B03E6" w:rsidRDefault="00632720" w:rsidP="00632720">
            <w:pPr>
              <w:jc w:val="center"/>
              <w:rPr>
                <w:rFonts w:ascii="Arial Narrow" w:hAnsi="Arial Narrow"/>
                <w:b/>
                <w:bCs/>
                <w:color w:val="000000"/>
                <w:sz w:val="12"/>
                <w:szCs w:val="16"/>
              </w:rPr>
            </w:pPr>
            <w:r w:rsidRPr="006B03E6">
              <w:rPr>
                <w:rFonts w:ascii="Arial Narrow" w:hAnsi="Arial Narrow"/>
                <w:b/>
                <w:bCs/>
                <w:color w:val="000000"/>
                <w:sz w:val="12"/>
                <w:szCs w:val="16"/>
              </w:rPr>
              <w:t> </w:t>
            </w:r>
          </w:p>
        </w:tc>
        <w:tc>
          <w:tcPr>
            <w:tcW w:w="4003" w:type="dxa"/>
            <w:tcBorders>
              <w:left w:val="nil"/>
            </w:tcBorders>
            <w:shd w:val="clear" w:color="000000" w:fill="FFFFFF"/>
            <w:vAlign w:val="center"/>
            <w:hideMark/>
          </w:tcPr>
          <w:p w:rsidR="00632720" w:rsidRPr="006B03E6" w:rsidRDefault="00632720" w:rsidP="00632720">
            <w:pPr>
              <w:rPr>
                <w:rFonts w:ascii="Arial Narrow" w:hAnsi="Arial Narrow"/>
                <w:b/>
                <w:bCs/>
                <w:color w:val="000000"/>
                <w:sz w:val="12"/>
                <w:szCs w:val="16"/>
              </w:rPr>
            </w:pPr>
            <w:r w:rsidRPr="006B03E6">
              <w:rPr>
                <w:rFonts w:ascii="Arial Narrow" w:hAnsi="Arial Narrow"/>
                <w:b/>
                <w:bCs/>
                <w:color w:val="000000"/>
                <w:sz w:val="12"/>
                <w:szCs w:val="16"/>
              </w:rPr>
              <w:t> </w:t>
            </w:r>
          </w:p>
        </w:tc>
        <w:tc>
          <w:tcPr>
            <w:tcW w:w="1940" w:type="dxa"/>
            <w:shd w:val="clear" w:color="000000" w:fill="FFFFFF"/>
            <w:vAlign w:val="center"/>
            <w:hideMark/>
          </w:tcPr>
          <w:p w:rsidR="00632720" w:rsidRPr="006B03E6" w:rsidRDefault="00632720" w:rsidP="00632720">
            <w:pPr>
              <w:rPr>
                <w:rFonts w:ascii="Arial Narrow" w:hAnsi="Arial Narrow"/>
                <w:b/>
                <w:bCs/>
                <w:color w:val="000000"/>
                <w:sz w:val="12"/>
                <w:szCs w:val="16"/>
              </w:rPr>
            </w:pPr>
            <w:r w:rsidRPr="006B03E6">
              <w:rPr>
                <w:rFonts w:ascii="Arial Narrow" w:hAnsi="Arial Narrow"/>
                <w:b/>
                <w:bCs/>
                <w:color w:val="000000"/>
                <w:sz w:val="12"/>
                <w:szCs w:val="16"/>
              </w:rPr>
              <w:t> </w:t>
            </w:r>
          </w:p>
        </w:tc>
        <w:tc>
          <w:tcPr>
            <w:tcW w:w="1321" w:type="dxa"/>
            <w:shd w:val="clear" w:color="000000" w:fill="FFFFFF"/>
            <w:noWrap/>
            <w:vAlign w:val="center"/>
            <w:hideMark/>
          </w:tcPr>
          <w:p w:rsidR="00632720" w:rsidRPr="006B03E6" w:rsidRDefault="00632720" w:rsidP="00AA1A74">
            <w:pPr>
              <w:ind w:right="340"/>
              <w:rPr>
                <w:rFonts w:ascii="Arial Narrow" w:hAnsi="Arial Narrow"/>
                <w:b/>
                <w:bCs/>
                <w:color w:val="000000"/>
                <w:sz w:val="12"/>
                <w:szCs w:val="16"/>
              </w:rPr>
            </w:pPr>
            <w:r w:rsidRPr="006B03E6">
              <w:rPr>
                <w:rFonts w:ascii="Arial Narrow" w:hAnsi="Arial Narrow"/>
                <w:b/>
                <w:bCs/>
                <w:color w:val="000000"/>
                <w:sz w:val="12"/>
                <w:szCs w:val="16"/>
              </w:rPr>
              <w:t> </w:t>
            </w:r>
          </w:p>
        </w:tc>
        <w:tc>
          <w:tcPr>
            <w:tcW w:w="1360" w:type="dxa"/>
            <w:tcBorders>
              <w:right w:val="single" w:sz="4" w:space="0" w:color="auto"/>
            </w:tcBorders>
            <w:shd w:val="clear" w:color="000000" w:fill="FFFFFF"/>
            <w:noWrap/>
            <w:vAlign w:val="center"/>
            <w:hideMark/>
          </w:tcPr>
          <w:p w:rsidR="00632720" w:rsidRPr="006B03E6" w:rsidRDefault="00632720" w:rsidP="00AA1A74">
            <w:pPr>
              <w:ind w:right="340"/>
              <w:rPr>
                <w:rFonts w:ascii="Arial Narrow" w:hAnsi="Arial Narrow"/>
                <w:b/>
                <w:bCs/>
                <w:color w:val="000000"/>
                <w:sz w:val="12"/>
                <w:szCs w:val="16"/>
              </w:rPr>
            </w:pPr>
            <w:r w:rsidRPr="006B03E6">
              <w:rPr>
                <w:rFonts w:ascii="Arial Narrow" w:hAnsi="Arial Narrow"/>
                <w:b/>
                <w:bCs/>
                <w:color w:val="000000"/>
                <w:sz w:val="12"/>
                <w:szCs w:val="16"/>
              </w:rPr>
              <w:t> </w:t>
            </w:r>
          </w:p>
        </w:tc>
      </w:tr>
      <w:tr w:rsidR="00632720" w:rsidRPr="00632720" w:rsidTr="004537AB">
        <w:trPr>
          <w:trHeight w:val="20"/>
        </w:trPr>
        <w:tc>
          <w:tcPr>
            <w:tcW w:w="460" w:type="dxa"/>
            <w:tcBorders>
              <w:left w:val="single" w:sz="4" w:space="0" w:color="auto"/>
              <w:bottom w:val="single" w:sz="4" w:space="0" w:color="auto"/>
              <w:right w:val="nil"/>
            </w:tcBorders>
            <w:shd w:val="clear" w:color="000000" w:fill="BFBFBF"/>
            <w:vAlign w:val="center"/>
            <w:hideMark/>
          </w:tcPr>
          <w:p w:rsidR="00632720" w:rsidRPr="00632720" w:rsidRDefault="00632720" w:rsidP="00632720">
            <w:pPr>
              <w:jc w:val="center"/>
              <w:rPr>
                <w:rFonts w:ascii="Arial Narrow" w:hAnsi="Arial Narrow"/>
                <w:b/>
                <w:bCs/>
                <w:color w:val="000000"/>
                <w:sz w:val="16"/>
                <w:szCs w:val="16"/>
              </w:rPr>
            </w:pPr>
            <w:r w:rsidRPr="00632720">
              <w:rPr>
                <w:rFonts w:ascii="Arial Narrow" w:hAnsi="Arial Narrow"/>
                <w:b/>
                <w:bCs/>
                <w:color w:val="000000"/>
                <w:sz w:val="16"/>
                <w:szCs w:val="16"/>
              </w:rPr>
              <w:t> </w:t>
            </w:r>
          </w:p>
        </w:tc>
        <w:tc>
          <w:tcPr>
            <w:tcW w:w="5943" w:type="dxa"/>
            <w:gridSpan w:val="2"/>
            <w:tcBorders>
              <w:left w:val="nil"/>
              <w:bottom w:val="single" w:sz="4" w:space="0" w:color="auto"/>
            </w:tcBorders>
            <w:shd w:val="clear" w:color="000000" w:fill="BFBFBF"/>
            <w:noWrap/>
            <w:vAlign w:val="center"/>
            <w:hideMark/>
          </w:tcPr>
          <w:p w:rsidR="00632720" w:rsidRPr="00632720" w:rsidRDefault="00632720" w:rsidP="00632720">
            <w:pPr>
              <w:rPr>
                <w:rFonts w:ascii="Arial Narrow" w:hAnsi="Arial Narrow"/>
                <w:b/>
                <w:bCs/>
                <w:color w:val="000000"/>
                <w:sz w:val="16"/>
                <w:szCs w:val="16"/>
              </w:rPr>
            </w:pPr>
            <w:r w:rsidRPr="00632720">
              <w:rPr>
                <w:rFonts w:ascii="Arial Narrow" w:hAnsi="Arial Narrow"/>
                <w:b/>
                <w:bCs/>
                <w:color w:val="000000"/>
                <w:sz w:val="16"/>
                <w:szCs w:val="16"/>
              </w:rPr>
              <w:t>Σύνολο δαπανών Κρατικού Προϋπολογισμού κατά ESA</w:t>
            </w:r>
          </w:p>
        </w:tc>
        <w:tc>
          <w:tcPr>
            <w:tcW w:w="1321" w:type="dxa"/>
            <w:tcBorders>
              <w:bottom w:val="single" w:sz="4" w:space="0" w:color="auto"/>
            </w:tcBorders>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56.391</w:t>
            </w:r>
          </w:p>
        </w:tc>
        <w:tc>
          <w:tcPr>
            <w:tcW w:w="1360" w:type="dxa"/>
            <w:tcBorders>
              <w:bottom w:val="single" w:sz="4" w:space="0" w:color="auto"/>
              <w:right w:val="single" w:sz="4" w:space="0" w:color="auto"/>
            </w:tcBorders>
            <w:shd w:val="clear" w:color="000000" w:fill="BFBFBF"/>
            <w:noWrap/>
            <w:vAlign w:val="bottom"/>
            <w:hideMark/>
          </w:tcPr>
          <w:p w:rsidR="00632720" w:rsidRPr="00632720" w:rsidRDefault="00632720" w:rsidP="00AA1A74">
            <w:pPr>
              <w:ind w:right="340"/>
              <w:jc w:val="right"/>
              <w:rPr>
                <w:rFonts w:ascii="Arial Narrow" w:hAnsi="Arial Narrow"/>
                <w:b/>
                <w:bCs/>
                <w:color w:val="000000"/>
                <w:sz w:val="16"/>
                <w:szCs w:val="16"/>
              </w:rPr>
            </w:pPr>
            <w:r w:rsidRPr="00632720">
              <w:rPr>
                <w:rFonts w:ascii="Arial Narrow" w:hAnsi="Arial Narrow"/>
                <w:b/>
                <w:bCs/>
                <w:color w:val="000000"/>
                <w:sz w:val="16"/>
                <w:szCs w:val="16"/>
              </w:rPr>
              <w:t>57.163</w:t>
            </w:r>
          </w:p>
        </w:tc>
      </w:tr>
    </w:tbl>
    <w:p w:rsidR="006B03E6" w:rsidRPr="006B03E6" w:rsidRDefault="006B03E6" w:rsidP="006B03E6">
      <w:pPr>
        <w:spacing w:line="228" w:lineRule="auto"/>
        <w:ind w:left="284" w:right="-142" w:hanging="142"/>
        <w:jc w:val="both"/>
        <w:rPr>
          <w:rFonts w:ascii="Arial Narrow" w:hAnsi="Arial Narrow"/>
          <w:sz w:val="16"/>
          <w:szCs w:val="18"/>
        </w:rPr>
      </w:pPr>
      <w:r w:rsidRPr="006B03E6">
        <w:rPr>
          <w:rFonts w:ascii="Arial Narrow" w:hAnsi="Arial Narrow"/>
          <w:sz w:val="16"/>
          <w:szCs w:val="18"/>
        </w:rPr>
        <w:t>*</w:t>
      </w:r>
      <w:r w:rsidRPr="006B03E6">
        <w:rPr>
          <w:rFonts w:ascii="Arial Narrow" w:hAnsi="Arial Narrow"/>
          <w:sz w:val="16"/>
          <w:szCs w:val="18"/>
        </w:rPr>
        <w:tab/>
        <w:t>Στις εκτιμήσεις δαπανών των Υπουργείων 2019 περιλαμβάνονται δαπάνες που καλύφθηκαν από το αποθεματικό, εγγραφές σε ύψος δαπανών και δ</w:t>
      </w:r>
      <w:r w:rsidRPr="006B03E6">
        <w:rPr>
          <w:rFonts w:ascii="Arial Narrow" w:hAnsi="Arial Narrow"/>
          <w:sz w:val="16"/>
          <w:szCs w:val="18"/>
        </w:rPr>
        <w:t>α</w:t>
      </w:r>
      <w:r w:rsidRPr="006B03E6">
        <w:rPr>
          <w:rFonts w:ascii="Arial Narrow" w:hAnsi="Arial Narrow"/>
          <w:sz w:val="16"/>
          <w:szCs w:val="18"/>
        </w:rPr>
        <w:t>πάνες για μεταναστευτικές ροές. Κατά συνέπεια το ύψος των εκτιμώμενων δαπανών έτους 2019 δεν είναι συγκρίσιμο με τις προβλέψεις προϋπολογ</w:t>
      </w:r>
      <w:r w:rsidRPr="006B03E6">
        <w:rPr>
          <w:rFonts w:ascii="Arial Narrow" w:hAnsi="Arial Narrow"/>
          <w:sz w:val="16"/>
          <w:szCs w:val="18"/>
        </w:rPr>
        <w:t>ι</w:t>
      </w:r>
      <w:r w:rsidRPr="006B03E6">
        <w:rPr>
          <w:rFonts w:ascii="Arial Narrow" w:hAnsi="Arial Narrow"/>
          <w:sz w:val="16"/>
          <w:szCs w:val="18"/>
        </w:rPr>
        <w:t>σμού 2020. Επισημαίνεται ότι οι δαπάνες που θα πραγματοποιηθούν για πρόσφυγες και αιτούντες άσυλο, δεν υπολογίζονται στο κατά πρόγραμμα πρωτογενές πλεόνασμα και δεν είχαν αποτιμηθεί με ακρίβεια μέχρι και το πρώτο εξάμηνο του 2019.</w:t>
      </w:r>
    </w:p>
    <w:p w:rsidR="006B03E6" w:rsidRPr="006B03E6" w:rsidRDefault="006B03E6" w:rsidP="006B03E6">
      <w:pPr>
        <w:pStyle w:val="af2"/>
        <w:numPr>
          <w:ilvl w:val="0"/>
          <w:numId w:val="20"/>
        </w:numPr>
        <w:spacing w:after="0" w:line="228" w:lineRule="auto"/>
        <w:ind w:left="284" w:right="-142" w:hanging="142"/>
        <w:contextualSpacing w:val="0"/>
        <w:jc w:val="both"/>
        <w:rPr>
          <w:rFonts w:ascii="Arial Narrow" w:hAnsi="Arial Narrow" w:cs="Arial"/>
          <w:sz w:val="16"/>
          <w:szCs w:val="18"/>
        </w:rPr>
      </w:pPr>
      <w:r w:rsidRPr="006B03E6">
        <w:rPr>
          <w:rFonts w:ascii="Arial Narrow" w:hAnsi="Arial Narrow"/>
          <w:sz w:val="16"/>
          <w:szCs w:val="18"/>
        </w:rPr>
        <w:t>Εθνικολογιστικές προσαρμογές: (+) μείωση δαπανών / (-) αύξηση δαπανών.</w:t>
      </w:r>
      <w:r w:rsidRPr="006B03E6">
        <w:rPr>
          <w:rFonts w:ascii="Arial Narrow" w:hAnsi="Arial Narrow"/>
          <w:sz w:val="16"/>
          <w:szCs w:val="18"/>
          <w:vertAlign w:val="superscript"/>
        </w:rPr>
        <w:t xml:space="preserve"> </w:t>
      </w:r>
    </w:p>
    <w:p w:rsidR="00632720" w:rsidRDefault="00632720">
      <w:pPr>
        <w:rPr>
          <w:sz w:val="22"/>
        </w:rPr>
      </w:pPr>
    </w:p>
    <w:p w:rsidR="00947054" w:rsidRDefault="00947054" w:rsidP="00AF43E2">
      <w:pPr>
        <w:jc w:val="both"/>
        <w:rPr>
          <w:sz w:val="22"/>
        </w:rPr>
      </w:pPr>
    </w:p>
    <w:tbl>
      <w:tblPr>
        <w:tblW w:w="9214" w:type="dxa"/>
        <w:tblInd w:w="28" w:type="dxa"/>
        <w:tblLayout w:type="fixed"/>
        <w:tblCellMar>
          <w:left w:w="28" w:type="dxa"/>
          <w:right w:w="28" w:type="dxa"/>
        </w:tblCellMar>
        <w:tblLook w:val="04A0"/>
      </w:tblPr>
      <w:tblGrid>
        <w:gridCol w:w="369"/>
        <w:gridCol w:w="5585"/>
        <w:gridCol w:w="1701"/>
        <w:gridCol w:w="1559"/>
      </w:tblGrid>
      <w:tr w:rsidR="00947054" w:rsidRPr="00E51833" w:rsidTr="00C27D04">
        <w:trPr>
          <w:trHeight w:val="660"/>
        </w:trPr>
        <w:tc>
          <w:tcPr>
            <w:tcW w:w="9214" w:type="dxa"/>
            <w:gridSpan w:val="4"/>
            <w:tcBorders>
              <w:top w:val="single" w:sz="4" w:space="0" w:color="auto"/>
              <w:left w:val="single" w:sz="4" w:space="0" w:color="auto"/>
              <w:bottom w:val="single" w:sz="4" w:space="0" w:color="auto"/>
              <w:right w:val="single" w:sz="4" w:space="0" w:color="000000"/>
            </w:tcBorders>
            <w:shd w:val="clear" w:color="auto" w:fill="404040" w:themeFill="text1" w:themeFillTint="BF"/>
            <w:vAlign w:val="bottom"/>
            <w:hideMark/>
          </w:tcPr>
          <w:p w:rsidR="00947054" w:rsidRPr="00E51833" w:rsidRDefault="00947054" w:rsidP="00C27D04">
            <w:pPr>
              <w:spacing w:before="120" w:after="120"/>
              <w:jc w:val="center"/>
              <w:rPr>
                <w:rFonts w:ascii="Arial Narrow" w:hAnsi="Arial Narrow"/>
                <w:color w:val="FFFFFF" w:themeColor="background1"/>
              </w:rPr>
            </w:pPr>
            <w:bookmarkStart w:id="10" w:name="RANGE!C2:H27"/>
            <w:r w:rsidRPr="00465D7D">
              <w:rPr>
                <w:rFonts w:ascii="Arial Narrow" w:hAnsi="Arial Narrow"/>
                <w:b/>
                <w:bCs/>
                <w:color w:val="FFFFFF" w:themeColor="background1"/>
              </w:rPr>
              <w:t>Πίνακας 3</w:t>
            </w:r>
            <w:r>
              <w:rPr>
                <w:rFonts w:ascii="Arial Narrow" w:hAnsi="Arial Narrow"/>
                <w:b/>
                <w:bCs/>
                <w:color w:val="FFFFFF" w:themeColor="background1"/>
              </w:rPr>
              <w:t>.</w:t>
            </w:r>
            <w:r w:rsidR="00875EE9">
              <w:rPr>
                <w:rFonts w:ascii="Arial Narrow" w:hAnsi="Arial Narrow"/>
                <w:b/>
                <w:bCs/>
                <w:color w:val="FFFFFF" w:themeColor="background1"/>
              </w:rPr>
              <w:t>17</w:t>
            </w:r>
            <w:r w:rsidRPr="00E51833">
              <w:rPr>
                <w:rFonts w:ascii="Arial Narrow" w:hAnsi="Arial Narrow"/>
                <w:b/>
                <w:bCs/>
                <w:color w:val="FFFFFF" w:themeColor="background1"/>
              </w:rPr>
              <w:t xml:space="preserve"> Ανώτατα όρια δαπανών Ανεξάρτητων Διοικητικών Αρχών φορέων των Υπουργείων</w:t>
            </w:r>
            <w:r w:rsidRPr="00E51833">
              <w:rPr>
                <w:rFonts w:ascii="Arial Narrow" w:hAnsi="Arial Narrow"/>
                <w:color w:val="FFFFFF" w:themeColor="background1"/>
              </w:rPr>
              <w:br/>
            </w:r>
            <w:r w:rsidRPr="00E51833">
              <w:rPr>
                <w:rFonts w:ascii="Arial Narrow" w:hAnsi="Arial Narrow"/>
                <w:b/>
                <w:i/>
                <w:iCs/>
                <w:color w:val="FFFFFF" w:themeColor="background1"/>
              </w:rPr>
              <w:t>(σε εκατ. ευρώ)</w:t>
            </w:r>
            <w:bookmarkEnd w:id="10"/>
          </w:p>
        </w:tc>
      </w:tr>
      <w:tr w:rsidR="00947054" w:rsidRPr="00E51833" w:rsidTr="00C27D04">
        <w:trPr>
          <w:trHeight w:val="227"/>
        </w:trPr>
        <w:tc>
          <w:tcPr>
            <w:tcW w:w="92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47054" w:rsidRPr="00465D7D" w:rsidRDefault="00947054" w:rsidP="00C27D04">
            <w:pPr>
              <w:jc w:val="center"/>
              <w:rPr>
                <w:rFonts w:ascii="Arial Narrow" w:hAnsi="Arial Narrow"/>
                <w:b/>
                <w:bCs/>
                <w:color w:val="FFFFFF" w:themeColor="background1"/>
              </w:rPr>
            </w:pPr>
          </w:p>
        </w:tc>
      </w:tr>
      <w:tr w:rsidR="00947054" w:rsidRPr="00E51833" w:rsidTr="00C27D04">
        <w:trPr>
          <w:trHeight w:val="288"/>
        </w:trPr>
        <w:tc>
          <w:tcPr>
            <w:tcW w:w="595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47054" w:rsidRPr="00947054" w:rsidRDefault="00947054" w:rsidP="00C27D04">
            <w:pPr>
              <w:jc w:val="center"/>
              <w:rPr>
                <w:rFonts w:ascii="Arial Narrow" w:hAnsi="Arial Narrow"/>
                <w:b/>
                <w:bCs/>
                <w:color w:val="000000"/>
                <w:sz w:val="16"/>
                <w:szCs w:val="16"/>
                <w:vertAlign w:val="superscript"/>
              </w:rPr>
            </w:pPr>
            <w:r w:rsidRPr="00E51833">
              <w:rPr>
                <w:rFonts w:ascii="Arial Narrow" w:hAnsi="Arial Narrow"/>
                <w:b/>
                <w:bCs/>
                <w:color w:val="000000"/>
                <w:sz w:val="16"/>
                <w:szCs w:val="16"/>
              </w:rPr>
              <w:t>Ανεξάρτητες Διοικητικές Αρχές</w:t>
            </w:r>
            <w:r>
              <w:rPr>
                <w:rFonts w:ascii="Arial Narrow" w:hAnsi="Arial Narrow"/>
                <w:b/>
                <w:bCs/>
                <w:color w:val="000000"/>
                <w:sz w:val="16"/>
                <w:szCs w:val="16"/>
                <w:vertAlign w:val="superscript"/>
              </w:rPr>
              <w:t>1</w:t>
            </w:r>
          </w:p>
        </w:tc>
        <w:tc>
          <w:tcPr>
            <w:tcW w:w="1701" w:type="dxa"/>
            <w:tcBorders>
              <w:top w:val="nil"/>
              <w:left w:val="nil"/>
              <w:bottom w:val="single" w:sz="4" w:space="0" w:color="auto"/>
              <w:right w:val="single" w:sz="4" w:space="0" w:color="000000"/>
            </w:tcBorders>
            <w:shd w:val="clear" w:color="auto" w:fill="auto"/>
            <w:noWrap/>
            <w:vAlign w:val="center"/>
            <w:hideMark/>
          </w:tcPr>
          <w:p w:rsidR="00947054" w:rsidRPr="00E51833" w:rsidRDefault="00947054" w:rsidP="00C27D04">
            <w:pPr>
              <w:jc w:val="center"/>
              <w:rPr>
                <w:rFonts w:ascii="Arial Narrow" w:hAnsi="Arial Narrow"/>
                <w:b/>
                <w:bCs/>
                <w:color w:val="000000"/>
                <w:sz w:val="16"/>
                <w:szCs w:val="16"/>
              </w:rPr>
            </w:pPr>
            <w:r>
              <w:rPr>
                <w:rFonts w:ascii="Arial Narrow" w:hAnsi="Arial Narrow"/>
                <w:b/>
                <w:bCs/>
                <w:color w:val="000000"/>
                <w:sz w:val="16"/>
                <w:szCs w:val="16"/>
              </w:rPr>
              <w:t>2019</w:t>
            </w:r>
          </w:p>
        </w:tc>
        <w:tc>
          <w:tcPr>
            <w:tcW w:w="1559" w:type="dxa"/>
            <w:tcBorders>
              <w:top w:val="nil"/>
              <w:left w:val="nil"/>
              <w:bottom w:val="nil"/>
              <w:right w:val="single" w:sz="4" w:space="0" w:color="000000"/>
            </w:tcBorders>
            <w:shd w:val="clear" w:color="auto" w:fill="auto"/>
            <w:noWrap/>
            <w:vAlign w:val="center"/>
            <w:hideMark/>
          </w:tcPr>
          <w:p w:rsidR="00947054" w:rsidRPr="00E51833" w:rsidRDefault="00947054" w:rsidP="00C27D04">
            <w:pPr>
              <w:jc w:val="center"/>
              <w:rPr>
                <w:rFonts w:ascii="Arial Narrow" w:hAnsi="Arial Narrow"/>
                <w:b/>
                <w:bCs/>
                <w:color w:val="000000"/>
                <w:sz w:val="16"/>
                <w:szCs w:val="16"/>
              </w:rPr>
            </w:pPr>
            <w:r w:rsidRPr="00E51833">
              <w:rPr>
                <w:rFonts w:ascii="Arial Narrow" w:hAnsi="Arial Narrow"/>
                <w:b/>
                <w:bCs/>
                <w:color w:val="000000"/>
                <w:sz w:val="16"/>
                <w:szCs w:val="16"/>
              </w:rPr>
              <w:t>20</w:t>
            </w:r>
            <w:r>
              <w:rPr>
                <w:rFonts w:ascii="Arial Narrow" w:hAnsi="Arial Narrow"/>
                <w:b/>
                <w:bCs/>
                <w:color w:val="000000"/>
                <w:sz w:val="16"/>
                <w:szCs w:val="16"/>
              </w:rPr>
              <w:t>20</w:t>
            </w:r>
          </w:p>
        </w:tc>
      </w:tr>
      <w:tr w:rsidR="00947054" w:rsidRPr="00E51833" w:rsidTr="00C27D04">
        <w:trPr>
          <w:trHeight w:val="288"/>
        </w:trPr>
        <w:tc>
          <w:tcPr>
            <w:tcW w:w="5954" w:type="dxa"/>
            <w:gridSpan w:val="2"/>
            <w:vMerge/>
            <w:tcBorders>
              <w:top w:val="single" w:sz="4" w:space="0" w:color="auto"/>
              <w:left w:val="single" w:sz="4" w:space="0" w:color="auto"/>
              <w:bottom w:val="single" w:sz="4" w:space="0" w:color="auto"/>
              <w:right w:val="single" w:sz="4" w:space="0" w:color="000000"/>
            </w:tcBorders>
            <w:vAlign w:val="center"/>
            <w:hideMark/>
          </w:tcPr>
          <w:p w:rsidR="00947054" w:rsidRPr="00E51833" w:rsidRDefault="00947054" w:rsidP="00C27D04">
            <w:pPr>
              <w:rPr>
                <w:rFonts w:ascii="Arial Narrow" w:hAnsi="Arial Narrow"/>
                <w:b/>
                <w:bCs/>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947054" w:rsidRPr="00E51833" w:rsidRDefault="00947054" w:rsidP="00C27D04">
            <w:pPr>
              <w:jc w:val="center"/>
              <w:rPr>
                <w:rFonts w:ascii="Arial Narrow" w:hAnsi="Arial Narrow"/>
                <w:b/>
                <w:bCs/>
                <w:color w:val="000000"/>
                <w:sz w:val="16"/>
                <w:szCs w:val="16"/>
              </w:rPr>
            </w:pPr>
            <w:r w:rsidRPr="00E51833">
              <w:rPr>
                <w:rFonts w:ascii="Arial Narrow" w:hAnsi="Arial Narrow"/>
                <w:b/>
                <w:bCs/>
                <w:color w:val="000000"/>
                <w:sz w:val="16"/>
                <w:szCs w:val="16"/>
              </w:rPr>
              <w:t>Εκτιμήσεις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47054" w:rsidRPr="00E51833" w:rsidRDefault="00947054" w:rsidP="00C27D04">
            <w:pPr>
              <w:jc w:val="center"/>
              <w:rPr>
                <w:rFonts w:ascii="Arial Narrow" w:hAnsi="Arial Narrow"/>
                <w:b/>
                <w:bCs/>
                <w:color w:val="000000"/>
                <w:sz w:val="16"/>
                <w:szCs w:val="16"/>
              </w:rPr>
            </w:pPr>
            <w:r w:rsidRPr="00E51833">
              <w:rPr>
                <w:rFonts w:ascii="Arial Narrow" w:hAnsi="Arial Narrow"/>
                <w:b/>
                <w:bCs/>
                <w:color w:val="000000"/>
                <w:sz w:val="16"/>
                <w:szCs w:val="16"/>
              </w:rPr>
              <w:t>Προβλέψεις</w:t>
            </w:r>
          </w:p>
        </w:tc>
      </w:tr>
      <w:tr w:rsidR="00947054" w:rsidRPr="00E51833" w:rsidTr="00C27D04">
        <w:trPr>
          <w:trHeight w:val="170"/>
        </w:trPr>
        <w:tc>
          <w:tcPr>
            <w:tcW w:w="369" w:type="dxa"/>
            <w:tcBorders>
              <w:top w:val="single" w:sz="4" w:space="0" w:color="auto"/>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1</w:t>
            </w:r>
          </w:p>
        </w:tc>
        <w:tc>
          <w:tcPr>
            <w:tcW w:w="5585" w:type="dxa"/>
            <w:tcBorders>
              <w:top w:val="single" w:sz="4" w:space="0" w:color="auto"/>
              <w:bottom w:val="nil"/>
            </w:tcBorders>
            <w:shd w:val="clear" w:color="000000" w:fill="BFBFBF"/>
            <w:noWrap/>
            <w:vAlign w:val="bottom"/>
            <w:hideMark/>
          </w:tcPr>
          <w:p w:rsidR="00947054" w:rsidRPr="00E51833" w:rsidRDefault="00947054" w:rsidP="00947054">
            <w:pPr>
              <w:spacing w:before="40" w:after="40"/>
              <w:rPr>
                <w:rFonts w:ascii="Arial Narrow" w:hAnsi="Arial Narrow"/>
                <w:b/>
                <w:bCs/>
                <w:color w:val="000000"/>
                <w:sz w:val="16"/>
                <w:szCs w:val="16"/>
              </w:rPr>
            </w:pPr>
            <w:r w:rsidRPr="00E51833">
              <w:rPr>
                <w:rFonts w:ascii="Arial Narrow" w:hAnsi="Arial Narrow"/>
                <w:b/>
                <w:bCs/>
                <w:color w:val="000000"/>
                <w:sz w:val="16"/>
                <w:szCs w:val="16"/>
              </w:rPr>
              <w:t xml:space="preserve">ΥΠΟΥΡΓΕΙΟ </w:t>
            </w:r>
            <w:r>
              <w:rPr>
                <w:rFonts w:ascii="Arial Narrow" w:hAnsi="Arial Narrow"/>
                <w:b/>
                <w:bCs/>
                <w:color w:val="000000"/>
                <w:sz w:val="16"/>
                <w:szCs w:val="16"/>
              </w:rPr>
              <w:t>ΕΣΩΤΕΡΙΚΩΝ</w:t>
            </w:r>
          </w:p>
        </w:tc>
        <w:tc>
          <w:tcPr>
            <w:tcW w:w="1701" w:type="dxa"/>
            <w:tcBorders>
              <w:top w:val="single" w:sz="4" w:space="0" w:color="auto"/>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22,8</w:t>
            </w:r>
          </w:p>
        </w:tc>
        <w:tc>
          <w:tcPr>
            <w:tcW w:w="1559" w:type="dxa"/>
            <w:tcBorders>
              <w:top w:val="single" w:sz="4" w:space="0" w:color="auto"/>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23,7</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Ανώτατο Συμβούλιο Επιλογής Προσωπικού</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9,9</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11,3</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Συνήγορος του Πολίτη</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7,8</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7,3</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Pr>
                <w:rFonts w:ascii="Arial Narrow" w:hAnsi="Arial Narrow"/>
                <w:color w:val="000000"/>
                <w:sz w:val="16"/>
                <w:szCs w:val="16"/>
              </w:rPr>
              <w:t>Γ</w:t>
            </w:r>
          </w:p>
        </w:tc>
        <w:tc>
          <w:tcPr>
            <w:tcW w:w="5585" w:type="dxa"/>
            <w:tcBorders>
              <w:top w:val="nil"/>
              <w:bottom w:val="nil"/>
            </w:tcBorders>
            <w:shd w:val="clear" w:color="auto" w:fill="auto"/>
            <w:noWrap/>
            <w:hideMark/>
          </w:tcPr>
          <w:p w:rsidR="00947054" w:rsidRPr="00947054" w:rsidRDefault="00947054" w:rsidP="00C27D04">
            <w:pPr>
              <w:spacing w:before="40" w:after="40"/>
              <w:rPr>
                <w:rFonts w:ascii="Arial Narrow" w:hAnsi="Arial Narrow"/>
                <w:sz w:val="16"/>
                <w:szCs w:val="16"/>
                <w:vertAlign w:val="superscript"/>
              </w:rPr>
            </w:pPr>
            <w:r>
              <w:rPr>
                <w:rFonts w:ascii="Arial Narrow" w:hAnsi="Arial Narrow"/>
                <w:sz w:val="16"/>
                <w:szCs w:val="16"/>
              </w:rPr>
              <w:t>Εθνική Αρχή Διαφάνειας</w:t>
            </w:r>
            <w:r>
              <w:rPr>
                <w:rFonts w:ascii="Arial Narrow" w:hAnsi="Arial Narrow"/>
                <w:sz w:val="16"/>
                <w:szCs w:val="16"/>
                <w:vertAlign w:val="superscript"/>
              </w:rPr>
              <w:t>2</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5,1</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5,1</w:t>
            </w:r>
          </w:p>
        </w:tc>
      </w:tr>
      <w:tr w:rsidR="00947054" w:rsidRPr="00E51833" w:rsidTr="00C27D04">
        <w:trPr>
          <w:trHeight w:val="170"/>
        </w:trPr>
        <w:tc>
          <w:tcPr>
            <w:tcW w:w="369" w:type="dxa"/>
            <w:tcBorders>
              <w:top w:val="nil"/>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2</w:t>
            </w:r>
          </w:p>
        </w:tc>
        <w:tc>
          <w:tcPr>
            <w:tcW w:w="5585" w:type="dxa"/>
            <w:tcBorders>
              <w:top w:val="nil"/>
              <w:bottom w:val="nil"/>
            </w:tcBorders>
            <w:shd w:val="clear" w:color="000000" w:fill="BFBFBF"/>
            <w:noWrap/>
            <w:vAlign w:val="bottom"/>
            <w:hideMark/>
          </w:tcPr>
          <w:p w:rsidR="00947054" w:rsidRPr="00E51833" w:rsidRDefault="00947054" w:rsidP="00947054">
            <w:pPr>
              <w:spacing w:before="40" w:after="40"/>
              <w:rPr>
                <w:rFonts w:ascii="Arial Narrow" w:hAnsi="Arial Narrow"/>
                <w:b/>
                <w:bCs/>
                <w:color w:val="000000"/>
                <w:sz w:val="16"/>
                <w:szCs w:val="16"/>
              </w:rPr>
            </w:pPr>
            <w:r w:rsidRPr="00E51833">
              <w:rPr>
                <w:rFonts w:ascii="Arial Narrow" w:hAnsi="Arial Narrow"/>
                <w:b/>
                <w:bCs/>
                <w:color w:val="000000"/>
                <w:sz w:val="16"/>
                <w:szCs w:val="16"/>
              </w:rPr>
              <w:t>ΥΠΟ</w:t>
            </w:r>
            <w:r>
              <w:rPr>
                <w:rFonts w:ascii="Arial Narrow" w:hAnsi="Arial Narrow"/>
                <w:b/>
                <w:bCs/>
                <w:color w:val="000000"/>
                <w:sz w:val="16"/>
                <w:szCs w:val="16"/>
              </w:rPr>
              <w:t>ΥΡΓΕΙΟ ΔΙΚΑΙΟΣΥΝΗΣ</w:t>
            </w:r>
          </w:p>
        </w:tc>
        <w:tc>
          <w:tcPr>
            <w:tcW w:w="1701" w:type="dxa"/>
            <w:tcBorders>
              <w:top w:val="nil"/>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5,9</w:t>
            </w:r>
          </w:p>
        </w:tc>
        <w:tc>
          <w:tcPr>
            <w:tcW w:w="1559" w:type="dxa"/>
            <w:tcBorders>
              <w:top w:val="nil"/>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6,1</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Αρχή Προστασίας Δεδομένων Προσωπικού Χαρακτήρα</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2,9</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3,1</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Αρχή Διασφάλισης του Απορρήτου των Επικοινωνιών</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3,0</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3,0</w:t>
            </w:r>
          </w:p>
        </w:tc>
      </w:tr>
      <w:tr w:rsidR="00947054" w:rsidRPr="00E51833" w:rsidTr="00C27D04">
        <w:trPr>
          <w:trHeight w:val="170"/>
        </w:trPr>
        <w:tc>
          <w:tcPr>
            <w:tcW w:w="369" w:type="dxa"/>
            <w:tcBorders>
              <w:top w:val="nil"/>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3</w:t>
            </w:r>
          </w:p>
        </w:tc>
        <w:tc>
          <w:tcPr>
            <w:tcW w:w="5585" w:type="dxa"/>
            <w:tcBorders>
              <w:top w:val="nil"/>
              <w:bottom w:val="nil"/>
            </w:tcBorders>
            <w:shd w:val="clear" w:color="000000" w:fill="BFBFBF"/>
            <w:noWrap/>
            <w:vAlign w:val="bottom"/>
            <w:hideMark/>
          </w:tcPr>
          <w:p w:rsidR="00947054" w:rsidRPr="00E51833" w:rsidRDefault="00947054" w:rsidP="00947054">
            <w:pPr>
              <w:spacing w:before="40" w:after="40"/>
              <w:rPr>
                <w:rFonts w:ascii="Arial Narrow" w:hAnsi="Arial Narrow"/>
                <w:b/>
                <w:bCs/>
                <w:color w:val="000000"/>
                <w:sz w:val="16"/>
                <w:szCs w:val="16"/>
              </w:rPr>
            </w:pPr>
            <w:r>
              <w:rPr>
                <w:rFonts w:ascii="Arial Narrow" w:hAnsi="Arial Narrow"/>
                <w:b/>
                <w:bCs/>
                <w:color w:val="000000"/>
                <w:sz w:val="16"/>
                <w:szCs w:val="16"/>
              </w:rPr>
              <w:t>ΥΠΟΥΡΓΕΙΟ ΠΑΙΔΕΙΑΣ ΚΑΙ</w:t>
            </w:r>
            <w:r w:rsidRPr="00E51833">
              <w:rPr>
                <w:rFonts w:ascii="Arial Narrow" w:hAnsi="Arial Narrow"/>
                <w:b/>
                <w:bCs/>
                <w:color w:val="000000"/>
                <w:sz w:val="16"/>
                <w:szCs w:val="16"/>
              </w:rPr>
              <w:t xml:space="preserve"> ΘΡΗΣΚΕΥΜΑΤΩΝ</w:t>
            </w:r>
          </w:p>
        </w:tc>
        <w:tc>
          <w:tcPr>
            <w:tcW w:w="1701" w:type="dxa"/>
            <w:tcBorders>
              <w:top w:val="nil"/>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0,9</w:t>
            </w:r>
          </w:p>
        </w:tc>
        <w:tc>
          <w:tcPr>
            <w:tcW w:w="1559" w:type="dxa"/>
            <w:tcBorders>
              <w:top w:val="nil"/>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0,9</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vAlign w:val="center"/>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Αρχή Διασφάλισης της Ποιότητας στην Πρωτοβάθμια και Δευτεροβάθμια Εκπαίδευση</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0,1</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0,1</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Αρχή Διασφάλισης της Ποιότητας στην Ανώτατη Εκπαίδευση</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0,8</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0,7</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Γ</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 xml:space="preserve">Εθνικός Οργανισμός Εξετάσεων </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0,1</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0,1</w:t>
            </w:r>
          </w:p>
        </w:tc>
      </w:tr>
      <w:tr w:rsidR="00947054" w:rsidRPr="00E51833" w:rsidTr="00C27D04">
        <w:trPr>
          <w:trHeight w:val="170"/>
        </w:trPr>
        <w:tc>
          <w:tcPr>
            <w:tcW w:w="369" w:type="dxa"/>
            <w:tcBorders>
              <w:top w:val="nil"/>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4</w:t>
            </w:r>
          </w:p>
        </w:tc>
        <w:tc>
          <w:tcPr>
            <w:tcW w:w="5585" w:type="dxa"/>
            <w:tcBorders>
              <w:top w:val="nil"/>
              <w:bottom w:val="nil"/>
            </w:tcBorders>
            <w:shd w:val="clear" w:color="000000" w:fill="BFBFBF"/>
            <w:noWrap/>
            <w:vAlign w:val="bottom"/>
            <w:hideMark/>
          </w:tcPr>
          <w:p w:rsidR="00947054" w:rsidRPr="00E51833" w:rsidRDefault="00947054" w:rsidP="00C27D04">
            <w:pPr>
              <w:spacing w:before="40" w:after="40"/>
              <w:rPr>
                <w:rFonts w:ascii="Arial Narrow" w:hAnsi="Arial Narrow"/>
                <w:b/>
                <w:bCs/>
                <w:color w:val="000000"/>
                <w:sz w:val="16"/>
                <w:szCs w:val="16"/>
              </w:rPr>
            </w:pPr>
            <w:r w:rsidRPr="00E51833">
              <w:rPr>
                <w:rFonts w:ascii="Arial Narrow" w:hAnsi="Arial Narrow"/>
                <w:b/>
                <w:bCs/>
                <w:color w:val="000000"/>
                <w:sz w:val="16"/>
                <w:szCs w:val="16"/>
              </w:rPr>
              <w:t>ΥΠΟΥΡΓΕΙΟ ΟΙΚΟΝΟΜΙΚΩΝ</w:t>
            </w:r>
          </w:p>
        </w:tc>
        <w:tc>
          <w:tcPr>
            <w:tcW w:w="1701" w:type="dxa"/>
            <w:tcBorders>
              <w:top w:val="nil"/>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480,7</w:t>
            </w:r>
          </w:p>
        </w:tc>
        <w:tc>
          <w:tcPr>
            <w:tcW w:w="1559" w:type="dxa"/>
            <w:tcBorders>
              <w:top w:val="nil"/>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470,1</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Ανεξάρτητη Αρχή Δημοσίων Εσόδων</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477,2</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466,6</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vAlign w:val="bottom"/>
            <w:hideMark/>
          </w:tcPr>
          <w:p w:rsidR="00947054" w:rsidRPr="00E51833" w:rsidRDefault="00947054" w:rsidP="00C27D04">
            <w:pPr>
              <w:spacing w:before="40" w:after="40"/>
              <w:rPr>
                <w:rFonts w:ascii="Arial Narrow" w:hAnsi="Arial Narrow"/>
                <w:color w:val="000000"/>
                <w:sz w:val="16"/>
                <w:szCs w:val="16"/>
              </w:rPr>
            </w:pPr>
            <w:r w:rsidRPr="00E51833">
              <w:rPr>
                <w:rFonts w:ascii="Arial Narrow" w:hAnsi="Arial Narrow"/>
                <w:color w:val="000000"/>
                <w:sz w:val="16"/>
                <w:szCs w:val="16"/>
              </w:rPr>
              <w:t>Αρχή Καταπολέμησης της Νομιμοποίησης Εσόδων από Εγκληματικές Δραστηριότητες</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1,2</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1,2</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Pr>
                <w:rFonts w:ascii="Arial Narrow" w:hAnsi="Arial Narrow"/>
                <w:color w:val="000000"/>
                <w:sz w:val="16"/>
                <w:szCs w:val="16"/>
              </w:rPr>
              <w:t>Γ</w:t>
            </w:r>
          </w:p>
        </w:tc>
        <w:tc>
          <w:tcPr>
            <w:tcW w:w="5585" w:type="dxa"/>
            <w:tcBorders>
              <w:top w:val="nil"/>
              <w:bottom w:val="nil"/>
            </w:tcBorders>
            <w:shd w:val="clear" w:color="auto" w:fill="auto"/>
            <w:vAlign w:val="bottom"/>
            <w:hideMark/>
          </w:tcPr>
          <w:p w:rsidR="00947054" w:rsidRPr="00E51833" w:rsidRDefault="00947054" w:rsidP="00C27D04">
            <w:pPr>
              <w:spacing w:before="40" w:after="40"/>
              <w:rPr>
                <w:rFonts w:ascii="Arial Narrow" w:hAnsi="Arial Narrow"/>
                <w:color w:val="000000"/>
                <w:sz w:val="16"/>
                <w:szCs w:val="16"/>
              </w:rPr>
            </w:pPr>
            <w:r>
              <w:rPr>
                <w:rFonts w:ascii="Arial Narrow" w:hAnsi="Arial Narrow"/>
                <w:color w:val="000000"/>
                <w:sz w:val="16"/>
                <w:szCs w:val="16"/>
              </w:rPr>
              <w:t>Εθνικό Συμβούλιο Ραδιοτηλεόρασης</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2,3</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2,3</w:t>
            </w:r>
          </w:p>
        </w:tc>
      </w:tr>
      <w:tr w:rsidR="00947054" w:rsidRPr="00E51833" w:rsidTr="00C27D04">
        <w:trPr>
          <w:trHeight w:val="170"/>
        </w:trPr>
        <w:tc>
          <w:tcPr>
            <w:tcW w:w="369" w:type="dxa"/>
            <w:tcBorders>
              <w:top w:val="nil"/>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5</w:t>
            </w:r>
          </w:p>
        </w:tc>
        <w:tc>
          <w:tcPr>
            <w:tcW w:w="5585" w:type="dxa"/>
            <w:tcBorders>
              <w:top w:val="nil"/>
              <w:bottom w:val="nil"/>
            </w:tcBorders>
            <w:shd w:val="clear" w:color="000000" w:fill="BFBFBF"/>
            <w:noWrap/>
            <w:vAlign w:val="bottom"/>
            <w:hideMark/>
          </w:tcPr>
          <w:p w:rsidR="00947054" w:rsidRPr="00E51833" w:rsidRDefault="00947054" w:rsidP="00947054">
            <w:pPr>
              <w:spacing w:before="40" w:after="40"/>
              <w:rPr>
                <w:rFonts w:ascii="Arial Narrow" w:hAnsi="Arial Narrow"/>
                <w:b/>
                <w:bCs/>
                <w:color w:val="000000"/>
                <w:sz w:val="16"/>
                <w:szCs w:val="16"/>
              </w:rPr>
            </w:pPr>
            <w:r>
              <w:rPr>
                <w:rFonts w:ascii="Arial Narrow" w:hAnsi="Arial Narrow"/>
                <w:b/>
                <w:bCs/>
                <w:color w:val="000000"/>
                <w:sz w:val="16"/>
                <w:szCs w:val="16"/>
              </w:rPr>
              <w:t xml:space="preserve">ΥΠΟΥΡΓΕΙΟ </w:t>
            </w:r>
            <w:r w:rsidRPr="00E51833">
              <w:rPr>
                <w:rFonts w:ascii="Arial Narrow" w:hAnsi="Arial Narrow"/>
                <w:b/>
                <w:bCs/>
                <w:color w:val="000000"/>
                <w:sz w:val="16"/>
                <w:szCs w:val="16"/>
              </w:rPr>
              <w:t>ΑΝΑΠΤΥΞΗΣ</w:t>
            </w:r>
            <w:r>
              <w:rPr>
                <w:rFonts w:ascii="Arial Narrow" w:hAnsi="Arial Narrow"/>
                <w:b/>
                <w:bCs/>
                <w:color w:val="000000"/>
                <w:sz w:val="16"/>
                <w:szCs w:val="16"/>
              </w:rPr>
              <w:t xml:space="preserve"> ΚΑΙ ΕΠΕΝΔΥΣΕΩΝ</w:t>
            </w:r>
          </w:p>
        </w:tc>
        <w:tc>
          <w:tcPr>
            <w:tcW w:w="1701" w:type="dxa"/>
            <w:tcBorders>
              <w:top w:val="nil"/>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1,8</w:t>
            </w:r>
          </w:p>
        </w:tc>
        <w:tc>
          <w:tcPr>
            <w:tcW w:w="1559" w:type="dxa"/>
            <w:tcBorders>
              <w:top w:val="nil"/>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1,8</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noWrap/>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Συνήγορος του Καταναλωτή</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1,8</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1,8</w:t>
            </w:r>
          </w:p>
        </w:tc>
      </w:tr>
      <w:tr w:rsidR="00947054" w:rsidRPr="00E51833" w:rsidTr="00C27D04">
        <w:trPr>
          <w:trHeight w:val="170"/>
        </w:trPr>
        <w:tc>
          <w:tcPr>
            <w:tcW w:w="369" w:type="dxa"/>
            <w:tcBorders>
              <w:top w:val="nil"/>
              <w:left w:val="single" w:sz="4" w:space="0" w:color="auto"/>
              <w:bottom w:val="nil"/>
            </w:tcBorders>
            <w:shd w:val="clear" w:color="000000" w:fill="BFBFBF"/>
            <w:noWrap/>
            <w:vAlign w:val="center"/>
            <w:hideMark/>
          </w:tcPr>
          <w:p w:rsidR="00947054" w:rsidRPr="00E51833" w:rsidRDefault="00947054" w:rsidP="00C27D04">
            <w:pPr>
              <w:spacing w:before="40" w:after="40"/>
              <w:jc w:val="center"/>
              <w:rPr>
                <w:rFonts w:ascii="Arial Narrow" w:hAnsi="Arial Narrow"/>
                <w:b/>
                <w:bCs/>
                <w:color w:val="000000"/>
                <w:sz w:val="16"/>
                <w:szCs w:val="16"/>
              </w:rPr>
            </w:pPr>
            <w:r w:rsidRPr="00E51833">
              <w:rPr>
                <w:rFonts w:ascii="Arial Narrow" w:hAnsi="Arial Narrow"/>
                <w:b/>
                <w:bCs/>
                <w:color w:val="000000"/>
                <w:sz w:val="16"/>
                <w:szCs w:val="16"/>
              </w:rPr>
              <w:t>6</w:t>
            </w:r>
          </w:p>
        </w:tc>
        <w:tc>
          <w:tcPr>
            <w:tcW w:w="5585" w:type="dxa"/>
            <w:tcBorders>
              <w:top w:val="nil"/>
              <w:bottom w:val="nil"/>
            </w:tcBorders>
            <w:shd w:val="clear" w:color="000000" w:fill="BFBFBF"/>
            <w:noWrap/>
            <w:vAlign w:val="bottom"/>
            <w:hideMark/>
          </w:tcPr>
          <w:p w:rsidR="00947054" w:rsidRPr="00E51833" w:rsidRDefault="00947054" w:rsidP="00C27D04">
            <w:pPr>
              <w:spacing w:before="40" w:after="40"/>
              <w:rPr>
                <w:rFonts w:ascii="Arial Narrow" w:hAnsi="Arial Narrow"/>
                <w:b/>
                <w:bCs/>
                <w:color w:val="000000"/>
                <w:sz w:val="16"/>
                <w:szCs w:val="16"/>
              </w:rPr>
            </w:pPr>
            <w:r>
              <w:rPr>
                <w:rFonts w:ascii="Arial Narrow" w:hAnsi="Arial Narrow"/>
                <w:b/>
                <w:bCs/>
                <w:color w:val="000000"/>
                <w:sz w:val="16"/>
                <w:szCs w:val="16"/>
              </w:rPr>
              <w:t>ΥΠΟΥΡΓΕΙΟ ΥΠΟΔΟΜΩΝ ΚΑΙ</w:t>
            </w:r>
            <w:r w:rsidRPr="00E51833">
              <w:rPr>
                <w:rFonts w:ascii="Arial Narrow" w:hAnsi="Arial Narrow"/>
                <w:b/>
                <w:bCs/>
                <w:color w:val="000000"/>
                <w:sz w:val="16"/>
                <w:szCs w:val="16"/>
              </w:rPr>
              <w:t xml:space="preserve"> ΜΕΤΑΦΟΡΩΝ</w:t>
            </w:r>
          </w:p>
        </w:tc>
        <w:tc>
          <w:tcPr>
            <w:tcW w:w="1701" w:type="dxa"/>
            <w:tcBorders>
              <w:top w:val="nil"/>
              <w:bottom w:val="nil"/>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1,6</w:t>
            </w:r>
          </w:p>
        </w:tc>
        <w:tc>
          <w:tcPr>
            <w:tcW w:w="1559" w:type="dxa"/>
            <w:tcBorders>
              <w:top w:val="nil"/>
              <w:bottom w:val="nil"/>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1,6</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Α</w:t>
            </w:r>
          </w:p>
        </w:tc>
        <w:tc>
          <w:tcPr>
            <w:tcW w:w="5585" w:type="dxa"/>
            <w:tcBorders>
              <w:top w:val="nil"/>
              <w:bottom w:val="nil"/>
            </w:tcBorders>
            <w:shd w:val="clear" w:color="auto" w:fill="auto"/>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Επιτροπή Διερεύνησης Ατυχημάτων και Ασφάλειας Πτήσεων</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0,6</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0,6</w:t>
            </w:r>
          </w:p>
        </w:tc>
      </w:tr>
      <w:tr w:rsidR="00947054" w:rsidRPr="00E51833" w:rsidTr="00C27D04">
        <w:trPr>
          <w:trHeight w:val="170"/>
        </w:trPr>
        <w:tc>
          <w:tcPr>
            <w:tcW w:w="369" w:type="dxa"/>
            <w:tcBorders>
              <w:top w:val="nil"/>
              <w:left w:val="single" w:sz="4" w:space="0" w:color="auto"/>
              <w:bottom w:val="nil"/>
            </w:tcBorders>
            <w:shd w:val="clear" w:color="auto" w:fill="auto"/>
            <w:noWrap/>
            <w:vAlign w:val="center"/>
            <w:hideMark/>
          </w:tcPr>
          <w:p w:rsidR="00947054" w:rsidRPr="00E51833" w:rsidRDefault="00823CF9" w:rsidP="00C27D04">
            <w:pPr>
              <w:spacing w:before="40" w:after="40"/>
              <w:jc w:val="center"/>
              <w:rPr>
                <w:rFonts w:ascii="Arial Narrow" w:hAnsi="Arial Narrow"/>
                <w:color w:val="000000"/>
                <w:sz w:val="16"/>
                <w:szCs w:val="16"/>
              </w:rPr>
            </w:pPr>
            <w:r w:rsidRPr="00E51833">
              <w:rPr>
                <w:rFonts w:ascii="Arial Narrow" w:hAnsi="Arial Narrow"/>
                <w:color w:val="000000"/>
                <w:sz w:val="16"/>
                <w:szCs w:val="16"/>
              </w:rPr>
              <w:t>Β</w:t>
            </w:r>
          </w:p>
        </w:tc>
        <w:tc>
          <w:tcPr>
            <w:tcW w:w="5585" w:type="dxa"/>
            <w:tcBorders>
              <w:top w:val="nil"/>
              <w:bottom w:val="nil"/>
            </w:tcBorders>
            <w:shd w:val="clear" w:color="auto" w:fill="auto"/>
            <w:hideMark/>
          </w:tcPr>
          <w:p w:rsidR="00947054" w:rsidRPr="00E51833" w:rsidRDefault="00947054" w:rsidP="00C27D04">
            <w:pPr>
              <w:spacing w:before="40" w:after="40"/>
              <w:rPr>
                <w:rFonts w:ascii="Arial Narrow" w:hAnsi="Arial Narrow"/>
                <w:sz w:val="16"/>
                <w:szCs w:val="16"/>
              </w:rPr>
            </w:pPr>
            <w:r w:rsidRPr="00E51833">
              <w:rPr>
                <w:rFonts w:ascii="Arial Narrow" w:hAnsi="Arial Narrow"/>
                <w:sz w:val="16"/>
                <w:szCs w:val="16"/>
              </w:rPr>
              <w:t>Ρυθμιστική Αρχή Σιδηροδρόμων</w:t>
            </w:r>
          </w:p>
        </w:tc>
        <w:tc>
          <w:tcPr>
            <w:tcW w:w="1701" w:type="dxa"/>
            <w:tcBorders>
              <w:top w:val="nil"/>
              <w:bottom w:val="nil"/>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0,9</w:t>
            </w:r>
          </w:p>
        </w:tc>
        <w:tc>
          <w:tcPr>
            <w:tcW w:w="1559" w:type="dxa"/>
            <w:tcBorders>
              <w:top w:val="nil"/>
              <w:bottom w:val="nil"/>
              <w:right w:val="single" w:sz="4" w:space="0" w:color="auto"/>
            </w:tcBorders>
            <w:shd w:val="clear" w:color="auto" w:fill="auto"/>
            <w:noWrap/>
            <w:vAlign w:val="center"/>
            <w:hideMark/>
          </w:tcPr>
          <w:p w:rsidR="00947054" w:rsidRDefault="00947054" w:rsidP="00947054">
            <w:pPr>
              <w:ind w:right="681"/>
              <w:jc w:val="right"/>
              <w:rPr>
                <w:rFonts w:ascii="Arial Narrow" w:hAnsi="Arial Narrow"/>
                <w:color w:val="000000"/>
                <w:sz w:val="16"/>
                <w:szCs w:val="16"/>
              </w:rPr>
            </w:pPr>
            <w:r>
              <w:rPr>
                <w:rFonts w:ascii="Arial Narrow" w:hAnsi="Arial Narrow"/>
                <w:color w:val="000000"/>
                <w:sz w:val="16"/>
                <w:szCs w:val="16"/>
              </w:rPr>
              <w:t>1,0</w:t>
            </w:r>
          </w:p>
        </w:tc>
      </w:tr>
      <w:tr w:rsidR="00947054" w:rsidRPr="00E51833" w:rsidTr="00C27D04">
        <w:trPr>
          <w:trHeight w:val="170"/>
        </w:trPr>
        <w:tc>
          <w:tcPr>
            <w:tcW w:w="369" w:type="dxa"/>
            <w:tcBorders>
              <w:left w:val="single" w:sz="4" w:space="0" w:color="auto"/>
              <w:bottom w:val="single" w:sz="4" w:space="0" w:color="auto"/>
            </w:tcBorders>
            <w:shd w:val="clear" w:color="000000" w:fill="BFBFBF"/>
            <w:noWrap/>
            <w:vAlign w:val="center"/>
            <w:hideMark/>
          </w:tcPr>
          <w:p w:rsidR="00947054" w:rsidRPr="00E51833" w:rsidRDefault="00947054" w:rsidP="00C27D04">
            <w:pPr>
              <w:tabs>
                <w:tab w:val="left" w:pos="325"/>
              </w:tabs>
              <w:spacing w:before="40" w:after="40"/>
              <w:rPr>
                <w:rFonts w:ascii="Arial Narrow" w:hAnsi="Arial Narrow"/>
                <w:b/>
                <w:bCs/>
                <w:color w:val="000000"/>
                <w:sz w:val="16"/>
                <w:szCs w:val="16"/>
              </w:rPr>
            </w:pPr>
          </w:p>
        </w:tc>
        <w:tc>
          <w:tcPr>
            <w:tcW w:w="5585" w:type="dxa"/>
            <w:tcBorders>
              <w:bottom w:val="single" w:sz="4" w:space="0" w:color="auto"/>
            </w:tcBorders>
            <w:shd w:val="clear" w:color="000000" w:fill="BFBFBF"/>
            <w:vAlign w:val="center"/>
          </w:tcPr>
          <w:p w:rsidR="00947054" w:rsidRPr="00E51833" w:rsidRDefault="00947054" w:rsidP="00C27D04">
            <w:pPr>
              <w:tabs>
                <w:tab w:val="left" w:pos="325"/>
              </w:tabs>
              <w:spacing w:before="40" w:after="40"/>
              <w:ind w:left="32"/>
              <w:rPr>
                <w:rFonts w:ascii="Arial Narrow" w:hAnsi="Arial Narrow"/>
                <w:b/>
                <w:bCs/>
                <w:color w:val="000000"/>
                <w:sz w:val="16"/>
                <w:szCs w:val="16"/>
              </w:rPr>
            </w:pPr>
            <w:r w:rsidRPr="00E51833">
              <w:rPr>
                <w:rFonts w:ascii="Arial Narrow" w:hAnsi="Arial Narrow"/>
                <w:b/>
                <w:bCs/>
                <w:color w:val="000000"/>
                <w:sz w:val="16"/>
                <w:szCs w:val="16"/>
              </w:rPr>
              <w:t xml:space="preserve">ΣΥΝΟΛΟ </w:t>
            </w:r>
          </w:p>
        </w:tc>
        <w:tc>
          <w:tcPr>
            <w:tcW w:w="1701" w:type="dxa"/>
            <w:tcBorders>
              <w:bottom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513,7</w:t>
            </w:r>
          </w:p>
        </w:tc>
        <w:tc>
          <w:tcPr>
            <w:tcW w:w="1559" w:type="dxa"/>
            <w:tcBorders>
              <w:bottom w:val="single" w:sz="4" w:space="0" w:color="auto"/>
              <w:right w:val="single" w:sz="4" w:space="0" w:color="auto"/>
            </w:tcBorders>
            <w:shd w:val="clear" w:color="000000" w:fill="BFBFBF"/>
            <w:noWrap/>
            <w:vAlign w:val="center"/>
            <w:hideMark/>
          </w:tcPr>
          <w:p w:rsidR="00947054" w:rsidRDefault="00947054" w:rsidP="00947054">
            <w:pPr>
              <w:ind w:right="681"/>
              <w:jc w:val="right"/>
              <w:rPr>
                <w:rFonts w:ascii="Arial Narrow" w:hAnsi="Arial Narrow"/>
                <w:b/>
                <w:bCs/>
                <w:color w:val="000000"/>
                <w:sz w:val="16"/>
                <w:szCs w:val="16"/>
              </w:rPr>
            </w:pPr>
            <w:r>
              <w:rPr>
                <w:rFonts w:ascii="Arial Narrow" w:hAnsi="Arial Narrow"/>
                <w:b/>
                <w:bCs/>
                <w:color w:val="000000"/>
                <w:sz w:val="16"/>
                <w:szCs w:val="16"/>
              </w:rPr>
              <w:t>504,1</w:t>
            </w:r>
          </w:p>
        </w:tc>
      </w:tr>
    </w:tbl>
    <w:p w:rsidR="00947054" w:rsidRDefault="00947054" w:rsidP="00947054">
      <w:pPr>
        <w:tabs>
          <w:tab w:val="left" w:pos="284"/>
        </w:tabs>
        <w:ind w:left="284" w:right="140" w:hanging="142"/>
        <w:jc w:val="both"/>
        <w:rPr>
          <w:rFonts w:ascii="Arial Narrow" w:hAnsi="Arial Narrow"/>
          <w:color w:val="000000"/>
          <w:sz w:val="16"/>
          <w:szCs w:val="16"/>
        </w:rPr>
      </w:pPr>
      <w:r>
        <w:rPr>
          <w:rFonts w:ascii="Arial Narrow" w:hAnsi="Arial Narrow"/>
          <w:color w:val="000000"/>
          <w:sz w:val="16"/>
          <w:szCs w:val="16"/>
          <w:vertAlign w:val="superscript"/>
        </w:rPr>
        <w:t>1</w:t>
      </w:r>
      <w:r>
        <w:rPr>
          <w:rFonts w:ascii="Arial Narrow" w:hAnsi="Arial Narrow"/>
          <w:color w:val="000000"/>
          <w:sz w:val="16"/>
          <w:szCs w:val="16"/>
          <w:vertAlign w:val="superscript"/>
        </w:rPr>
        <w:tab/>
      </w:r>
      <w:r w:rsidRPr="00E51833">
        <w:rPr>
          <w:rFonts w:ascii="Arial Narrow" w:hAnsi="Arial Narrow"/>
          <w:color w:val="000000"/>
          <w:sz w:val="16"/>
          <w:szCs w:val="16"/>
        </w:rPr>
        <w:t>Οι ανωτέρω δαπάνες των ΑΔΑ είναι μέρος των ανωτάτων ορίων τ</w:t>
      </w:r>
      <w:r>
        <w:rPr>
          <w:rFonts w:ascii="Arial Narrow" w:hAnsi="Arial Narrow"/>
          <w:color w:val="000000"/>
          <w:sz w:val="16"/>
          <w:szCs w:val="16"/>
        </w:rPr>
        <w:t>ων δαπανών των Υπουργείων (βλ. π</w:t>
      </w:r>
      <w:r w:rsidRPr="00E51833">
        <w:rPr>
          <w:rFonts w:ascii="Arial Narrow" w:hAnsi="Arial Narrow"/>
          <w:color w:val="000000"/>
          <w:sz w:val="16"/>
          <w:szCs w:val="16"/>
        </w:rPr>
        <w:t xml:space="preserve">ίνακα </w:t>
      </w:r>
      <w:r w:rsidR="00875EE9">
        <w:rPr>
          <w:rFonts w:ascii="Arial Narrow" w:hAnsi="Arial Narrow"/>
          <w:color w:val="000000"/>
          <w:sz w:val="16"/>
          <w:szCs w:val="16"/>
        </w:rPr>
        <w:t>3.16</w:t>
      </w:r>
      <w:r w:rsidRPr="00E51833">
        <w:rPr>
          <w:rFonts w:ascii="Arial Narrow" w:hAnsi="Arial Narrow"/>
          <w:color w:val="000000"/>
          <w:sz w:val="16"/>
          <w:szCs w:val="16"/>
        </w:rPr>
        <w:t>) και αφορούν δαπάνες Τακτικού Προϋπολογισμού.</w:t>
      </w:r>
    </w:p>
    <w:p w:rsidR="00947054" w:rsidRPr="00947054" w:rsidRDefault="00947054" w:rsidP="00947054">
      <w:pPr>
        <w:tabs>
          <w:tab w:val="left" w:pos="284"/>
        </w:tabs>
        <w:ind w:left="284" w:right="140" w:hanging="142"/>
        <w:jc w:val="both"/>
        <w:rPr>
          <w:rFonts w:ascii="Arial Narrow" w:hAnsi="Arial Narrow"/>
          <w:color w:val="000000"/>
          <w:sz w:val="16"/>
          <w:szCs w:val="16"/>
        </w:rPr>
      </w:pPr>
      <w:r>
        <w:rPr>
          <w:rFonts w:ascii="Arial Narrow" w:hAnsi="Arial Narrow"/>
          <w:color w:val="000000"/>
          <w:sz w:val="16"/>
          <w:szCs w:val="16"/>
          <w:vertAlign w:val="superscript"/>
        </w:rPr>
        <w:t>2</w:t>
      </w:r>
      <w:r>
        <w:rPr>
          <w:rFonts w:ascii="Arial Narrow" w:hAnsi="Arial Narrow"/>
          <w:color w:val="000000"/>
          <w:sz w:val="16"/>
          <w:szCs w:val="16"/>
        </w:rPr>
        <w:tab/>
      </w:r>
      <w:r w:rsidRPr="00947054">
        <w:rPr>
          <w:rFonts w:ascii="Arial Narrow" w:hAnsi="Arial Narrow"/>
          <w:color w:val="000000"/>
          <w:sz w:val="16"/>
          <w:szCs w:val="16"/>
        </w:rPr>
        <w:t>Στις εκτιμήσεις έτους 2019 της ΕΑΔ έχουν ενσωματωθεί οι εκτιμήσεις των συγχωνευόμενων φορέων και υπηρεσιών, Γενική Γραμματεία για την Κ</w:t>
      </w:r>
      <w:r w:rsidRPr="00947054">
        <w:rPr>
          <w:rFonts w:ascii="Arial Narrow" w:hAnsi="Arial Narrow"/>
          <w:color w:val="000000"/>
          <w:sz w:val="16"/>
          <w:szCs w:val="16"/>
        </w:rPr>
        <w:t>α</w:t>
      </w:r>
      <w:r w:rsidRPr="00947054">
        <w:rPr>
          <w:rFonts w:ascii="Arial Narrow" w:hAnsi="Arial Narrow"/>
          <w:color w:val="000000"/>
          <w:sz w:val="16"/>
          <w:szCs w:val="16"/>
        </w:rPr>
        <w:t>ταπολέμηση της Διαφθοράς (ΓΕΓΚΑΔ),ο Γενικός Επιθεωρητής Δημόσιας Διοίκησης (ΓΕΔΔ),</w:t>
      </w:r>
      <w:r>
        <w:rPr>
          <w:rFonts w:ascii="Arial Narrow" w:hAnsi="Arial Narrow"/>
          <w:color w:val="000000"/>
          <w:sz w:val="16"/>
          <w:szCs w:val="16"/>
        </w:rPr>
        <w:t xml:space="preserve"> </w:t>
      </w:r>
      <w:r w:rsidRPr="00947054">
        <w:rPr>
          <w:rFonts w:ascii="Arial Narrow" w:hAnsi="Arial Narrow"/>
          <w:color w:val="000000"/>
          <w:sz w:val="16"/>
          <w:szCs w:val="16"/>
        </w:rPr>
        <w:t>το Σώμα Ελεγκτών-Επιθεωρητών Δημόσιας Διοίκησης (ΣΕΕΔΔ), το Σώμα Επιθεωρητών Υπηρεσιών Υγείας και Πρόνοιας  (ΣΕΥΥΠ), το Σώμα Επιθεωρητών Δημοσίων Έργων (ΣΕΔΕ) και το Σώμα Επ</w:t>
      </w:r>
      <w:r w:rsidRPr="00947054">
        <w:rPr>
          <w:rFonts w:ascii="Arial Narrow" w:hAnsi="Arial Narrow"/>
          <w:color w:val="000000"/>
          <w:sz w:val="16"/>
          <w:szCs w:val="16"/>
        </w:rPr>
        <w:t>ι</w:t>
      </w:r>
      <w:r w:rsidRPr="00947054">
        <w:rPr>
          <w:rFonts w:ascii="Arial Narrow" w:hAnsi="Arial Narrow"/>
          <w:color w:val="000000"/>
          <w:sz w:val="16"/>
          <w:szCs w:val="16"/>
        </w:rPr>
        <w:t>θεωρητών-Ελεγκτών Μεταφορών (ΣΕΕΜΕ), ενώ το έτος 2020 η ΕΑΔ έχει δικό της προϋπολογισμό σε διακριτό ειδικό φορέα του Υπουργείου Εσ</w:t>
      </w:r>
      <w:r w:rsidRPr="00947054">
        <w:rPr>
          <w:rFonts w:ascii="Arial Narrow" w:hAnsi="Arial Narrow"/>
          <w:color w:val="000000"/>
          <w:sz w:val="16"/>
          <w:szCs w:val="16"/>
        </w:rPr>
        <w:t>ω</w:t>
      </w:r>
      <w:r w:rsidRPr="00947054">
        <w:rPr>
          <w:rFonts w:ascii="Arial Narrow" w:hAnsi="Arial Narrow"/>
          <w:color w:val="000000"/>
          <w:sz w:val="16"/>
          <w:szCs w:val="16"/>
        </w:rPr>
        <w:t>τερικών.</w:t>
      </w:r>
    </w:p>
    <w:p w:rsidR="00947054" w:rsidRDefault="00947054" w:rsidP="00947054">
      <w:pPr>
        <w:tabs>
          <w:tab w:val="left" w:pos="284"/>
        </w:tabs>
        <w:ind w:left="284" w:hanging="284"/>
        <w:rPr>
          <w:rFonts w:ascii="Arial Narrow" w:hAnsi="Arial Narrow"/>
          <w:sz w:val="16"/>
          <w:szCs w:val="16"/>
        </w:rPr>
      </w:pPr>
    </w:p>
    <w:p w:rsidR="00AA3199" w:rsidRDefault="00AA3199" w:rsidP="00AF43E2">
      <w:pPr>
        <w:jc w:val="both"/>
        <w:rPr>
          <w:sz w:val="22"/>
        </w:rPr>
      </w:pPr>
    </w:p>
    <w:p w:rsidR="00AA3199" w:rsidRDefault="00AA3199" w:rsidP="00AF43E2">
      <w:pPr>
        <w:jc w:val="both"/>
        <w:rPr>
          <w:sz w:val="22"/>
        </w:rPr>
      </w:pPr>
    </w:p>
    <w:p w:rsidR="008812E9" w:rsidRPr="008812E9" w:rsidRDefault="008812E9" w:rsidP="008812E9">
      <w:pPr>
        <w:autoSpaceDE w:val="0"/>
        <w:autoSpaceDN w:val="0"/>
        <w:adjustRightInd w:val="0"/>
        <w:jc w:val="both"/>
        <w:rPr>
          <w:rFonts w:ascii="Arial Narrow" w:hAnsi="Arial Narrow"/>
          <w:b/>
          <w:i/>
          <w:sz w:val="22"/>
        </w:rPr>
      </w:pPr>
      <w:r w:rsidRPr="008812E9">
        <w:rPr>
          <w:rFonts w:ascii="Arial Narrow" w:hAnsi="Arial Narrow"/>
          <w:b/>
          <w:i/>
          <w:sz w:val="22"/>
        </w:rPr>
        <w:t>Υπουργείο Εσωτερικών</w:t>
      </w:r>
    </w:p>
    <w:p w:rsidR="008812E9" w:rsidRPr="00B7364E" w:rsidRDefault="008812E9" w:rsidP="008812E9">
      <w:pPr>
        <w:autoSpaceDE w:val="0"/>
        <w:autoSpaceDN w:val="0"/>
        <w:adjustRightInd w:val="0"/>
        <w:jc w:val="both"/>
        <w:rPr>
          <w:rFonts w:ascii="Arial Narrow" w:hAnsi="Arial Narrow"/>
          <w:b/>
          <w:i/>
          <w:color w:val="FF0000"/>
          <w:sz w:val="22"/>
        </w:rPr>
      </w:pPr>
    </w:p>
    <w:p w:rsidR="008812E9" w:rsidRDefault="008812E9" w:rsidP="008812E9">
      <w:pPr>
        <w:autoSpaceDE w:val="0"/>
        <w:autoSpaceDN w:val="0"/>
        <w:adjustRightInd w:val="0"/>
        <w:jc w:val="both"/>
        <w:rPr>
          <w:color w:val="000000"/>
          <w:sz w:val="22"/>
          <w:szCs w:val="22"/>
        </w:rPr>
      </w:pPr>
      <w:r w:rsidRPr="00FD0363">
        <w:rPr>
          <w:color w:val="000000"/>
          <w:sz w:val="22"/>
          <w:szCs w:val="22"/>
        </w:rPr>
        <w:t>Το νέο Υπουργείο Εσωτερικών</w:t>
      </w:r>
      <w:r>
        <w:rPr>
          <w:color w:val="000000"/>
          <w:sz w:val="22"/>
          <w:szCs w:val="22"/>
        </w:rPr>
        <w:t xml:space="preserve"> αποτελείται από τα συγχωνευμένα πρώην Υπουργεία Εσωτερικών,  Διοικητικής Ανασυγκρότησης, Μακεδονίας Θράκης καθώς και τις Ανεξάρτητες Αρχές, ΑΣΕΠ, Συν</w:t>
      </w:r>
      <w:r>
        <w:rPr>
          <w:color w:val="000000"/>
          <w:sz w:val="22"/>
          <w:szCs w:val="22"/>
        </w:rPr>
        <w:t>ή</w:t>
      </w:r>
      <w:r>
        <w:rPr>
          <w:color w:val="000000"/>
          <w:sz w:val="22"/>
          <w:szCs w:val="22"/>
        </w:rPr>
        <w:t xml:space="preserve">γορο του Πολίτη και τη νεοσύστατη «Εθνική Αρχή Διαφάνειας». </w:t>
      </w:r>
      <w:r w:rsidRPr="00253D8E">
        <w:rPr>
          <w:color w:val="000000"/>
          <w:sz w:val="22"/>
          <w:szCs w:val="22"/>
        </w:rPr>
        <w:t xml:space="preserve">Οι πιστώσεις του </w:t>
      </w:r>
      <w:r>
        <w:rPr>
          <w:color w:val="000000"/>
          <w:sz w:val="22"/>
          <w:szCs w:val="22"/>
        </w:rPr>
        <w:t xml:space="preserve">τακτικού </w:t>
      </w:r>
      <w:r w:rsidRPr="00253D8E">
        <w:rPr>
          <w:color w:val="000000"/>
          <w:sz w:val="22"/>
          <w:szCs w:val="22"/>
        </w:rPr>
        <w:t>προϋπ</w:t>
      </w:r>
      <w:r w:rsidRPr="00253D8E">
        <w:rPr>
          <w:color w:val="000000"/>
          <w:sz w:val="22"/>
          <w:szCs w:val="22"/>
        </w:rPr>
        <w:t>ο</w:t>
      </w:r>
      <w:r w:rsidRPr="00253D8E">
        <w:rPr>
          <w:color w:val="000000"/>
          <w:sz w:val="22"/>
          <w:szCs w:val="22"/>
        </w:rPr>
        <w:t>λογισμού</w:t>
      </w:r>
      <w:r w:rsidRPr="00033296">
        <w:rPr>
          <w:color w:val="000000"/>
          <w:sz w:val="22"/>
          <w:szCs w:val="22"/>
        </w:rPr>
        <w:t xml:space="preserve"> </w:t>
      </w:r>
      <w:r>
        <w:rPr>
          <w:color w:val="000000"/>
          <w:sz w:val="22"/>
          <w:szCs w:val="22"/>
        </w:rPr>
        <w:t xml:space="preserve">θα καλύψουν πέραν των λειτουργικών του </w:t>
      </w:r>
      <w:r w:rsidRPr="00253D8E">
        <w:rPr>
          <w:color w:val="000000"/>
          <w:sz w:val="22"/>
          <w:szCs w:val="22"/>
        </w:rPr>
        <w:t>δαπανών</w:t>
      </w:r>
      <w:r>
        <w:rPr>
          <w:color w:val="000000"/>
          <w:sz w:val="22"/>
          <w:szCs w:val="22"/>
        </w:rPr>
        <w:t>, τις επιχορηγήσεις</w:t>
      </w:r>
      <w:r w:rsidRPr="00253D8E">
        <w:rPr>
          <w:color w:val="000000"/>
          <w:sz w:val="22"/>
          <w:szCs w:val="22"/>
        </w:rPr>
        <w:t xml:space="preserve"> του Εθνικού Κ</w:t>
      </w:r>
      <w:r w:rsidRPr="00253D8E">
        <w:rPr>
          <w:color w:val="000000"/>
          <w:sz w:val="22"/>
          <w:szCs w:val="22"/>
        </w:rPr>
        <w:t>έ</w:t>
      </w:r>
      <w:r w:rsidRPr="00253D8E">
        <w:rPr>
          <w:color w:val="000000"/>
          <w:sz w:val="22"/>
          <w:szCs w:val="22"/>
        </w:rPr>
        <w:t>ντρου Δημόσιας Διοί</w:t>
      </w:r>
      <w:r>
        <w:rPr>
          <w:color w:val="000000"/>
          <w:sz w:val="22"/>
          <w:szCs w:val="22"/>
        </w:rPr>
        <w:t xml:space="preserve">κησης και Αυτοδιοίκησης (ΕΚΔΔΑ), του </w:t>
      </w:r>
      <w:r w:rsidRPr="001E195B">
        <w:rPr>
          <w:color w:val="000000"/>
          <w:sz w:val="22"/>
          <w:szCs w:val="22"/>
        </w:rPr>
        <w:t>Κέντρο</w:t>
      </w:r>
      <w:r>
        <w:rPr>
          <w:color w:val="000000"/>
          <w:sz w:val="22"/>
          <w:szCs w:val="22"/>
        </w:rPr>
        <w:t>υ</w:t>
      </w:r>
      <w:r w:rsidRPr="001E195B">
        <w:rPr>
          <w:color w:val="000000"/>
          <w:sz w:val="22"/>
          <w:szCs w:val="22"/>
        </w:rPr>
        <w:t xml:space="preserve"> Διαφύλαξης Αγιο</w:t>
      </w:r>
      <w:r>
        <w:rPr>
          <w:color w:val="000000"/>
          <w:sz w:val="22"/>
          <w:szCs w:val="22"/>
        </w:rPr>
        <w:t>ρείτικης Κληρονομιάς (ΚΕΔΑΚ), τη</w:t>
      </w:r>
      <w:r w:rsidR="00944A1F">
        <w:rPr>
          <w:color w:val="000000"/>
          <w:sz w:val="22"/>
          <w:szCs w:val="22"/>
        </w:rPr>
        <w:t>ς</w:t>
      </w:r>
      <w:r w:rsidRPr="001E195B">
        <w:rPr>
          <w:color w:val="000000"/>
          <w:sz w:val="22"/>
          <w:szCs w:val="22"/>
        </w:rPr>
        <w:t xml:space="preserve"> </w:t>
      </w:r>
      <w:r>
        <w:rPr>
          <w:color w:val="000000"/>
          <w:sz w:val="22"/>
          <w:szCs w:val="22"/>
        </w:rPr>
        <w:t>Αλεξάνδρεια</w:t>
      </w:r>
      <w:r w:rsidR="00944A1F">
        <w:rPr>
          <w:color w:val="000000"/>
          <w:sz w:val="22"/>
          <w:szCs w:val="22"/>
        </w:rPr>
        <w:t>ς</w:t>
      </w:r>
      <w:r>
        <w:rPr>
          <w:color w:val="000000"/>
          <w:sz w:val="22"/>
          <w:szCs w:val="22"/>
        </w:rPr>
        <w:t xml:space="preserve"> Ζώνη</w:t>
      </w:r>
      <w:r w:rsidR="00944A1F">
        <w:rPr>
          <w:color w:val="000000"/>
          <w:sz w:val="22"/>
          <w:szCs w:val="22"/>
        </w:rPr>
        <w:t>ς</w:t>
      </w:r>
      <w:r>
        <w:rPr>
          <w:color w:val="000000"/>
          <w:sz w:val="22"/>
          <w:szCs w:val="22"/>
        </w:rPr>
        <w:t xml:space="preserve"> Καινοτομίας ΑΕ, τη </w:t>
      </w:r>
      <w:r w:rsidRPr="00253D8E">
        <w:rPr>
          <w:color w:val="000000"/>
          <w:sz w:val="22"/>
          <w:szCs w:val="22"/>
        </w:rPr>
        <w:t>χρηματοδότηση τ</w:t>
      </w:r>
      <w:r>
        <w:rPr>
          <w:color w:val="000000"/>
          <w:sz w:val="22"/>
          <w:szCs w:val="22"/>
        </w:rPr>
        <w:t>ων πολιτ</w:t>
      </w:r>
      <w:r>
        <w:rPr>
          <w:color w:val="000000"/>
          <w:sz w:val="22"/>
          <w:szCs w:val="22"/>
        </w:rPr>
        <w:t>ι</w:t>
      </w:r>
      <w:r>
        <w:rPr>
          <w:color w:val="000000"/>
          <w:sz w:val="22"/>
          <w:szCs w:val="22"/>
        </w:rPr>
        <w:t>κών κομμάτων</w:t>
      </w:r>
      <w:r w:rsidR="00AF77E6">
        <w:rPr>
          <w:color w:val="000000"/>
          <w:sz w:val="22"/>
          <w:szCs w:val="22"/>
        </w:rPr>
        <w:t>,</w:t>
      </w:r>
      <w:r>
        <w:rPr>
          <w:color w:val="000000"/>
          <w:sz w:val="22"/>
          <w:szCs w:val="22"/>
        </w:rPr>
        <w:t xml:space="preserve"> καθώς και τις μεταβιβάσεις πόρων στην τοπική αυτοδιοίκηση.</w:t>
      </w:r>
    </w:p>
    <w:p w:rsidR="008812E9" w:rsidRPr="00571AF0" w:rsidRDefault="008812E9" w:rsidP="008812E9">
      <w:pPr>
        <w:contextualSpacing/>
        <w:jc w:val="both"/>
        <w:rPr>
          <w:bCs/>
          <w:sz w:val="22"/>
          <w:szCs w:val="22"/>
        </w:rPr>
      </w:pPr>
    </w:p>
    <w:p w:rsidR="008812E9" w:rsidRDefault="008812E9" w:rsidP="008812E9">
      <w:pPr>
        <w:autoSpaceDE w:val="0"/>
        <w:autoSpaceDN w:val="0"/>
        <w:adjustRightInd w:val="0"/>
        <w:jc w:val="both"/>
        <w:rPr>
          <w:color w:val="000000"/>
          <w:sz w:val="22"/>
          <w:szCs w:val="22"/>
        </w:rPr>
      </w:pPr>
      <w:r w:rsidRPr="00235A4C">
        <w:rPr>
          <w:color w:val="000000"/>
          <w:sz w:val="22"/>
          <w:szCs w:val="22"/>
        </w:rPr>
        <w:t xml:space="preserve">Οι μεταβιβάσεις πόρων για κάλυψη δαπανών της Τοπικής Αυτοδιοίκησης (Δήμοι - Περιφέρειες), </w:t>
      </w:r>
      <w:r w:rsidRPr="00235A4C">
        <w:rPr>
          <w:color w:val="000000"/>
          <w:sz w:val="22"/>
          <w:szCs w:val="22"/>
        </w:rPr>
        <w:t>α</w:t>
      </w:r>
      <w:r w:rsidRPr="00235A4C">
        <w:rPr>
          <w:color w:val="000000"/>
          <w:sz w:val="22"/>
          <w:szCs w:val="22"/>
        </w:rPr>
        <w:t>φορούν:</w:t>
      </w:r>
    </w:p>
    <w:p w:rsidR="008812E9" w:rsidRPr="00253D8E" w:rsidRDefault="008812E9" w:rsidP="008812E9">
      <w:pPr>
        <w:autoSpaceDE w:val="0"/>
        <w:autoSpaceDN w:val="0"/>
        <w:adjustRightInd w:val="0"/>
        <w:jc w:val="both"/>
        <w:rPr>
          <w:color w:val="000000"/>
          <w:sz w:val="22"/>
          <w:szCs w:val="22"/>
        </w:rPr>
      </w:pPr>
    </w:p>
    <w:p w:rsidR="008812E9" w:rsidRPr="00253D8E" w:rsidRDefault="008812E9" w:rsidP="00FA5191">
      <w:pPr>
        <w:numPr>
          <w:ilvl w:val="0"/>
          <w:numId w:val="1"/>
        </w:numPr>
        <w:autoSpaceDE w:val="0"/>
        <w:autoSpaceDN w:val="0"/>
        <w:adjustRightInd w:val="0"/>
        <w:ind w:left="284" w:hanging="284"/>
        <w:jc w:val="both"/>
        <w:rPr>
          <w:color w:val="000000"/>
          <w:sz w:val="22"/>
          <w:szCs w:val="22"/>
        </w:rPr>
      </w:pPr>
      <w:r>
        <w:rPr>
          <w:color w:val="000000"/>
          <w:sz w:val="22"/>
          <w:szCs w:val="22"/>
        </w:rPr>
        <w:t>την απόδοση</w:t>
      </w:r>
      <w:r w:rsidRPr="00253D8E">
        <w:rPr>
          <w:color w:val="000000"/>
          <w:sz w:val="22"/>
          <w:szCs w:val="22"/>
        </w:rPr>
        <w:t xml:space="preserve"> των Κεντρικών Αυτοτελών Πόρων (ΚΑΠ),</w:t>
      </w:r>
    </w:p>
    <w:p w:rsidR="008812E9" w:rsidRDefault="008812E9" w:rsidP="00FA5191">
      <w:pPr>
        <w:numPr>
          <w:ilvl w:val="0"/>
          <w:numId w:val="1"/>
        </w:numPr>
        <w:autoSpaceDE w:val="0"/>
        <w:autoSpaceDN w:val="0"/>
        <w:adjustRightInd w:val="0"/>
        <w:ind w:left="284" w:hanging="284"/>
        <w:jc w:val="both"/>
        <w:rPr>
          <w:color w:val="000000"/>
          <w:sz w:val="22"/>
          <w:szCs w:val="22"/>
        </w:rPr>
      </w:pPr>
      <w:r>
        <w:rPr>
          <w:color w:val="000000"/>
          <w:sz w:val="22"/>
          <w:szCs w:val="22"/>
        </w:rPr>
        <w:t>την ειδική</w:t>
      </w:r>
      <w:r w:rsidRPr="00253D8E">
        <w:rPr>
          <w:color w:val="000000"/>
          <w:sz w:val="22"/>
          <w:szCs w:val="22"/>
        </w:rPr>
        <w:t xml:space="preserve"> επιχορήγηση </w:t>
      </w:r>
      <w:r>
        <w:rPr>
          <w:color w:val="000000"/>
          <w:sz w:val="22"/>
          <w:szCs w:val="22"/>
        </w:rPr>
        <w:t>των Δήμων</w:t>
      </w:r>
      <w:r w:rsidRPr="00253D8E">
        <w:rPr>
          <w:color w:val="000000"/>
          <w:sz w:val="22"/>
          <w:szCs w:val="22"/>
        </w:rPr>
        <w:t xml:space="preserve"> για την κάλυψη μισθοδοσ</w:t>
      </w:r>
      <w:r>
        <w:rPr>
          <w:color w:val="000000"/>
          <w:sz w:val="22"/>
          <w:szCs w:val="22"/>
        </w:rPr>
        <w:t>ίας δημοτικών αστυνομικών και προσωπικού καθαριότητας των σχολικών μονάδων</w:t>
      </w:r>
      <w:r w:rsidR="00EA0E9F">
        <w:rPr>
          <w:color w:val="000000"/>
          <w:sz w:val="22"/>
          <w:szCs w:val="22"/>
        </w:rPr>
        <w:t>,</w:t>
      </w:r>
    </w:p>
    <w:p w:rsidR="008812E9" w:rsidRDefault="008812E9" w:rsidP="00FA5191">
      <w:pPr>
        <w:numPr>
          <w:ilvl w:val="0"/>
          <w:numId w:val="1"/>
        </w:numPr>
        <w:autoSpaceDE w:val="0"/>
        <w:autoSpaceDN w:val="0"/>
        <w:adjustRightInd w:val="0"/>
        <w:ind w:left="284" w:hanging="284"/>
        <w:jc w:val="both"/>
        <w:rPr>
          <w:color w:val="000000"/>
          <w:sz w:val="22"/>
          <w:szCs w:val="22"/>
        </w:rPr>
      </w:pPr>
      <w:r>
        <w:rPr>
          <w:color w:val="000000"/>
          <w:sz w:val="22"/>
          <w:szCs w:val="22"/>
        </w:rPr>
        <w:lastRenderedPageBreak/>
        <w:t>το Πρόγραμμα «Βοήθεια στο σπίτι»</w:t>
      </w:r>
      <w:r w:rsidR="00EA0E9F">
        <w:rPr>
          <w:color w:val="000000"/>
          <w:sz w:val="22"/>
          <w:szCs w:val="22"/>
        </w:rPr>
        <w:t xml:space="preserve"> και</w:t>
      </w:r>
    </w:p>
    <w:p w:rsidR="008812E9" w:rsidRDefault="008812E9" w:rsidP="00FA5191">
      <w:pPr>
        <w:numPr>
          <w:ilvl w:val="0"/>
          <w:numId w:val="1"/>
        </w:numPr>
        <w:autoSpaceDE w:val="0"/>
        <w:autoSpaceDN w:val="0"/>
        <w:adjustRightInd w:val="0"/>
        <w:ind w:left="284" w:hanging="284"/>
        <w:jc w:val="both"/>
        <w:rPr>
          <w:color w:val="000000"/>
          <w:sz w:val="22"/>
          <w:szCs w:val="22"/>
        </w:rPr>
      </w:pPr>
      <w:r>
        <w:rPr>
          <w:bCs/>
          <w:sz w:val="22"/>
          <w:szCs w:val="22"/>
        </w:rPr>
        <w:t xml:space="preserve">τη </w:t>
      </w:r>
      <w:r w:rsidRPr="00C40A5C">
        <w:rPr>
          <w:bCs/>
          <w:sz w:val="22"/>
          <w:szCs w:val="22"/>
        </w:rPr>
        <w:t xml:space="preserve">Δράση </w:t>
      </w:r>
      <w:r w:rsidRPr="00C40A5C">
        <w:rPr>
          <w:rFonts w:eastAsiaTheme="minorHAnsi"/>
          <w:bCs/>
          <w:sz w:val="22"/>
          <w:szCs w:val="22"/>
          <w:lang w:eastAsia="en-US"/>
        </w:rPr>
        <w:t>«Εναρμόνιση οικογενειακής και επαγγελματικής ζωής»</w:t>
      </w:r>
      <w:r w:rsidR="00EA0E9F">
        <w:rPr>
          <w:rFonts w:eastAsiaTheme="minorHAnsi"/>
          <w:bCs/>
          <w:sz w:val="22"/>
          <w:szCs w:val="22"/>
          <w:lang w:eastAsia="en-US"/>
        </w:rPr>
        <w:t>.</w:t>
      </w:r>
    </w:p>
    <w:p w:rsidR="008812E9" w:rsidRDefault="008812E9" w:rsidP="008812E9">
      <w:pPr>
        <w:autoSpaceDE w:val="0"/>
        <w:autoSpaceDN w:val="0"/>
        <w:adjustRightInd w:val="0"/>
        <w:jc w:val="both"/>
        <w:rPr>
          <w:color w:val="000000"/>
          <w:sz w:val="22"/>
          <w:szCs w:val="22"/>
        </w:rPr>
      </w:pPr>
    </w:p>
    <w:p w:rsidR="008812E9" w:rsidRDefault="008812E9" w:rsidP="008812E9">
      <w:pPr>
        <w:autoSpaceDE w:val="0"/>
        <w:autoSpaceDN w:val="0"/>
        <w:adjustRightInd w:val="0"/>
        <w:jc w:val="both"/>
        <w:rPr>
          <w:color w:val="000000"/>
          <w:sz w:val="22"/>
          <w:szCs w:val="22"/>
        </w:rPr>
      </w:pPr>
      <w:r>
        <w:rPr>
          <w:color w:val="000000"/>
          <w:sz w:val="22"/>
          <w:szCs w:val="22"/>
        </w:rPr>
        <w:t>Ειδικότερα:</w:t>
      </w:r>
    </w:p>
    <w:p w:rsidR="008812E9" w:rsidRDefault="008812E9" w:rsidP="008812E9">
      <w:pPr>
        <w:autoSpaceDE w:val="0"/>
        <w:autoSpaceDN w:val="0"/>
        <w:adjustRightInd w:val="0"/>
        <w:jc w:val="both"/>
        <w:rPr>
          <w:color w:val="000000"/>
          <w:sz w:val="22"/>
          <w:szCs w:val="22"/>
        </w:rPr>
      </w:pPr>
    </w:p>
    <w:p w:rsidR="008812E9" w:rsidRPr="00181B2F" w:rsidRDefault="008812E9" w:rsidP="008812E9">
      <w:pPr>
        <w:jc w:val="both"/>
        <w:rPr>
          <w:rFonts w:ascii="Arial Narrow" w:hAnsi="Arial Narrow"/>
          <w:b/>
          <w:bCs/>
          <w:sz w:val="20"/>
          <w:szCs w:val="22"/>
        </w:rPr>
      </w:pPr>
      <w:r w:rsidRPr="00181B2F">
        <w:rPr>
          <w:rFonts w:ascii="Arial Narrow" w:hAnsi="Arial Narrow"/>
          <w:b/>
          <w:bCs/>
          <w:sz w:val="20"/>
          <w:szCs w:val="22"/>
        </w:rPr>
        <w:t xml:space="preserve">Κεντρικοί Αυτοτελείς Πόροι (ΚΑΠ) και </w:t>
      </w:r>
      <w:r>
        <w:rPr>
          <w:rFonts w:ascii="Arial Narrow" w:hAnsi="Arial Narrow"/>
          <w:b/>
          <w:bCs/>
          <w:sz w:val="20"/>
          <w:szCs w:val="22"/>
        </w:rPr>
        <w:t xml:space="preserve">λοιπές </w:t>
      </w:r>
      <w:r w:rsidRPr="00181B2F">
        <w:rPr>
          <w:rFonts w:ascii="Arial Narrow" w:hAnsi="Arial Narrow"/>
          <w:b/>
          <w:bCs/>
          <w:sz w:val="20"/>
          <w:szCs w:val="22"/>
        </w:rPr>
        <w:t>μεταβιβάσεις στους ΟΤΑ α’ και β’ βαθμού</w:t>
      </w:r>
    </w:p>
    <w:p w:rsidR="008812E9" w:rsidRDefault="008812E9" w:rsidP="008812E9">
      <w:pPr>
        <w:jc w:val="both"/>
        <w:rPr>
          <w:bCs/>
          <w:sz w:val="22"/>
          <w:szCs w:val="22"/>
        </w:rPr>
      </w:pPr>
    </w:p>
    <w:p w:rsidR="008812E9" w:rsidRPr="008C280C" w:rsidRDefault="008812E9" w:rsidP="008812E9">
      <w:pPr>
        <w:jc w:val="both"/>
        <w:rPr>
          <w:bCs/>
          <w:sz w:val="22"/>
          <w:szCs w:val="22"/>
        </w:rPr>
      </w:pPr>
      <w:r w:rsidRPr="00A11BA3">
        <w:rPr>
          <w:bCs/>
          <w:sz w:val="22"/>
          <w:szCs w:val="22"/>
        </w:rPr>
        <w:t>Η βασικότερη πηγή εσόδων των ΟΤΑ α’ και β’ βαθμού είναι οι Κεντρικοί Αυτοτελείς Πόροι (ΚΑΠ). Οι ΚΑΠ αποδίδονται μέσω του Τακτικού Προϋπολογισμού του Υπουργείου Εσωτερικών και προσδ</w:t>
      </w:r>
      <w:r w:rsidRPr="00A11BA3">
        <w:rPr>
          <w:bCs/>
          <w:sz w:val="22"/>
          <w:szCs w:val="22"/>
        </w:rPr>
        <w:t>ι</w:t>
      </w:r>
      <w:r w:rsidRPr="00A11BA3">
        <w:rPr>
          <w:bCs/>
          <w:sz w:val="22"/>
          <w:szCs w:val="22"/>
        </w:rPr>
        <w:t>ορίζονται βάσει σχετικών διατάξεων με σκοπό την κάλυψη λειτουργικών και επενδυτικών δαπανών τους.</w:t>
      </w:r>
      <w:r>
        <w:rPr>
          <w:bCs/>
          <w:sz w:val="22"/>
          <w:szCs w:val="22"/>
        </w:rPr>
        <w:t xml:space="preserve"> Οι ΟΤΑ α’ βαθμού λαμβάνουν περαιτέρω ειδική επιχορήγηση για την κάλυψη συγκεκριμένων δαπανών, επιχορήγηση για βοηθήματα ένδειας και αντιμετώπισης άμεσων βιοτικών αναγκών λόγω</w:t>
      </w:r>
      <w:r w:rsidRPr="008C280C">
        <w:rPr>
          <w:sz w:val="22"/>
          <w:szCs w:val="22"/>
        </w:rPr>
        <w:t xml:space="preserve"> φυσικών καταστροφών</w:t>
      </w:r>
      <w:r>
        <w:rPr>
          <w:sz w:val="22"/>
          <w:szCs w:val="22"/>
        </w:rPr>
        <w:t xml:space="preserve"> και αποδόσεις για λοιπούς σκοπούς.</w:t>
      </w:r>
    </w:p>
    <w:p w:rsidR="008812E9" w:rsidRPr="00A11BA3" w:rsidRDefault="008812E9" w:rsidP="008812E9">
      <w:pPr>
        <w:jc w:val="both"/>
        <w:rPr>
          <w:bCs/>
          <w:sz w:val="22"/>
          <w:szCs w:val="22"/>
        </w:rPr>
      </w:pPr>
    </w:p>
    <w:p w:rsidR="009C3418" w:rsidRDefault="009C3418" w:rsidP="009C3418">
      <w:pPr>
        <w:jc w:val="both"/>
        <w:rPr>
          <w:bCs/>
          <w:sz w:val="22"/>
          <w:szCs w:val="22"/>
        </w:rPr>
      </w:pPr>
    </w:p>
    <w:tbl>
      <w:tblPr>
        <w:tblW w:w="0" w:type="auto"/>
        <w:jc w:val="center"/>
        <w:tblInd w:w="-606" w:type="dxa"/>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6019"/>
        <w:gridCol w:w="1213"/>
        <w:gridCol w:w="1276"/>
      </w:tblGrid>
      <w:tr w:rsidR="009C3418" w:rsidRPr="006B2DB8" w:rsidTr="003864B5">
        <w:trPr>
          <w:cantSplit/>
          <w:jc w:val="center"/>
        </w:trPr>
        <w:tc>
          <w:tcPr>
            <w:tcW w:w="8508" w:type="dxa"/>
            <w:gridSpan w:val="3"/>
            <w:tcBorders>
              <w:top w:val="single" w:sz="6" w:space="0" w:color="auto"/>
              <w:left w:val="single" w:sz="4" w:space="0" w:color="auto"/>
              <w:bottom w:val="nil"/>
              <w:right w:val="single" w:sz="4" w:space="0" w:color="auto"/>
            </w:tcBorders>
            <w:shd w:val="clear" w:color="auto" w:fill="404040" w:themeFill="text1" w:themeFillTint="BF"/>
            <w:vAlign w:val="center"/>
          </w:tcPr>
          <w:p w:rsidR="009C3418" w:rsidRDefault="009C3418" w:rsidP="003864B5">
            <w:pPr>
              <w:spacing w:before="20"/>
              <w:jc w:val="center"/>
              <w:rPr>
                <w:rFonts w:ascii="Arial Narrow" w:hAnsi="Arial Narrow"/>
                <w:b/>
                <w:color w:val="FFFFFF" w:themeColor="background1"/>
              </w:rPr>
            </w:pPr>
            <w:r>
              <w:rPr>
                <w:rFonts w:ascii="Arial Narrow" w:hAnsi="Arial Narrow"/>
                <w:b/>
                <w:color w:val="FFFFFF" w:themeColor="background1"/>
              </w:rPr>
              <w:t>Πίνακας 3.</w:t>
            </w:r>
            <w:r w:rsidR="00875EE9">
              <w:rPr>
                <w:rFonts w:ascii="Arial Narrow" w:hAnsi="Arial Narrow"/>
                <w:b/>
                <w:color w:val="FFFFFF" w:themeColor="background1"/>
              </w:rPr>
              <w:t>18</w:t>
            </w:r>
            <w:r w:rsidRPr="006B2DB8">
              <w:rPr>
                <w:rFonts w:ascii="Arial Narrow" w:hAnsi="Arial Narrow"/>
                <w:b/>
                <w:color w:val="FFFFFF" w:themeColor="background1"/>
              </w:rPr>
              <w:t xml:space="preserve"> </w:t>
            </w:r>
            <w:r>
              <w:rPr>
                <w:rFonts w:ascii="Arial Narrow" w:hAnsi="Arial Narrow"/>
                <w:b/>
                <w:color w:val="FFFFFF" w:themeColor="background1"/>
              </w:rPr>
              <w:t xml:space="preserve">Κεντρικοί Αυτοτελείς Πόροι (ΚΑΠ) των ΟΤΑ α’ και β’ βαθμού, </w:t>
            </w:r>
          </w:p>
          <w:p w:rsidR="009C3418" w:rsidRPr="006B2DB8" w:rsidRDefault="009C3418" w:rsidP="003864B5">
            <w:pPr>
              <w:spacing w:before="20"/>
              <w:jc w:val="center"/>
              <w:rPr>
                <w:rFonts w:ascii="Arial Narrow" w:hAnsi="Arial Narrow"/>
                <w:b/>
                <w:color w:val="FFFFFF"/>
              </w:rPr>
            </w:pPr>
            <w:r>
              <w:rPr>
                <w:rFonts w:ascii="Arial Narrow" w:hAnsi="Arial Narrow"/>
                <w:b/>
                <w:color w:val="FFFFFF" w:themeColor="background1"/>
              </w:rPr>
              <w:t>ειδική επιχορήγηση Δήμων, λοιπές αποδόσεις σε Δήμους και λοιπές επιχορηγήσεις σε ΟΤΑ α’ και β’ βαθμού από τον ΤΠ του Υπουργείου Εσωτερικών</w:t>
            </w:r>
          </w:p>
          <w:p w:rsidR="009C3418" w:rsidRPr="006B2DB8" w:rsidRDefault="009C3418" w:rsidP="003864B5">
            <w:pPr>
              <w:spacing w:after="20"/>
              <w:jc w:val="center"/>
              <w:rPr>
                <w:rFonts w:ascii="Arial Narrow" w:hAnsi="Arial Narrow"/>
                <w:b/>
                <w:sz w:val="16"/>
                <w:szCs w:val="16"/>
              </w:rPr>
            </w:pPr>
            <w:r>
              <w:rPr>
                <w:rFonts w:ascii="Arial Narrow" w:hAnsi="Arial Narrow"/>
                <w:b/>
                <w:color w:val="FFFFFF"/>
              </w:rPr>
              <w:t>(</w:t>
            </w:r>
            <w:r w:rsidRPr="006B2DB8">
              <w:rPr>
                <w:rFonts w:ascii="Arial Narrow" w:hAnsi="Arial Narrow"/>
                <w:b/>
                <w:color w:val="FFFFFF"/>
              </w:rPr>
              <w:t>σε εκατ. ευρώ)</w:t>
            </w:r>
          </w:p>
        </w:tc>
      </w:tr>
      <w:tr w:rsidR="009C3418" w:rsidRPr="009D6AB4" w:rsidTr="003864B5">
        <w:trPr>
          <w:cantSplit/>
          <w:jc w:val="center"/>
        </w:trPr>
        <w:tc>
          <w:tcPr>
            <w:tcW w:w="8508" w:type="dxa"/>
            <w:gridSpan w:val="3"/>
            <w:tcBorders>
              <w:top w:val="nil"/>
              <w:left w:val="single" w:sz="4" w:space="0" w:color="auto"/>
              <w:bottom w:val="single" w:sz="4" w:space="0" w:color="auto"/>
              <w:right w:val="single" w:sz="4" w:space="0" w:color="auto"/>
            </w:tcBorders>
            <w:shd w:val="clear" w:color="auto" w:fill="auto"/>
            <w:vAlign w:val="center"/>
          </w:tcPr>
          <w:p w:rsidR="009C3418" w:rsidRPr="009D6AB4" w:rsidRDefault="009C3418" w:rsidP="003864B5">
            <w:pPr>
              <w:jc w:val="center"/>
              <w:rPr>
                <w:rFonts w:ascii="Arial Narrow" w:hAnsi="Arial Narrow"/>
                <w:b/>
                <w:sz w:val="10"/>
                <w:szCs w:val="16"/>
              </w:rPr>
            </w:pPr>
          </w:p>
        </w:tc>
      </w:tr>
      <w:tr w:rsidR="009C3418" w:rsidRPr="006B2DB8" w:rsidTr="00D34843">
        <w:trPr>
          <w:cantSplit/>
          <w:jc w:val="center"/>
        </w:trPr>
        <w:tc>
          <w:tcPr>
            <w:tcW w:w="6019" w:type="dxa"/>
            <w:vMerge w:val="restart"/>
            <w:tcBorders>
              <w:top w:val="single" w:sz="4" w:space="0" w:color="auto"/>
              <w:left w:val="single" w:sz="4" w:space="0" w:color="auto"/>
              <w:bottom w:val="nil"/>
              <w:right w:val="single" w:sz="4" w:space="0" w:color="auto"/>
            </w:tcBorders>
            <w:shd w:val="clear" w:color="auto" w:fill="auto"/>
            <w:vAlign w:val="center"/>
          </w:tcPr>
          <w:p w:rsidR="009C3418" w:rsidRPr="006B2DB8" w:rsidRDefault="009C3418" w:rsidP="003864B5">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single" w:sz="4" w:space="0" w:color="auto"/>
            </w:tcBorders>
            <w:shd w:val="clear" w:color="auto" w:fill="auto"/>
          </w:tcPr>
          <w:p w:rsidR="009C3418" w:rsidRPr="00CB1BDA" w:rsidRDefault="0068139C" w:rsidP="003864B5">
            <w:pPr>
              <w:spacing w:before="20" w:after="20"/>
              <w:jc w:val="center"/>
              <w:rPr>
                <w:rFonts w:ascii="Arial Narrow" w:hAnsi="Arial Narrow"/>
                <w:b/>
                <w:sz w:val="16"/>
                <w:szCs w:val="16"/>
              </w:rPr>
            </w:pPr>
            <w:r>
              <w:rPr>
                <w:rFonts w:ascii="Arial Narrow" w:hAnsi="Arial Narrow"/>
                <w:b/>
                <w:sz w:val="16"/>
                <w:szCs w:val="16"/>
              </w:rPr>
              <w:t>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418" w:rsidRPr="00CB1BDA" w:rsidRDefault="009C3418" w:rsidP="003864B5">
            <w:pPr>
              <w:spacing w:before="20" w:after="20"/>
              <w:jc w:val="center"/>
              <w:rPr>
                <w:rFonts w:ascii="Arial Narrow" w:hAnsi="Arial Narrow"/>
                <w:b/>
                <w:sz w:val="16"/>
                <w:szCs w:val="16"/>
              </w:rPr>
            </w:pPr>
            <w:r>
              <w:rPr>
                <w:rFonts w:ascii="Arial Narrow" w:hAnsi="Arial Narrow"/>
                <w:b/>
                <w:sz w:val="16"/>
                <w:szCs w:val="16"/>
              </w:rPr>
              <w:t>20</w:t>
            </w:r>
            <w:r w:rsidR="0068139C">
              <w:rPr>
                <w:rFonts w:ascii="Arial Narrow" w:hAnsi="Arial Narrow"/>
                <w:b/>
                <w:sz w:val="16"/>
                <w:szCs w:val="16"/>
              </w:rPr>
              <w:t>20</w:t>
            </w:r>
          </w:p>
        </w:tc>
      </w:tr>
      <w:tr w:rsidR="009C3418" w:rsidRPr="006B2DB8" w:rsidTr="00D34843">
        <w:trPr>
          <w:cantSplit/>
          <w:jc w:val="center"/>
        </w:trPr>
        <w:tc>
          <w:tcPr>
            <w:tcW w:w="6019" w:type="dxa"/>
            <w:vMerge/>
            <w:tcBorders>
              <w:top w:val="nil"/>
              <w:left w:val="single" w:sz="4" w:space="0" w:color="auto"/>
              <w:bottom w:val="single" w:sz="4" w:space="0" w:color="auto"/>
              <w:right w:val="single" w:sz="4" w:space="0" w:color="auto"/>
            </w:tcBorders>
            <w:shd w:val="clear" w:color="auto" w:fill="auto"/>
            <w:vAlign w:val="center"/>
          </w:tcPr>
          <w:p w:rsidR="009C3418" w:rsidRPr="006B2DB8" w:rsidRDefault="009C3418" w:rsidP="003864B5">
            <w:pPr>
              <w:spacing w:before="20" w:after="20"/>
              <w:jc w:val="center"/>
              <w:rPr>
                <w:rFonts w:ascii="Arial Narrow" w:hAnsi="Arial Narrow"/>
                <w:b/>
                <w:sz w:val="16"/>
                <w:szCs w:val="16"/>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9C3418" w:rsidRPr="006B2DB8" w:rsidRDefault="009C3418" w:rsidP="003864B5">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418" w:rsidRPr="006B2DB8" w:rsidRDefault="009C3418" w:rsidP="003864B5">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9C3418" w:rsidRPr="00256726" w:rsidTr="003864B5">
        <w:trPr>
          <w:cantSplit/>
          <w:jc w:val="center"/>
        </w:trPr>
        <w:tc>
          <w:tcPr>
            <w:tcW w:w="6019" w:type="dxa"/>
            <w:tcBorders>
              <w:top w:val="single" w:sz="4" w:space="0" w:color="auto"/>
              <w:left w:val="single" w:sz="4" w:space="0" w:color="auto"/>
              <w:bottom w:val="nil"/>
              <w:right w:val="single" w:sz="4" w:space="0" w:color="auto"/>
            </w:tcBorders>
            <w:shd w:val="clear" w:color="auto" w:fill="auto"/>
            <w:vAlign w:val="center"/>
          </w:tcPr>
          <w:p w:rsidR="009C3418" w:rsidRPr="00256726" w:rsidRDefault="009C3418" w:rsidP="003864B5">
            <w:pPr>
              <w:spacing w:before="20" w:after="20"/>
              <w:jc w:val="center"/>
              <w:rPr>
                <w:rFonts w:ascii="Arial Narrow" w:hAnsi="Arial Narrow"/>
                <w:b/>
                <w:sz w:val="6"/>
                <w:szCs w:val="16"/>
              </w:rPr>
            </w:pPr>
          </w:p>
        </w:tc>
        <w:tc>
          <w:tcPr>
            <w:tcW w:w="1213" w:type="dxa"/>
            <w:tcBorders>
              <w:top w:val="single" w:sz="4" w:space="0" w:color="auto"/>
              <w:left w:val="nil"/>
              <w:bottom w:val="nil"/>
              <w:right w:val="nil"/>
            </w:tcBorders>
            <w:shd w:val="clear" w:color="auto" w:fill="auto"/>
            <w:vAlign w:val="center"/>
          </w:tcPr>
          <w:p w:rsidR="009C3418" w:rsidRPr="00256726" w:rsidRDefault="009C3418" w:rsidP="003864B5">
            <w:pPr>
              <w:spacing w:before="20" w:after="20"/>
              <w:jc w:val="center"/>
              <w:rPr>
                <w:rFonts w:ascii="Arial Narrow" w:hAnsi="Arial Narrow"/>
                <w:b/>
                <w:sz w:val="6"/>
                <w:szCs w:val="16"/>
              </w:rPr>
            </w:pPr>
          </w:p>
        </w:tc>
        <w:tc>
          <w:tcPr>
            <w:tcW w:w="1276" w:type="dxa"/>
            <w:tcBorders>
              <w:top w:val="single" w:sz="4" w:space="0" w:color="auto"/>
              <w:left w:val="nil"/>
              <w:bottom w:val="nil"/>
              <w:right w:val="single" w:sz="4" w:space="0" w:color="auto"/>
            </w:tcBorders>
            <w:shd w:val="clear" w:color="auto" w:fill="auto"/>
            <w:vAlign w:val="center"/>
          </w:tcPr>
          <w:p w:rsidR="009C3418" w:rsidRPr="00256726" w:rsidRDefault="009C3418" w:rsidP="003864B5">
            <w:pPr>
              <w:spacing w:before="20" w:after="20"/>
              <w:jc w:val="center"/>
              <w:rPr>
                <w:rFonts w:ascii="Arial Narrow" w:hAnsi="Arial Narrow"/>
                <w:b/>
                <w:sz w:val="6"/>
                <w:szCs w:val="16"/>
              </w:rPr>
            </w:pP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E67587" w:rsidRPr="006B2DB8" w:rsidRDefault="00E67587" w:rsidP="003864B5">
            <w:pPr>
              <w:spacing w:before="20" w:after="20"/>
              <w:ind w:left="258" w:hanging="258"/>
              <w:rPr>
                <w:rFonts w:ascii="Arial Narrow" w:hAnsi="Arial Narrow"/>
                <w:b/>
                <w:sz w:val="16"/>
                <w:szCs w:val="16"/>
              </w:rPr>
            </w:pPr>
            <w:r>
              <w:rPr>
                <w:rFonts w:ascii="Arial Narrow" w:hAnsi="Arial Narrow"/>
                <w:b/>
                <w:sz w:val="16"/>
                <w:szCs w:val="16"/>
              </w:rPr>
              <w:t>Α.</w:t>
            </w:r>
            <w:r>
              <w:rPr>
                <w:rFonts w:ascii="Arial Narrow" w:hAnsi="Arial Narrow"/>
                <w:b/>
                <w:sz w:val="16"/>
                <w:szCs w:val="16"/>
              </w:rPr>
              <w:tab/>
              <w:t xml:space="preserve">ΟΤΑ Α΄ βαθμού – Δήμοι (Ι + ΙΙ + ΙΙΙ + </w:t>
            </w:r>
            <w:r>
              <w:rPr>
                <w:rFonts w:ascii="Arial Narrow" w:hAnsi="Arial Narrow"/>
                <w:b/>
                <w:sz w:val="16"/>
                <w:szCs w:val="16"/>
                <w:lang w:val="en-GB"/>
              </w:rPr>
              <w:t>IV</w:t>
            </w:r>
            <w:r>
              <w:rPr>
                <w:rFonts w:ascii="Arial Narrow" w:hAnsi="Arial Narrow"/>
                <w:b/>
                <w:sz w:val="16"/>
                <w:szCs w:val="16"/>
              </w:rPr>
              <w:t>)</w:t>
            </w:r>
          </w:p>
        </w:tc>
        <w:tc>
          <w:tcPr>
            <w:tcW w:w="1213" w:type="dxa"/>
            <w:tcBorders>
              <w:top w:val="nil"/>
              <w:left w:val="nil"/>
              <w:bottom w:val="nil"/>
              <w:right w:val="nil"/>
            </w:tcBorders>
            <w:shd w:val="clear" w:color="auto" w:fill="D9D9D9" w:themeFill="background1" w:themeFillShade="D9"/>
            <w:vAlign w:val="center"/>
          </w:tcPr>
          <w:p w:rsidR="00E67587" w:rsidRPr="00803FB7" w:rsidRDefault="00E67587" w:rsidP="00E67587">
            <w:pPr>
              <w:ind w:right="335"/>
              <w:jc w:val="right"/>
              <w:rPr>
                <w:rFonts w:ascii="Arial Narrow" w:hAnsi="Arial Narrow"/>
                <w:b/>
                <w:bCs/>
                <w:color w:val="000000"/>
                <w:sz w:val="16"/>
                <w:szCs w:val="16"/>
              </w:rPr>
            </w:pPr>
            <w:r w:rsidRPr="00803FB7">
              <w:rPr>
                <w:rFonts w:ascii="Arial Narrow" w:hAnsi="Arial Narrow"/>
                <w:b/>
                <w:bCs/>
                <w:color w:val="000000"/>
                <w:sz w:val="16"/>
                <w:szCs w:val="16"/>
              </w:rPr>
              <w:t>1.811</w:t>
            </w:r>
          </w:p>
        </w:tc>
        <w:tc>
          <w:tcPr>
            <w:tcW w:w="1276" w:type="dxa"/>
            <w:tcBorders>
              <w:top w:val="nil"/>
              <w:left w:val="nil"/>
              <w:bottom w:val="nil"/>
              <w:right w:val="single" w:sz="4" w:space="0" w:color="auto"/>
            </w:tcBorders>
            <w:shd w:val="clear" w:color="auto" w:fill="D9D9D9" w:themeFill="background1" w:themeFillShade="D9"/>
            <w:vAlign w:val="bottom"/>
          </w:tcPr>
          <w:p w:rsidR="00E67587" w:rsidRPr="00803FB7" w:rsidRDefault="00E67587" w:rsidP="00E67587">
            <w:pPr>
              <w:ind w:right="335"/>
              <w:jc w:val="right"/>
              <w:rPr>
                <w:rFonts w:ascii="Arial Narrow" w:hAnsi="Arial Narrow"/>
                <w:b/>
                <w:bCs/>
                <w:color w:val="000000"/>
                <w:sz w:val="16"/>
                <w:szCs w:val="16"/>
              </w:rPr>
            </w:pPr>
            <w:r w:rsidRPr="00803FB7">
              <w:rPr>
                <w:rFonts w:ascii="Arial Narrow" w:hAnsi="Arial Narrow"/>
                <w:b/>
                <w:bCs/>
                <w:color w:val="000000"/>
                <w:sz w:val="16"/>
                <w:szCs w:val="16"/>
              </w:rPr>
              <w:t>2.037</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6B2DB8" w:rsidRDefault="00E67587" w:rsidP="003864B5">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 xml:space="preserve">Ι. </w:t>
            </w:r>
            <w:r w:rsidRPr="00301426">
              <w:rPr>
                <w:rFonts w:ascii="Arial Narrow" w:hAnsi="Arial Narrow"/>
                <w:b/>
                <w:sz w:val="16"/>
                <w:szCs w:val="16"/>
              </w:rPr>
              <w:tab/>
            </w:r>
            <w:r w:rsidRPr="006B2DB8">
              <w:rPr>
                <w:rFonts w:ascii="Arial Narrow" w:hAnsi="Arial Narrow"/>
                <w:b/>
                <w:sz w:val="16"/>
                <w:szCs w:val="16"/>
              </w:rPr>
              <w:t>ΚΑΠ Δήμων</w:t>
            </w:r>
            <w:r>
              <w:rPr>
                <w:rFonts w:ascii="Arial Narrow" w:hAnsi="Arial Narrow"/>
                <w:b/>
                <w:sz w:val="16"/>
                <w:szCs w:val="16"/>
              </w:rPr>
              <w:t xml:space="preserve"> (α</w:t>
            </w:r>
            <w:r w:rsidRPr="00E263FF">
              <w:rPr>
                <w:rFonts w:ascii="Arial Narrow" w:hAnsi="Arial Narrow"/>
                <w:b/>
                <w:sz w:val="16"/>
                <w:szCs w:val="16"/>
              </w:rPr>
              <w:t xml:space="preserve"> </w:t>
            </w:r>
            <w:r>
              <w:rPr>
                <w:rFonts w:ascii="Arial Narrow" w:hAnsi="Arial Narrow"/>
                <w:b/>
                <w:sz w:val="16"/>
                <w:szCs w:val="16"/>
              </w:rPr>
              <w:t>+</w:t>
            </w:r>
            <w:r w:rsidRPr="00E263FF">
              <w:rPr>
                <w:rFonts w:ascii="Arial Narrow" w:hAnsi="Arial Narrow"/>
                <w:b/>
                <w:sz w:val="16"/>
                <w:szCs w:val="16"/>
              </w:rPr>
              <w:t xml:space="preserve"> </w:t>
            </w:r>
            <w:r>
              <w:rPr>
                <w:rFonts w:ascii="Arial Narrow" w:hAnsi="Arial Narrow"/>
                <w:b/>
                <w:sz w:val="16"/>
                <w:szCs w:val="16"/>
              </w:rPr>
              <w:t>β + γ)</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1.759</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1.857</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tcPr>
          <w:p w:rsidR="00E67587" w:rsidRPr="006B2DB8" w:rsidRDefault="00E67587" w:rsidP="003864B5">
            <w:pPr>
              <w:tabs>
                <w:tab w:val="left" w:pos="258"/>
              </w:tabs>
              <w:spacing w:before="20" w:after="20"/>
              <w:ind w:left="477" w:hanging="477"/>
              <w:jc w:val="both"/>
              <w:rPr>
                <w:rFonts w:ascii="Arial Narrow" w:hAnsi="Arial Narrow"/>
                <w:sz w:val="16"/>
                <w:szCs w:val="16"/>
              </w:rPr>
            </w:pPr>
            <w:r w:rsidRPr="00EB2253">
              <w:rPr>
                <w:rFonts w:ascii="Arial Narrow" w:hAnsi="Arial Narrow"/>
                <w:sz w:val="16"/>
                <w:szCs w:val="16"/>
              </w:rPr>
              <w:tab/>
            </w:r>
            <w:r>
              <w:rPr>
                <w:rFonts w:ascii="Arial Narrow" w:hAnsi="Arial Narrow"/>
                <w:sz w:val="16"/>
                <w:szCs w:val="16"/>
              </w:rPr>
              <w:t>α.</w:t>
            </w:r>
            <w:r>
              <w:rPr>
                <w:rFonts w:ascii="Arial Narrow" w:hAnsi="Arial Narrow"/>
                <w:sz w:val="16"/>
                <w:szCs w:val="16"/>
              </w:rPr>
              <w:tab/>
            </w:r>
            <w:r w:rsidRPr="006B2DB8">
              <w:rPr>
                <w:rFonts w:ascii="Arial Narrow" w:hAnsi="Arial Narrow"/>
                <w:sz w:val="16"/>
                <w:szCs w:val="16"/>
              </w:rPr>
              <w:t>Απόδοση στους Δήμους ποσοστού επί του φόρου προστιθέμενης αξίας</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iCs/>
                <w:color w:val="000000"/>
                <w:sz w:val="16"/>
                <w:szCs w:val="16"/>
              </w:rPr>
              <w:t>728</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iCs/>
                <w:color w:val="000000"/>
                <w:sz w:val="16"/>
                <w:szCs w:val="16"/>
              </w:rPr>
              <w:t>668</w:t>
            </w:r>
          </w:p>
        </w:tc>
      </w:tr>
      <w:tr w:rsidR="00E67587" w:rsidRPr="006B2DB8" w:rsidTr="007C7E4E">
        <w:trPr>
          <w:cantSplit/>
          <w:trHeight w:val="227"/>
          <w:jc w:val="center"/>
        </w:trPr>
        <w:tc>
          <w:tcPr>
            <w:tcW w:w="6019" w:type="dxa"/>
            <w:tcBorders>
              <w:top w:val="nil"/>
              <w:left w:val="single" w:sz="4" w:space="0" w:color="auto"/>
              <w:bottom w:val="nil"/>
              <w:right w:val="nil"/>
            </w:tcBorders>
            <w:shd w:val="clear" w:color="auto" w:fill="auto"/>
          </w:tcPr>
          <w:p w:rsidR="00E67587" w:rsidRPr="006B2DB8" w:rsidRDefault="00E67587" w:rsidP="003864B5">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β.</w:t>
            </w:r>
            <w:r>
              <w:rPr>
                <w:rFonts w:ascii="Arial Narrow" w:hAnsi="Arial Narrow"/>
                <w:sz w:val="16"/>
                <w:szCs w:val="16"/>
              </w:rPr>
              <w:tab/>
            </w:r>
            <w:r w:rsidRPr="006B2DB8">
              <w:rPr>
                <w:rFonts w:ascii="Arial Narrow" w:hAnsi="Arial Narrow"/>
                <w:sz w:val="16"/>
                <w:szCs w:val="16"/>
              </w:rPr>
              <w:t>Απόδοση στους Δήμους ποσοστού επί των καθαρών συνολικών ετήσιων εισπράξεων του φόρου εισοδήματος φυσικών και νομικών προσώπων</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iCs/>
                <w:color w:val="000000"/>
                <w:sz w:val="16"/>
                <w:szCs w:val="16"/>
              </w:rPr>
              <w:t>901</w:t>
            </w:r>
          </w:p>
        </w:tc>
        <w:tc>
          <w:tcPr>
            <w:tcW w:w="1276" w:type="dxa"/>
            <w:tcBorders>
              <w:top w:val="nil"/>
              <w:left w:val="nil"/>
              <w:bottom w:val="nil"/>
              <w:right w:val="single" w:sz="4" w:space="0" w:color="auto"/>
            </w:tcBorders>
            <w:shd w:val="clear" w:color="auto" w:fill="auto"/>
            <w:vAlign w:val="center"/>
          </w:tcPr>
          <w:p w:rsidR="00E67587" w:rsidRPr="00803FB7" w:rsidRDefault="00E67587" w:rsidP="007C7E4E">
            <w:pPr>
              <w:ind w:right="335"/>
              <w:jc w:val="right"/>
              <w:rPr>
                <w:rFonts w:ascii="Arial Narrow" w:hAnsi="Arial Narrow"/>
                <w:color w:val="000000"/>
                <w:sz w:val="16"/>
                <w:szCs w:val="16"/>
              </w:rPr>
            </w:pPr>
            <w:r w:rsidRPr="00803FB7">
              <w:rPr>
                <w:rFonts w:ascii="Arial Narrow" w:hAnsi="Arial Narrow"/>
                <w:iCs/>
                <w:color w:val="000000"/>
                <w:sz w:val="16"/>
                <w:szCs w:val="16"/>
              </w:rPr>
              <w:t>1.088</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tcPr>
          <w:p w:rsidR="00E67587" w:rsidRPr="006B2DB8" w:rsidRDefault="00E67587" w:rsidP="003864B5">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γ.</w:t>
            </w:r>
            <w:r>
              <w:rPr>
                <w:rFonts w:ascii="Arial Narrow" w:hAnsi="Arial Narrow"/>
                <w:sz w:val="16"/>
                <w:szCs w:val="16"/>
              </w:rPr>
              <w:tab/>
            </w:r>
            <w:r w:rsidRPr="006B2DB8">
              <w:rPr>
                <w:rFonts w:ascii="Arial Narrow" w:hAnsi="Arial Narrow"/>
                <w:sz w:val="16"/>
                <w:szCs w:val="16"/>
              </w:rPr>
              <w:t>Απόδοση στου</w:t>
            </w:r>
            <w:r>
              <w:rPr>
                <w:rFonts w:ascii="Arial Narrow" w:hAnsi="Arial Narrow"/>
                <w:sz w:val="16"/>
                <w:szCs w:val="16"/>
              </w:rPr>
              <w:t>ς Δήμους ποσοστού επί του ΕΝΦΙΑ</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iCs/>
                <w:color w:val="000000"/>
                <w:sz w:val="16"/>
                <w:szCs w:val="16"/>
              </w:rPr>
              <w:t>130</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iCs/>
                <w:color w:val="000000"/>
                <w:sz w:val="16"/>
                <w:szCs w:val="16"/>
              </w:rPr>
              <w:t>101</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6B2DB8" w:rsidRDefault="00E67587" w:rsidP="003864B5">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ΙΙ.</w:t>
            </w:r>
            <w:r>
              <w:rPr>
                <w:rFonts w:ascii="Arial Narrow" w:hAnsi="Arial Narrow"/>
                <w:b/>
                <w:sz w:val="16"/>
                <w:szCs w:val="16"/>
              </w:rPr>
              <w:tab/>
              <w:t>Ειδική επιχορήγηση σε ΟΤΑ α</w:t>
            </w:r>
            <w:r w:rsidRPr="00E263FF">
              <w:rPr>
                <w:rFonts w:ascii="Arial Narrow" w:hAnsi="Arial Narrow"/>
                <w:b/>
                <w:sz w:val="16"/>
                <w:szCs w:val="16"/>
              </w:rPr>
              <w:t xml:space="preserve">’ </w:t>
            </w:r>
            <w:r w:rsidRPr="006B2DB8">
              <w:rPr>
                <w:rFonts w:ascii="Arial Narrow" w:hAnsi="Arial Narrow"/>
                <w:b/>
                <w:sz w:val="16"/>
                <w:szCs w:val="16"/>
              </w:rPr>
              <w:t>βαθμού</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24</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172</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E263FF" w:rsidRDefault="00E67587" w:rsidP="003864B5">
            <w:pPr>
              <w:tabs>
                <w:tab w:val="left" w:pos="258"/>
              </w:tabs>
              <w:spacing w:before="20" w:after="20"/>
              <w:ind w:left="476" w:hanging="476"/>
              <w:rPr>
                <w:rFonts w:ascii="Arial Narrow" w:hAnsi="Arial Narrow"/>
                <w:b/>
                <w:sz w:val="16"/>
                <w:szCs w:val="16"/>
              </w:rPr>
            </w:pPr>
            <w:r w:rsidRPr="00876098">
              <w:rPr>
                <w:rFonts w:ascii="Arial Narrow" w:hAnsi="Arial Narrow"/>
                <w:b/>
                <w:sz w:val="16"/>
                <w:szCs w:val="16"/>
              </w:rPr>
              <w:tab/>
            </w:r>
            <w:r>
              <w:rPr>
                <w:rFonts w:ascii="Arial Narrow" w:hAnsi="Arial Narrow"/>
                <w:b/>
                <w:sz w:val="16"/>
                <w:szCs w:val="16"/>
                <w:lang w:val="en-US"/>
              </w:rPr>
              <w:t>III</w:t>
            </w:r>
            <w:r w:rsidRPr="00E263FF">
              <w:rPr>
                <w:rFonts w:ascii="Arial Narrow" w:hAnsi="Arial Narrow"/>
                <w:b/>
                <w:sz w:val="16"/>
                <w:szCs w:val="16"/>
              </w:rPr>
              <w:t>.</w:t>
            </w:r>
            <w:r>
              <w:rPr>
                <w:rFonts w:ascii="Arial Narrow" w:hAnsi="Arial Narrow"/>
                <w:b/>
                <w:sz w:val="16"/>
                <w:szCs w:val="16"/>
              </w:rPr>
              <w:tab/>
              <w:t>Λοιπές αποδόσεις σε ΟΤΑ α’ βαθμού</w:t>
            </w:r>
            <w:r w:rsidRPr="00E263FF">
              <w:rPr>
                <w:rFonts w:ascii="Arial Narrow" w:hAnsi="Arial Narrow"/>
                <w:b/>
                <w:sz w:val="16"/>
                <w:szCs w:val="16"/>
              </w:rPr>
              <w:tab/>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8</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5</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E263FF" w:rsidRDefault="00E67587" w:rsidP="003864B5">
            <w:pPr>
              <w:tabs>
                <w:tab w:val="left" w:pos="258"/>
              </w:tabs>
              <w:spacing w:before="20" w:after="20"/>
              <w:ind w:left="476" w:hanging="476"/>
              <w:rPr>
                <w:rFonts w:ascii="Arial Narrow" w:hAnsi="Arial Narrow"/>
                <w:b/>
                <w:sz w:val="16"/>
                <w:szCs w:val="16"/>
              </w:rPr>
            </w:pPr>
            <w:r w:rsidRPr="00E263FF">
              <w:rPr>
                <w:rFonts w:ascii="Arial Narrow" w:hAnsi="Arial Narrow"/>
                <w:b/>
                <w:sz w:val="16"/>
                <w:szCs w:val="16"/>
              </w:rPr>
              <w:tab/>
            </w:r>
            <w:r>
              <w:rPr>
                <w:rFonts w:ascii="Arial Narrow" w:hAnsi="Arial Narrow"/>
                <w:b/>
                <w:sz w:val="16"/>
                <w:szCs w:val="16"/>
                <w:lang w:val="en-US"/>
              </w:rPr>
              <w:t>IV</w:t>
            </w:r>
            <w:r w:rsidRPr="00E263FF">
              <w:rPr>
                <w:rFonts w:ascii="Arial Narrow" w:hAnsi="Arial Narrow"/>
                <w:b/>
                <w:sz w:val="16"/>
                <w:szCs w:val="16"/>
              </w:rPr>
              <w:t>.</w:t>
            </w:r>
            <w:r>
              <w:rPr>
                <w:rFonts w:ascii="Arial Narrow" w:hAnsi="Arial Narrow"/>
                <w:b/>
                <w:sz w:val="16"/>
                <w:szCs w:val="16"/>
              </w:rPr>
              <w:tab/>
              <w:t>Λοιπές επιχορηγήσεις σε ΟΤΑ α’ βαθμού</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20</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2</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E67587" w:rsidRPr="006B2DB8" w:rsidRDefault="00E67587" w:rsidP="003864B5">
            <w:pPr>
              <w:spacing w:before="20" w:after="20"/>
              <w:ind w:left="258" w:hanging="258"/>
              <w:rPr>
                <w:rFonts w:ascii="Arial Narrow" w:hAnsi="Arial Narrow"/>
                <w:b/>
                <w:sz w:val="16"/>
                <w:szCs w:val="16"/>
              </w:rPr>
            </w:pPr>
            <w:r>
              <w:rPr>
                <w:rFonts w:ascii="Arial Narrow" w:hAnsi="Arial Narrow"/>
                <w:b/>
                <w:sz w:val="16"/>
                <w:szCs w:val="16"/>
              </w:rPr>
              <w:t>Β.</w:t>
            </w:r>
            <w:r>
              <w:rPr>
                <w:rFonts w:ascii="Arial Narrow" w:hAnsi="Arial Narrow"/>
                <w:b/>
                <w:sz w:val="16"/>
                <w:szCs w:val="16"/>
              </w:rPr>
              <w:tab/>
              <w:t>ΟΤΑ Β’ βαθμού – Περιφέρειες (Ι + ΙΙ)</w:t>
            </w:r>
          </w:p>
        </w:tc>
        <w:tc>
          <w:tcPr>
            <w:tcW w:w="1213" w:type="dxa"/>
            <w:tcBorders>
              <w:top w:val="nil"/>
              <w:left w:val="nil"/>
              <w:bottom w:val="nil"/>
              <w:right w:val="nil"/>
            </w:tcBorders>
            <w:shd w:val="clear" w:color="auto" w:fill="D9D9D9" w:themeFill="background1" w:themeFillShade="D9"/>
            <w:vAlign w:val="center"/>
          </w:tcPr>
          <w:p w:rsidR="00E67587" w:rsidRPr="00803FB7" w:rsidRDefault="00E67587" w:rsidP="00E67587">
            <w:pPr>
              <w:ind w:right="335"/>
              <w:jc w:val="right"/>
              <w:rPr>
                <w:rFonts w:ascii="Arial Narrow" w:hAnsi="Arial Narrow"/>
                <w:b/>
                <w:bCs/>
                <w:color w:val="000000"/>
                <w:sz w:val="16"/>
                <w:szCs w:val="16"/>
              </w:rPr>
            </w:pPr>
            <w:r w:rsidRPr="00803FB7">
              <w:rPr>
                <w:rFonts w:ascii="Arial Narrow" w:hAnsi="Arial Narrow"/>
                <w:b/>
                <w:bCs/>
                <w:color w:val="000000"/>
                <w:sz w:val="16"/>
                <w:szCs w:val="16"/>
              </w:rPr>
              <w:t>670</w:t>
            </w:r>
          </w:p>
        </w:tc>
        <w:tc>
          <w:tcPr>
            <w:tcW w:w="1276" w:type="dxa"/>
            <w:tcBorders>
              <w:top w:val="nil"/>
              <w:left w:val="nil"/>
              <w:bottom w:val="nil"/>
              <w:right w:val="single" w:sz="4" w:space="0" w:color="auto"/>
            </w:tcBorders>
            <w:shd w:val="clear" w:color="auto" w:fill="D9D9D9" w:themeFill="background1" w:themeFillShade="D9"/>
            <w:vAlign w:val="bottom"/>
          </w:tcPr>
          <w:p w:rsidR="00E67587" w:rsidRPr="00803FB7" w:rsidRDefault="00E67587" w:rsidP="00E67587">
            <w:pPr>
              <w:ind w:right="335"/>
              <w:jc w:val="right"/>
              <w:rPr>
                <w:rFonts w:ascii="Arial Narrow" w:hAnsi="Arial Narrow"/>
                <w:b/>
                <w:bCs/>
                <w:color w:val="000000"/>
                <w:sz w:val="16"/>
                <w:szCs w:val="16"/>
              </w:rPr>
            </w:pPr>
            <w:r w:rsidRPr="00803FB7">
              <w:rPr>
                <w:rFonts w:ascii="Arial Narrow" w:hAnsi="Arial Narrow"/>
                <w:b/>
                <w:bCs/>
                <w:color w:val="000000"/>
                <w:sz w:val="16"/>
                <w:szCs w:val="16"/>
              </w:rPr>
              <w:t>657</w:t>
            </w:r>
          </w:p>
        </w:tc>
      </w:tr>
      <w:tr w:rsidR="00E67587" w:rsidRPr="006B2DB8" w:rsidTr="00E67587">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6B2DB8" w:rsidRDefault="00E67587" w:rsidP="003864B5">
            <w:pPr>
              <w:tabs>
                <w:tab w:val="left" w:pos="258"/>
              </w:tabs>
              <w:spacing w:before="20" w:after="20"/>
              <w:ind w:left="476" w:hanging="476"/>
              <w:rPr>
                <w:rFonts w:ascii="Arial Narrow" w:hAnsi="Arial Narrow"/>
                <w:b/>
                <w:sz w:val="16"/>
                <w:szCs w:val="16"/>
              </w:rPr>
            </w:pPr>
            <w:r w:rsidRPr="00301426">
              <w:rPr>
                <w:rFonts w:ascii="Arial Narrow" w:hAnsi="Arial Narrow"/>
                <w:b/>
                <w:sz w:val="16"/>
                <w:szCs w:val="16"/>
              </w:rPr>
              <w:t xml:space="preserve"> </w:t>
            </w:r>
            <w:r>
              <w:rPr>
                <w:rFonts w:ascii="Arial Narrow" w:hAnsi="Arial Narrow"/>
                <w:b/>
                <w:sz w:val="16"/>
                <w:szCs w:val="16"/>
              </w:rPr>
              <w:tab/>
              <w:t xml:space="preserve">Ι. </w:t>
            </w:r>
            <w:r w:rsidRPr="00301426">
              <w:rPr>
                <w:rFonts w:ascii="Arial Narrow" w:hAnsi="Arial Narrow"/>
                <w:b/>
                <w:sz w:val="16"/>
                <w:szCs w:val="16"/>
              </w:rPr>
              <w:tab/>
            </w:r>
            <w:r w:rsidRPr="006B2DB8">
              <w:rPr>
                <w:rFonts w:ascii="Arial Narrow" w:hAnsi="Arial Narrow"/>
                <w:b/>
                <w:sz w:val="16"/>
                <w:szCs w:val="16"/>
              </w:rPr>
              <w:t xml:space="preserve">ΚΑΠ </w:t>
            </w:r>
            <w:r>
              <w:rPr>
                <w:rFonts w:ascii="Arial Narrow" w:hAnsi="Arial Narrow"/>
                <w:b/>
                <w:sz w:val="16"/>
                <w:szCs w:val="16"/>
              </w:rPr>
              <w:t>Περιφερειών (α+β)</w:t>
            </w:r>
          </w:p>
        </w:tc>
        <w:tc>
          <w:tcPr>
            <w:tcW w:w="1213" w:type="dxa"/>
            <w:tcBorders>
              <w:top w:val="nil"/>
              <w:left w:val="nil"/>
              <w:bottom w:val="nil"/>
              <w:right w:val="nil"/>
            </w:tcBorders>
            <w:shd w:val="clear" w:color="auto" w:fill="auto"/>
            <w:vAlign w:val="center"/>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659</w:t>
            </w:r>
          </w:p>
        </w:tc>
        <w:tc>
          <w:tcPr>
            <w:tcW w:w="1276" w:type="dxa"/>
            <w:tcBorders>
              <w:top w:val="nil"/>
              <w:left w:val="nil"/>
              <w:bottom w:val="nil"/>
              <w:right w:val="single" w:sz="4" w:space="0" w:color="auto"/>
            </w:tcBorders>
            <w:shd w:val="clear" w:color="auto" w:fill="auto"/>
            <w:vAlign w:val="bottom"/>
          </w:tcPr>
          <w:p w:rsidR="00E67587" w:rsidRPr="00803FB7" w:rsidRDefault="00E67587" w:rsidP="00E67587">
            <w:pPr>
              <w:ind w:right="335"/>
              <w:jc w:val="right"/>
              <w:rPr>
                <w:rFonts w:ascii="Arial Narrow" w:hAnsi="Arial Narrow"/>
                <w:color w:val="000000"/>
                <w:sz w:val="16"/>
                <w:szCs w:val="16"/>
              </w:rPr>
            </w:pPr>
            <w:r w:rsidRPr="00803FB7">
              <w:rPr>
                <w:rFonts w:ascii="Arial Narrow" w:hAnsi="Arial Narrow"/>
                <w:bCs/>
                <w:color w:val="000000"/>
                <w:sz w:val="16"/>
                <w:szCs w:val="16"/>
              </w:rPr>
              <w:t>657</w:t>
            </w:r>
          </w:p>
        </w:tc>
      </w:tr>
      <w:tr w:rsidR="00E67587" w:rsidRPr="006B2DB8" w:rsidTr="003864B5">
        <w:trPr>
          <w:cantSplit/>
          <w:trHeight w:val="227"/>
          <w:jc w:val="center"/>
        </w:trPr>
        <w:tc>
          <w:tcPr>
            <w:tcW w:w="6019" w:type="dxa"/>
            <w:tcBorders>
              <w:top w:val="nil"/>
              <w:left w:val="single" w:sz="4" w:space="0" w:color="auto"/>
              <w:bottom w:val="nil"/>
              <w:right w:val="nil"/>
            </w:tcBorders>
            <w:shd w:val="clear" w:color="auto" w:fill="auto"/>
          </w:tcPr>
          <w:p w:rsidR="00E67587" w:rsidRPr="006B2DB8" w:rsidRDefault="00E67587" w:rsidP="003864B5">
            <w:pPr>
              <w:tabs>
                <w:tab w:val="left" w:pos="258"/>
              </w:tabs>
              <w:spacing w:before="20" w:after="20"/>
              <w:ind w:left="477" w:hanging="477"/>
              <w:jc w:val="both"/>
              <w:rPr>
                <w:rFonts w:ascii="Arial Narrow" w:hAnsi="Arial Narrow"/>
                <w:sz w:val="16"/>
                <w:szCs w:val="16"/>
              </w:rPr>
            </w:pPr>
            <w:r w:rsidRPr="00EB2253">
              <w:rPr>
                <w:rFonts w:ascii="Arial Narrow" w:hAnsi="Arial Narrow"/>
                <w:sz w:val="16"/>
                <w:szCs w:val="16"/>
              </w:rPr>
              <w:tab/>
            </w:r>
            <w:r>
              <w:rPr>
                <w:rFonts w:ascii="Arial Narrow" w:hAnsi="Arial Narrow"/>
                <w:sz w:val="16"/>
                <w:szCs w:val="16"/>
              </w:rPr>
              <w:t>α.</w:t>
            </w:r>
            <w:r>
              <w:rPr>
                <w:rFonts w:ascii="Arial Narrow" w:hAnsi="Arial Narrow"/>
                <w:sz w:val="16"/>
                <w:szCs w:val="16"/>
              </w:rPr>
              <w:tab/>
            </w:r>
            <w:r w:rsidRPr="006B2DB8">
              <w:rPr>
                <w:rFonts w:ascii="Arial Narrow" w:hAnsi="Arial Narrow"/>
                <w:sz w:val="16"/>
                <w:szCs w:val="16"/>
              </w:rPr>
              <w:t xml:space="preserve">Απόδοση </w:t>
            </w:r>
            <w:r>
              <w:rPr>
                <w:rFonts w:ascii="Arial Narrow" w:hAnsi="Arial Narrow"/>
                <w:sz w:val="16"/>
                <w:szCs w:val="16"/>
              </w:rPr>
              <w:t>στις Περιφέρειες</w:t>
            </w:r>
            <w:r w:rsidRPr="006B2DB8">
              <w:rPr>
                <w:rFonts w:ascii="Arial Narrow" w:hAnsi="Arial Narrow"/>
                <w:sz w:val="16"/>
                <w:szCs w:val="16"/>
              </w:rPr>
              <w:t xml:space="preserve"> ποσοστού επί του φόρου προστιθέμενης αξίας</w:t>
            </w:r>
          </w:p>
        </w:tc>
        <w:tc>
          <w:tcPr>
            <w:tcW w:w="1213" w:type="dxa"/>
            <w:tcBorders>
              <w:top w:val="nil"/>
              <w:left w:val="nil"/>
              <w:bottom w:val="nil"/>
              <w:right w:val="nil"/>
            </w:tcBorders>
            <w:shd w:val="clear" w:color="auto" w:fill="auto"/>
            <w:vAlign w:val="center"/>
          </w:tcPr>
          <w:p w:rsidR="00E67587" w:rsidRPr="002F39BB" w:rsidRDefault="00E67587" w:rsidP="003864B5">
            <w:pPr>
              <w:ind w:right="335"/>
              <w:jc w:val="right"/>
              <w:rPr>
                <w:rFonts w:ascii="Arial Narrow" w:hAnsi="Arial Narrow"/>
                <w:iCs/>
                <w:sz w:val="16"/>
                <w:szCs w:val="16"/>
              </w:rPr>
            </w:pPr>
            <w:r>
              <w:rPr>
                <w:rFonts w:ascii="Arial Narrow" w:hAnsi="Arial Narrow"/>
                <w:iCs/>
                <w:sz w:val="16"/>
                <w:szCs w:val="16"/>
              </w:rPr>
              <w:t>219</w:t>
            </w:r>
          </w:p>
        </w:tc>
        <w:tc>
          <w:tcPr>
            <w:tcW w:w="1276" w:type="dxa"/>
            <w:tcBorders>
              <w:top w:val="nil"/>
              <w:left w:val="nil"/>
              <w:bottom w:val="nil"/>
              <w:right w:val="single" w:sz="4" w:space="0" w:color="auto"/>
            </w:tcBorders>
            <w:shd w:val="clear" w:color="auto" w:fill="auto"/>
            <w:vAlign w:val="center"/>
          </w:tcPr>
          <w:p w:rsidR="00E67587" w:rsidRPr="002F39BB" w:rsidRDefault="00E67587" w:rsidP="003864B5">
            <w:pPr>
              <w:ind w:right="335"/>
              <w:jc w:val="right"/>
              <w:rPr>
                <w:rFonts w:ascii="Arial Narrow" w:hAnsi="Arial Narrow"/>
                <w:iCs/>
                <w:sz w:val="16"/>
                <w:szCs w:val="16"/>
              </w:rPr>
            </w:pPr>
            <w:r>
              <w:rPr>
                <w:rFonts w:ascii="Arial Narrow" w:hAnsi="Arial Narrow"/>
                <w:iCs/>
                <w:sz w:val="16"/>
                <w:szCs w:val="16"/>
              </w:rPr>
              <w:t>202</w:t>
            </w:r>
          </w:p>
        </w:tc>
      </w:tr>
      <w:tr w:rsidR="00E67587" w:rsidRPr="006B2DB8" w:rsidTr="003864B5">
        <w:trPr>
          <w:cantSplit/>
          <w:trHeight w:val="227"/>
          <w:jc w:val="center"/>
        </w:trPr>
        <w:tc>
          <w:tcPr>
            <w:tcW w:w="6019" w:type="dxa"/>
            <w:tcBorders>
              <w:top w:val="nil"/>
              <w:left w:val="single" w:sz="4" w:space="0" w:color="auto"/>
              <w:bottom w:val="nil"/>
              <w:right w:val="nil"/>
            </w:tcBorders>
            <w:shd w:val="clear" w:color="auto" w:fill="auto"/>
          </w:tcPr>
          <w:p w:rsidR="00E67587" w:rsidRPr="006B2DB8" w:rsidRDefault="00E67587" w:rsidP="003864B5">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β.</w:t>
            </w:r>
            <w:r>
              <w:rPr>
                <w:rFonts w:ascii="Arial Narrow" w:hAnsi="Arial Narrow"/>
                <w:sz w:val="16"/>
                <w:szCs w:val="16"/>
              </w:rPr>
              <w:tab/>
            </w:r>
            <w:r w:rsidRPr="006B2DB8">
              <w:rPr>
                <w:rFonts w:ascii="Arial Narrow" w:hAnsi="Arial Narrow"/>
                <w:sz w:val="16"/>
                <w:szCs w:val="16"/>
              </w:rPr>
              <w:t xml:space="preserve">Απόδοση </w:t>
            </w:r>
            <w:r>
              <w:rPr>
                <w:rFonts w:ascii="Arial Narrow" w:hAnsi="Arial Narrow"/>
                <w:sz w:val="16"/>
                <w:szCs w:val="16"/>
              </w:rPr>
              <w:t>στις Περιφέρειες</w:t>
            </w:r>
            <w:r w:rsidRPr="006B2DB8">
              <w:rPr>
                <w:rFonts w:ascii="Arial Narrow" w:hAnsi="Arial Narrow"/>
                <w:sz w:val="16"/>
                <w:szCs w:val="16"/>
              </w:rPr>
              <w:t xml:space="preserve"> ποσοστού επί των καθαρών συνολικών ετήσιων εισπράξεων του φόρου εισοδήματος φυσικών και νομικών προσώπων</w:t>
            </w:r>
          </w:p>
        </w:tc>
        <w:tc>
          <w:tcPr>
            <w:tcW w:w="1213" w:type="dxa"/>
            <w:tcBorders>
              <w:top w:val="nil"/>
              <w:left w:val="nil"/>
              <w:bottom w:val="nil"/>
              <w:right w:val="nil"/>
            </w:tcBorders>
            <w:shd w:val="clear" w:color="auto" w:fill="auto"/>
            <w:vAlign w:val="center"/>
          </w:tcPr>
          <w:p w:rsidR="00E67587" w:rsidRPr="002F39BB" w:rsidRDefault="00E67587" w:rsidP="003864B5">
            <w:pPr>
              <w:ind w:right="335"/>
              <w:jc w:val="right"/>
              <w:rPr>
                <w:rFonts w:ascii="Arial Narrow" w:hAnsi="Arial Narrow"/>
                <w:iCs/>
                <w:sz w:val="16"/>
                <w:szCs w:val="16"/>
              </w:rPr>
            </w:pPr>
            <w:r>
              <w:rPr>
                <w:rFonts w:ascii="Arial Narrow" w:hAnsi="Arial Narrow"/>
                <w:iCs/>
                <w:sz w:val="16"/>
                <w:szCs w:val="16"/>
              </w:rPr>
              <w:t>440</w:t>
            </w:r>
          </w:p>
        </w:tc>
        <w:tc>
          <w:tcPr>
            <w:tcW w:w="1276" w:type="dxa"/>
            <w:tcBorders>
              <w:top w:val="nil"/>
              <w:left w:val="nil"/>
              <w:bottom w:val="nil"/>
              <w:right w:val="single" w:sz="4" w:space="0" w:color="auto"/>
            </w:tcBorders>
            <w:shd w:val="clear" w:color="auto" w:fill="auto"/>
            <w:vAlign w:val="center"/>
          </w:tcPr>
          <w:p w:rsidR="00E67587" w:rsidRPr="002F39BB" w:rsidRDefault="00E67587" w:rsidP="003864B5">
            <w:pPr>
              <w:ind w:right="335"/>
              <w:jc w:val="right"/>
              <w:rPr>
                <w:rFonts w:ascii="Arial Narrow" w:hAnsi="Arial Narrow"/>
                <w:iCs/>
                <w:sz w:val="16"/>
                <w:szCs w:val="16"/>
              </w:rPr>
            </w:pPr>
            <w:r>
              <w:rPr>
                <w:rFonts w:ascii="Arial Narrow" w:hAnsi="Arial Narrow"/>
                <w:iCs/>
                <w:sz w:val="16"/>
                <w:szCs w:val="16"/>
              </w:rPr>
              <w:t>455</w:t>
            </w:r>
          </w:p>
        </w:tc>
      </w:tr>
      <w:tr w:rsidR="00E67587" w:rsidRPr="006B2DB8" w:rsidTr="003864B5">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Pr="00E263FF" w:rsidRDefault="00E67587" w:rsidP="003864B5">
            <w:pPr>
              <w:tabs>
                <w:tab w:val="left" w:pos="258"/>
              </w:tabs>
              <w:spacing w:before="20" w:after="20"/>
              <w:ind w:left="477" w:hanging="477"/>
              <w:rPr>
                <w:rFonts w:ascii="Arial Narrow" w:hAnsi="Arial Narrow"/>
                <w:b/>
                <w:sz w:val="16"/>
                <w:szCs w:val="16"/>
              </w:rPr>
            </w:pPr>
            <w:r>
              <w:rPr>
                <w:rFonts w:ascii="Arial Narrow" w:hAnsi="Arial Narrow"/>
                <w:sz w:val="16"/>
                <w:szCs w:val="16"/>
              </w:rPr>
              <w:tab/>
            </w:r>
            <w:r>
              <w:rPr>
                <w:rFonts w:ascii="Arial Narrow" w:hAnsi="Arial Narrow"/>
                <w:b/>
                <w:sz w:val="16"/>
                <w:szCs w:val="16"/>
              </w:rPr>
              <w:t>ΙΙ.</w:t>
            </w:r>
            <w:r>
              <w:rPr>
                <w:rFonts w:ascii="Arial Narrow" w:hAnsi="Arial Narrow"/>
                <w:b/>
                <w:sz w:val="16"/>
                <w:szCs w:val="16"/>
              </w:rPr>
              <w:tab/>
              <w:t>Λοιπές επιχορηγήσεις σε ΟΤΑ β’ βαθμού</w:t>
            </w:r>
          </w:p>
        </w:tc>
        <w:tc>
          <w:tcPr>
            <w:tcW w:w="1213" w:type="dxa"/>
            <w:tcBorders>
              <w:top w:val="nil"/>
              <w:left w:val="nil"/>
              <w:bottom w:val="nil"/>
              <w:right w:val="nil"/>
            </w:tcBorders>
            <w:shd w:val="clear" w:color="auto" w:fill="auto"/>
            <w:vAlign w:val="center"/>
          </w:tcPr>
          <w:p w:rsidR="00E67587" w:rsidRPr="002C3762" w:rsidRDefault="00E67587" w:rsidP="003864B5">
            <w:pPr>
              <w:ind w:right="335"/>
              <w:jc w:val="right"/>
              <w:rPr>
                <w:rFonts w:ascii="Arial Narrow" w:hAnsi="Arial Narrow"/>
                <w:b/>
                <w:iCs/>
                <w:sz w:val="16"/>
                <w:szCs w:val="16"/>
              </w:rPr>
            </w:pPr>
            <w:r>
              <w:rPr>
                <w:rFonts w:ascii="Arial Narrow" w:hAnsi="Arial Narrow"/>
                <w:b/>
                <w:iCs/>
                <w:sz w:val="16"/>
                <w:szCs w:val="16"/>
              </w:rPr>
              <w:t>11</w:t>
            </w:r>
          </w:p>
        </w:tc>
        <w:tc>
          <w:tcPr>
            <w:tcW w:w="1276" w:type="dxa"/>
            <w:tcBorders>
              <w:top w:val="nil"/>
              <w:left w:val="nil"/>
              <w:bottom w:val="nil"/>
              <w:right w:val="single" w:sz="4" w:space="0" w:color="auto"/>
            </w:tcBorders>
            <w:shd w:val="clear" w:color="auto" w:fill="auto"/>
            <w:vAlign w:val="center"/>
          </w:tcPr>
          <w:p w:rsidR="00E67587" w:rsidRPr="002C3762" w:rsidRDefault="00E67587" w:rsidP="003864B5">
            <w:pPr>
              <w:ind w:right="335"/>
              <w:jc w:val="right"/>
              <w:rPr>
                <w:rFonts w:ascii="Arial Narrow" w:hAnsi="Arial Narrow"/>
                <w:b/>
                <w:iCs/>
                <w:sz w:val="16"/>
                <w:szCs w:val="16"/>
              </w:rPr>
            </w:pPr>
            <w:r>
              <w:rPr>
                <w:rFonts w:ascii="Arial Narrow" w:hAnsi="Arial Narrow"/>
                <w:b/>
                <w:iCs/>
                <w:sz w:val="16"/>
                <w:szCs w:val="16"/>
              </w:rPr>
              <w:t>0</w:t>
            </w:r>
          </w:p>
        </w:tc>
      </w:tr>
      <w:tr w:rsidR="00E67587" w:rsidRPr="006B2DB8" w:rsidTr="003864B5">
        <w:trPr>
          <w:cantSplit/>
          <w:trHeight w:val="227"/>
          <w:jc w:val="center"/>
        </w:trPr>
        <w:tc>
          <w:tcPr>
            <w:tcW w:w="6019" w:type="dxa"/>
            <w:tcBorders>
              <w:top w:val="nil"/>
              <w:left w:val="single" w:sz="4" w:space="0" w:color="auto"/>
              <w:bottom w:val="nil"/>
              <w:right w:val="nil"/>
            </w:tcBorders>
            <w:shd w:val="clear" w:color="auto" w:fill="D9D9D9" w:themeFill="background1" w:themeFillShade="D9"/>
            <w:vAlign w:val="center"/>
          </w:tcPr>
          <w:p w:rsidR="00E67587" w:rsidRPr="006B2DB8" w:rsidRDefault="00E67587" w:rsidP="003864B5">
            <w:pPr>
              <w:spacing w:before="20" w:after="20"/>
              <w:ind w:left="258" w:hanging="258"/>
              <w:rPr>
                <w:rFonts w:ascii="Arial Narrow" w:hAnsi="Arial Narrow"/>
                <w:b/>
                <w:sz w:val="16"/>
                <w:szCs w:val="16"/>
              </w:rPr>
            </w:pPr>
            <w:r>
              <w:rPr>
                <w:rFonts w:ascii="Arial Narrow" w:hAnsi="Arial Narrow"/>
                <w:b/>
                <w:sz w:val="16"/>
                <w:szCs w:val="16"/>
              </w:rPr>
              <w:t>Γ.</w:t>
            </w:r>
            <w:r>
              <w:rPr>
                <w:rFonts w:ascii="Arial Narrow" w:hAnsi="Arial Narrow"/>
                <w:b/>
                <w:sz w:val="16"/>
                <w:szCs w:val="16"/>
              </w:rPr>
              <w:tab/>
              <w:t xml:space="preserve">ΚΑΠ </w:t>
            </w:r>
            <w:r>
              <w:rPr>
                <w:rFonts w:ascii="Arial Narrow" w:hAnsi="Arial Narrow"/>
                <w:b/>
                <w:sz w:val="16"/>
                <w:szCs w:val="16"/>
                <w:lang w:val="en-US"/>
              </w:rPr>
              <w:t>OTA</w:t>
            </w:r>
            <w:r w:rsidRPr="008B486A">
              <w:rPr>
                <w:rFonts w:ascii="Arial Narrow" w:hAnsi="Arial Narrow"/>
                <w:b/>
                <w:sz w:val="16"/>
                <w:szCs w:val="16"/>
              </w:rPr>
              <w:t xml:space="preserve"> </w:t>
            </w:r>
            <w:r>
              <w:rPr>
                <w:rFonts w:ascii="Arial Narrow" w:hAnsi="Arial Narrow"/>
                <w:b/>
                <w:sz w:val="16"/>
                <w:szCs w:val="16"/>
              </w:rPr>
              <w:t>α’ και β’ βαθμού (Α.Ι + Β.Ι)</w:t>
            </w:r>
          </w:p>
        </w:tc>
        <w:tc>
          <w:tcPr>
            <w:tcW w:w="1213" w:type="dxa"/>
            <w:tcBorders>
              <w:top w:val="nil"/>
              <w:left w:val="nil"/>
              <w:bottom w:val="nil"/>
              <w:right w:val="nil"/>
            </w:tcBorders>
            <w:shd w:val="clear" w:color="auto" w:fill="D9D9D9" w:themeFill="background1" w:themeFillShade="D9"/>
            <w:vAlign w:val="center"/>
          </w:tcPr>
          <w:p w:rsidR="00E67587" w:rsidRPr="002F39BB" w:rsidRDefault="00E67587" w:rsidP="003864B5">
            <w:pPr>
              <w:ind w:right="335"/>
              <w:jc w:val="right"/>
              <w:rPr>
                <w:rFonts w:ascii="Arial Narrow" w:hAnsi="Arial Narrow"/>
                <w:b/>
                <w:bCs/>
                <w:sz w:val="16"/>
                <w:szCs w:val="16"/>
              </w:rPr>
            </w:pPr>
            <w:r>
              <w:rPr>
                <w:rFonts w:ascii="Arial Narrow" w:hAnsi="Arial Narrow"/>
                <w:b/>
                <w:bCs/>
                <w:sz w:val="16"/>
                <w:szCs w:val="16"/>
              </w:rPr>
              <w:t>2.418</w:t>
            </w:r>
          </w:p>
        </w:tc>
        <w:tc>
          <w:tcPr>
            <w:tcW w:w="1276" w:type="dxa"/>
            <w:tcBorders>
              <w:top w:val="nil"/>
              <w:left w:val="nil"/>
              <w:bottom w:val="nil"/>
              <w:right w:val="single" w:sz="4" w:space="0" w:color="auto"/>
            </w:tcBorders>
            <w:shd w:val="clear" w:color="auto" w:fill="D9D9D9" w:themeFill="background1" w:themeFillShade="D9"/>
            <w:vAlign w:val="center"/>
          </w:tcPr>
          <w:p w:rsidR="00E67587" w:rsidRPr="00245B90" w:rsidRDefault="00E67587" w:rsidP="003864B5">
            <w:pPr>
              <w:ind w:right="335"/>
              <w:jc w:val="right"/>
              <w:rPr>
                <w:rFonts w:ascii="Arial Narrow" w:hAnsi="Arial Narrow"/>
                <w:b/>
                <w:sz w:val="16"/>
                <w:szCs w:val="16"/>
              </w:rPr>
            </w:pPr>
            <w:r>
              <w:rPr>
                <w:rFonts w:ascii="Arial Narrow" w:hAnsi="Arial Narrow"/>
                <w:b/>
                <w:sz w:val="16"/>
                <w:szCs w:val="16"/>
              </w:rPr>
              <w:t>2.514</w:t>
            </w:r>
          </w:p>
        </w:tc>
      </w:tr>
      <w:tr w:rsidR="00E67587" w:rsidRPr="006B2DB8" w:rsidTr="003864B5">
        <w:trPr>
          <w:cantSplit/>
          <w:trHeight w:val="227"/>
          <w:jc w:val="center"/>
        </w:trPr>
        <w:tc>
          <w:tcPr>
            <w:tcW w:w="6019" w:type="dxa"/>
            <w:tcBorders>
              <w:top w:val="nil"/>
              <w:left w:val="single" w:sz="4" w:space="0" w:color="auto"/>
              <w:bottom w:val="nil"/>
              <w:right w:val="nil"/>
            </w:tcBorders>
            <w:shd w:val="clear" w:color="auto" w:fill="auto"/>
            <w:vAlign w:val="center"/>
          </w:tcPr>
          <w:p w:rsidR="00E67587" w:rsidRDefault="00E67587" w:rsidP="003864B5">
            <w:pPr>
              <w:spacing w:before="20" w:after="20"/>
              <w:ind w:left="258" w:hanging="258"/>
              <w:rPr>
                <w:rFonts w:ascii="Arial Narrow" w:hAnsi="Arial Narrow"/>
                <w:b/>
                <w:sz w:val="16"/>
                <w:szCs w:val="16"/>
              </w:rPr>
            </w:pPr>
          </w:p>
        </w:tc>
        <w:tc>
          <w:tcPr>
            <w:tcW w:w="1213" w:type="dxa"/>
            <w:tcBorders>
              <w:top w:val="nil"/>
              <w:left w:val="nil"/>
              <w:bottom w:val="nil"/>
              <w:right w:val="nil"/>
            </w:tcBorders>
            <w:shd w:val="clear" w:color="auto" w:fill="auto"/>
            <w:vAlign w:val="center"/>
          </w:tcPr>
          <w:p w:rsidR="00E67587" w:rsidRDefault="00E67587" w:rsidP="003864B5">
            <w:pPr>
              <w:ind w:right="335"/>
              <w:jc w:val="right"/>
              <w:rPr>
                <w:rFonts w:ascii="Arial Narrow" w:hAnsi="Arial Narrow"/>
                <w:b/>
                <w:bCs/>
                <w:sz w:val="16"/>
                <w:szCs w:val="16"/>
              </w:rPr>
            </w:pPr>
          </w:p>
        </w:tc>
        <w:tc>
          <w:tcPr>
            <w:tcW w:w="1276" w:type="dxa"/>
            <w:tcBorders>
              <w:top w:val="nil"/>
              <w:left w:val="nil"/>
              <w:bottom w:val="nil"/>
              <w:right w:val="single" w:sz="4" w:space="0" w:color="auto"/>
            </w:tcBorders>
            <w:shd w:val="clear" w:color="auto" w:fill="auto"/>
            <w:vAlign w:val="center"/>
          </w:tcPr>
          <w:p w:rsidR="00E67587" w:rsidRDefault="00E67587" w:rsidP="003864B5">
            <w:pPr>
              <w:ind w:right="335"/>
              <w:jc w:val="right"/>
              <w:rPr>
                <w:rFonts w:ascii="Arial Narrow" w:hAnsi="Arial Narrow"/>
                <w:b/>
                <w:sz w:val="16"/>
                <w:szCs w:val="16"/>
              </w:rPr>
            </w:pPr>
          </w:p>
        </w:tc>
      </w:tr>
      <w:tr w:rsidR="00E67587" w:rsidRPr="006B2DB8" w:rsidTr="003864B5">
        <w:trPr>
          <w:cantSplit/>
          <w:trHeight w:val="227"/>
          <w:jc w:val="center"/>
        </w:trPr>
        <w:tc>
          <w:tcPr>
            <w:tcW w:w="6019" w:type="dxa"/>
            <w:tcBorders>
              <w:top w:val="nil"/>
              <w:left w:val="single" w:sz="4" w:space="0" w:color="auto"/>
              <w:bottom w:val="single" w:sz="4" w:space="0" w:color="auto"/>
              <w:right w:val="nil"/>
            </w:tcBorders>
            <w:shd w:val="clear" w:color="auto" w:fill="D9D9D9" w:themeFill="background1" w:themeFillShade="D9"/>
            <w:vAlign w:val="center"/>
          </w:tcPr>
          <w:p w:rsidR="00E67587" w:rsidRPr="006B2DB8" w:rsidRDefault="00E67587" w:rsidP="003864B5">
            <w:pPr>
              <w:spacing w:before="20" w:after="20"/>
              <w:ind w:left="258" w:hanging="258"/>
              <w:rPr>
                <w:rFonts w:ascii="Arial Narrow" w:hAnsi="Arial Narrow"/>
                <w:b/>
                <w:sz w:val="16"/>
                <w:szCs w:val="16"/>
              </w:rPr>
            </w:pPr>
            <w:r>
              <w:rPr>
                <w:rFonts w:ascii="Arial Narrow" w:hAnsi="Arial Narrow"/>
                <w:b/>
                <w:sz w:val="16"/>
                <w:szCs w:val="16"/>
              </w:rPr>
              <w:t>Δ.</w:t>
            </w:r>
            <w:r>
              <w:rPr>
                <w:rFonts w:ascii="Arial Narrow" w:hAnsi="Arial Narrow"/>
                <w:b/>
                <w:sz w:val="16"/>
                <w:szCs w:val="16"/>
              </w:rPr>
              <w:tab/>
              <w:t>Σύνολο μεταβιβάσεων από τον Τακτικό Προϋπολογισμό του Υπ. Εσωτερικών (Α + Β)</w:t>
            </w:r>
          </w:p>
        </w:tc>
        <w:tc>
          <w:tcPr>
            <w:tcW w:w="1213" w:type="dxa"/>
            <w:tcBorders>
              <w:top w:val="nil"/>
              <w:left w:val="nil"/>
              <w:bottom w:val="single" w:sz="4" w:space="0" w:color="auto"/>
              <w:right w:val="nil"/>
            </w:tcBorders>
            <w:shd w:val="clear" w:color="auto" w:fill="D9D9D9" w:themeFill="background1" w:themeFillShade="D9"/>
            <w:vAlign w:val="center"/>
          </w:tcPr>
          <w:p w:rsidR="00E67587" w:rsidRPr="002F39BB" w:rsidRDefault="00E67587" w:rsidP="003864B5">
            <w:pPr>
              <w:ind w:right="335"/>
              <w:jc w:val="right"/>
              <w:rPr>
                <w:rFonts w:ascii="Arial Narrow" w:hAnsi="Arial Narrow"/>
                <w:b/>
                <w:bCs/>
                <w:sz w:val="16"/>
                <w:szCs w:val="16"/>
              </w:rPr>
            </w:pPr>
            <w:r>
              <w:rPr>
                <w:rFonts w:ascii="Arial Narrow" w:hAnsi="Arial Narrow"/>
                <w:b/>
                <w:bCs/>
                <w:sz w:val="16"/>
                <w:szCs w:val="16"/>
              </w:rPr>
              <w:t>2.481</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E67587" w:rsidRPr="002F39BB" w:rsidRDefault="00E67587" w:rsidP="003864B5">
            <w:pPr>
              <w:ind w:right="335"/>
              <w:jc w:val="right"/>
              <w:rPr>
                <w:rFonts w:ascii="Arial Narrow" w:hAnsi="Arial Narrow"/>
                <w:b/>
                <w:bCs/>
                <w:sz w:val="16"/>
                <w:szCs w:val="16"/>
              </w:rPr>
            </w:pPr>
            <w:r>
              <w:rPr>
                <w:rFonts w:ascii="Arial Narrow" w:hAnsi="Arial Narrow"/>
                <w:b/>
                <w:bCs/>
                <w:sz w:val="16"/>
                <w:szCs w:val="16"/>
              </w:rPr>
              <w:t>2.695</w:t>
            </w:r>
          </w:p>
        </w:tc>
      </w:tr>
    </w:tbl>
    <w:p w:rsidR="009C3418" w:rsidRDefault="009C3418" w:rsidP="009C3418">
      <w:pPr>
        <w:jc w:val="both"/>
        <w:rPr>
          <w:bCs/>
          <w:sz w:val="22"/>
          <w:szCs w:val="22"/>
        </w:rPr>
      </w:pPr>
    </w:p>
    <w:p w:rsidR="00980F20" w:rsidRPr="00980F20" w:rsidRDefault="00980F20" w:rsidP="00980F20">
      <w:pPr>
        <w:rPr>
          <w:bCs/>
          <w:sz w:val="22"/>
        </w:rPr>
      </w:pPr>
    </w:p>
    <w:p w:rsidR="00980F20" w:rsidRPr="00980F20" w:rsidRDefault="00980F20" w:rsidP="00980F20">
      <w:pPr>
        <w:jc w:val="both"/>
        <w:rPr>
          <w:b/>
          <w:bCs/>
          <w:sz w:val="22"/>
          <w:szCs w:val="22"/>
        </w:rPr>
      </w:pPr>
      <w:r w:rsidRPr="00980F20">
        <w:rPr>
          <w:bCs/>
          <w:sz w:val="22"/>
          <w:szCs w:val="22"/>
        </w:rPr>
        <w:t>Οι ΚΑΠ που θα διατεθούν στους Δήμους, εκτιμάται να διαμορφωθούν το 2019 στα 1.759 εκατ. ευρώ</w:t>
      </w:r>
      <w:r w:rsidR="00944A1F">
        <w:rPr>
          <w:bCs/>
          <w:sz w:val="22"/>
          <w:szCs w:val="22"/>
        </w:rPr>
        <w:t>,</w:t>
      </w:r>
      <w:r>
        <w:rPr>
          <w:bCs/>
          <w:sz w:val="22"/>
          <w:szCs w:val="22"/>
        </w:rPr>
        <w:t xml:space="preserve"> </w:t>
      </w:r>
      <w:r w:rsidRPr="00980F20">
        <w:rPr>
          <w:bCs/>
          <w:sz w:val="22"/>
          <w:szCs w:val="22"/>
        </w:rPr>
        <w:t xml:space="preserve">ενώ το 2020 προβλέπεται να ανέλθουν στα 1.857 εκατ. ευρώ. Επιπλέον, το 2019 </w:t>
      </w:r>
      <w:r w:rsidR="00AF5B17">
        <w:rPr>
          <w:bCs/>
          <w:sz w:val="22"/>
          <w:szCs w:val="22"/>
        </w:rPr>
        <w:t>λαμβάνουν</w:t>
      </w:r>
      <w:r w:rsidRPr="00980F20">
        <w:rPr>
          <w:bCs/>
          <w:sz w:val="22"/>
          <w:szCs w:val="22"/>
        </w:rPr>
        <w:t xml:space="preserve"> ειδική επιχορήγηση ύψους 24 εκατ. ευρώ, η οποία καλύ</w:t>
      </w:r>
      <w:r w:rsidR="00C56232">
        <w:rPr>
          <w:bCs/>
          <w:sz w:val="22"/>
          <w:szCs w:val="22"/>
        </w:rPr>
        <w:t>πτ</w:t>
      </w:r>
      <w:r w:rsidRPr="00980F20">
        <w:rPr>
          <w:bCs/>
          <w:sz w:val="22"/>
          <w:szCs w:val="22"/>
        </w:rPr>
        <w:t>ει τη δαπάνη μισθοδοσίας</w:t>
      </w:r>
      <w:r>
        <w:rPr>
          <w:bCs/>
          <w:sz w:val="22"/>
          <w:szCs w:val="22"/>
        </w:rPr>
        <w:t xml:space="preserve"> </w:t>
      </w:r>
      <w:r w:rsidRPr="00980F20">
        <w:rPr>
          <w:bCs/>
          <w:sz w:val="22"/>
          <w:szCs w:val="22"/>
        </w:rPr>
        <w:t>επανασύστασης της Δ</w:t>
      </w:r>
      <w:r w:rsidRPr="00980F20">
        <w:rPr>
          <w:bCs/>
          <w:sz w:val="22"/>
          <w:szCs w:val="22"/>
        </w:rPr>
        <w:t>η</w:t>
      </w:r>
      <w:r w:rsidRPr="00980F20">
        <w:rPr>
          <w:bCs/>
          <w:sz w:val="22"/>
          <w:szCs w:val="22"/>
        </w:rPr>
        <w:t>μοτικής Αστυνομίας και τη δράση «Εναρμόνιση οικογενειακής και επαγγελματικής ζωής».</w:t>
      </w:r>
      <w:r>
        <w:rPr>
          <w:bCs/>
          <w:sz w:val="22"/>
          <w:szCs w:val="22"/>
        </w:rPr>
        <w:t xml:space="preserve"> </w:t>
      </w:r>
      <w:r w:rsidRPr="00980F20">
        <w:rPr>
          <w:bCs/>
          <w:sz w:val="22"/>
          <w:szCs w:val="22"/>
        </w:rPr>
        <w:t xml:space="preserve">Το 2020, η ειδική επιχορήγηση </w:t>
      </w:r>
      <w:r w:rsidR="006564A6">
        <w:rPr>
          <w:bCs/>
          <w:sz w:val="22"/>
          <w:szCs w:val="22"/>
        </w:rPr>
        <w:t>προβλέπεται να ανέλθει στα 172</w:t>
      </w:r>
      <w:r w:rsidRPr="00980F20">
        <w:rPr>
          <w:bCs/>
          <w:sz w:val="22"/>
          <w:szCs w:val="22"/>
        </w:rPr>
        <w:t xml:space="preserve"> εκατ. ευρώ, η οποία θα καλύψει τη δαπάνη μ</w:t>
      </w:r>
      <w:r w:rsidRPr="00980F20">
        <w:rPr>
          <w:bCs/>
          <w:sz w:val="22"/>
          <w:szCs w:val="22"/>
        </w:rPr>
        <w:t>ι</w:t>
      </w:r>
      <w:r w:rsidRPr="00980F20">
        <w:rPr>
          <w:bCs/>
          <w:sz w:val="22"/>
          <w:szCs w:val="22"/>
        </w:rPr>
        <w:t>σθοδοσίας επανασύστασης της Δημοτικής Αστυνομίας,</w:t>
      </w:r>
      <w:r>
        <w:rPr>
          <w:bCs/>
          <w:sz w:val="22"/>
          <w:szCs w:val="22"/>
        </w:rPr>
        <w:t xml:space="preserve"> </w:t>
      </w:r>
      <w:r w:rsidRPr="00980F20">
        <w:rPr>
          <w:bCs/>
          <w:sz w:val="22"/>
          <w:szCs w:val="22"/>
        </w:rPr>
        <w:t>το κόστος μισθοδοσίας του προσωπικού κ</w:t>
      </w:r>
      <w:r w:rsidRPr="00980F20">
        <w:rPr>
          <w:bCs/>
          <w:sz w:val="22"/>
          <w:szCs w:val="22"/>
        </w:rPr>
        <w:t>α</w:t>
      </w:r>
      <w:r w:rsidRPr="00980F20">
        <w:rPr>
          <w:bCs/>
          <w:sz w:val="22"/>
          <w:szCs w:val="22"/>
        </w:rPr>
        <w:t>θαριότητας των σχολικών μονάδων για το σχολικό έτος 2020-2021 (Σεπτέμβριος - Δεκέμβριος 2020), το κόστος του Προγράμματος «Βοήθεια στο σπίτι» και την ολοκλήρωση της δράσης «Εναρμόνιση ο</w:t>
      </w:r>
      <w:r w:rsidRPr="00980F20">
        <w:rPr>
          <w:bCs/>
          <w:sz w:val="22"/>
          <w:szCs w:val="22"/>
        </w:rPr>
        <w:t>ι</w:t>
      </w:r>
      <w:r w:rsidRPr="00980F20">
        <w:rPr>
          <w:bCs/>
          <w:sz w:val="22"/>
          <w:szCs w:val="22"/>
        </w:rPr>
        <w:t xml:space="preserve">κογενειακής και επαγγελματικής ζωής». Επισημαίνεται ότι, οι ΚΑΠ των Δήμων στο 2020 </w:t>
      </w:r>
      <w:r>
        <w:rPr>
          <w:bCs/>
          <w:sz w:val="22"/>
          <w:szCs w:val="22"/>
        </w:rPr>
        <w:t>είναι μει</w:t>
      </w:r>
      <w:r>
        <w:rPr>
          <w:bCs/>
          <w:sz w:val="22"/>
          <w:szCs w:val="22"/>
        </w:rPr>
        <w:t>ω</w:t>
      </w:r>
      <w:r>
        <w:rPr>
          <w:bCs/>
          <w:sz w:val="22"/>
          <w:szCs w:val="22"/>
        </w:rPr>
        <w:t>μένοι κατά 670 εκατ. ευρώ</w:t>
      </w:r>
      <w:r w:rsidRPr="00980F20">
        <w:rPr>
          <w:bCs/>
          <w:sz w:val="22"/>
          <w:szCs w:val="22"/>
        </w:rPr>
        <w:t xml:space="preserve"> όπως και το 2019, λόγω καταβολής των προνοιακών επιδομάτων από τον ΟΠΕΚΑ.</w:t>
      </w:r>
    </w:p>
    <w:p w:rsidR="00980F20" w:rsidRPr="00980F20" w:rsidRDefault="00980F20" w:rsidP="00980F20">
      <w:pPr>
        <w:jc w:val="both"/>
        <w:rPr>
          <w:bCs/>
          <w:sz w:val="22"/>
          <w:szCs w:val="22"/>
        </w:rPr>
      </w:pPr>
    </w:p>
    <w:p w:rsidR="00980F20" w:rsidRPr="00980F20" w:rsidRDefault="00980F20" w:rsidP="00980F20">
      <w:pPr>
        <w:jc w:val="both"/>
        <w:rPr>
          <w:bCs/>
          <w:sz w:val="22"/>
          <w:szCs w:val="22"/>
        </w:rPr>
      </w:pPr>
      <w:r w:rsidRPr="00980F20">
        <w:rPr>
          <w:bCs/>
          <w:sz w:val="22"/>
          <w:szCs w:val="22"/>
        </w:rPr>
        <w:t>Οι ΚΑΠ που θα διατεθούν στις Περιφέρειες, εκτιμάται να διαμορφωθούν, το 2019,</w:t>
      </w:r>
      <w:r>
        <w:rPr>
          <w:bCs/>
          <w:sz w:val="22"/>
          <w:szCs w:val="22"/>
        </w:rPr>
        <w:t xml:space="preserve"> </w:t>
      </w:r>
      <w:r w:rsidRPr="00980F20">
        <w:rPr>
          <w:bCs/>
          <w:sz w:val="22"/>
          <w:szCs w:val="22"/>
        </w:rPr>
        <w:t>στα 659 εκατ. ε</w:t>
      </w:r>
      <w:r w:rsidRPr="00980F20">
        <w:rPr>
          <w:bCs/>
          <w:sz w:val="22"/>
          <w:szCs w:val="22"/>
        </w:rPr>
        <w:t>υ</w:t>
      </w:r>
      <w:r w:rsidRPr="00980F20">
        <w:rPr>
          <w:bCs/>
          <w:sz w:val="22"/>
          <w:szCs w:val="22"/>
        </w:rPr>
        <w:t>ρώ, ενώ το 2020, προβλέπονται να ανέλθουν</w:t>
      </w:r>
      <w:r>
        <w:rPr>
          <w:bCs/>
          <w:sz w:val="22"/>
          <w:szCs w:val="22"/>
        </w:rPr>
        <w:t xml:space="preserve"> </w:t>
      </w:r>
      <w:r w:rsidRPr="00980F20">
        <w:rPr>
          <w:bCs/>
          <w:sz w:val="22"/>
          <w:szCs w:val="22"/>
        </w:rPr>
        <w:t xml:space="preserve">στα 657 εκατ. ευρώ. Ομοίως και στις Περιφέρειες οι </w:t>
      </w:r>
      <w:r w:rsidRPr="00980F20">
        <w:rPr>
          <w:bCs/>
          <w:sz w:val="22"/>
          <w:szCs w:val="22"/>
        </w:rPr>
        <w:lastRenderedPageBreak/>
        <w:t xml:space="preserve">ΚΑΠ το 2020 είναι μειωμένοι κατά 70 εκατ. </w:t>
      </w:r>
      <w:r>
        <w:rPr>
          <w:bCs/>
          <w:sz w:val="22"/>
          <w:szCs w:val="22"/>
        </w:rPr>
        <w:t>ευρώ</w:t>
      </w:r>
      <w:r w:rsidRPr="00980F20">
        <w:rPr>
          <w:bCs/>
          <w:sz w:val="22"/>
          <w:szCs w:val="22"/>
        </w:rPr>
        <w:t>, όπως και το 2019,</w:t>
      </w:r>
      <w:r>
        <w:rPr>
          <w:bCs/>
          <w:sz w:val="22"/>
          <w:szCs w:val="22"/>
        </w:rPr>
        <w:t xml:space="preserve"> </w:t>
      </w:r>
      <w:r w:rsidRPr="00980F20">
        <w:rPr>
          <w:bCs/>
          <w:sz w:val="22"/>
          <w:szCs w:val="22"/>
        </w:rPr>
        <w:t>λόγω καταβολής του διατροφ</w:t>
      </w:r>
      <w:r w:rsidRPr="00980F20">
        <w:rPr>
          <w:bCs/>
          <w:sz w:val="22"/>
          <w:szCs w:val="22"/>
        </w:rPr>
        <w:t>ι</w:t>
      </w:r>
      <w:r w:rsidRPr="00980F20">
        <w:rPr>
          <w:bCs/>
          <w:sz w:val="22"/>
          <w:szCs w:val="22"/>
        </w:rPr>
        <w:t xml:space="preserve">κού επιδόματος από τον ΟΠΕΚΑ.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944A1F">
        <w:rPr>
          <w:sz w:val="22"/>
          <w:szCs w:val="22"/>
        </w:rPr>
        <w:t>Υπουργείου</w:t>
      </w:r>
      <w:r w:rsidRPr="00980F20">
        <w:rPr>
          <w:sz w:val="22"/>
          <w:szCs w:val="22"/>
        </w:rPr>
        <w:t xml:space="preserve"> χρηματοδοτούν δράσεις για την τοπική αυτοδιοίκηση και τις κοινωνικές της υποδομές (π.χ. Πρόγραμμα Φιλόδημος Ι και ΙΙ, κ.ά.), την πρόληψη και αντιμετώπιση ζημιών/καταστροφών που προκαλούνται από θεομηνίες, την </w:t>
      </w:r>
      <w:r w:rsidRPr="00980F20">
        <w:rPr>
          <w:sz w:val="22"/>
          <w:szCs w:val="22"/>
        </w:rPr>
        <w:t>ε</w:t>
      </w:r>
      <w:r w:rsidRPr="00980F20">
        <w:rPr>
          <w:sz w:val="22"/>
          <w:szCs w:val="22"/>
        </w:rPr>
        <w:t>νίσχυση της διαπεριφερειακής συνεργασίας, την αναβάθμιση των Κέντρων Εξυπηρέτησης Πολιτών (ΚΕΠ)</w:t>
      </w:r>
      <w:r w:rsidR="00944A1F">
        <w:rPr>
          <w:sz w:val="22"/>
          <w:szCs w:val="22"/>
        </w:rPr>
        <w:t>, δ</w:t>
      </w:r>
      <w:r w:rsidRPr="00980F20">
        <w:rPr>
          <w:sz w:val="22"/>
          <w:szCs w:val="22"/>
        </w:rPr>
        <w:t>ράσεις που αφορούν τον εκσυγχρονισμό και τη βελτίωση της λειτουργίας της Δημόσιας Διοίκησης και δράσεις</w:t>
      </w:r>
      <w:r>
        <w:rPr>
          <w:sz w:val="22"/>
          <w:szCs w:val="22"/>
        </w:rPr>
        <w:t xml:space="preserve"> </w:t>
      </w:r>
      <w:r w:rsidRPr="00980F20">
        <w:rPr>
          <w:sz w:val="22"/>
          <w:szCs w:val="22"/>
        </w:rPr>
        <w:t>για την τοπική ανάπτυξη Μακεδονίας και Θράκης.</w:t>
      </w:r>
    </w:p>
    <w:p w:rsidR="00B40E08" w:rsidRDefault="00B40E08" w:rsidP="00980F20">
      <w:pPr>
        <w:autoSpaceDE w:val="0"/>
        <w:autoSpaceDN w:val="0"/>
        <w:adjustRightInd w:val="0"/>
        <w:jc w:val="both"/>
        <w:rPr>
          <w:rFonts w:ascii="Arial Narrow" w:hAnsi="Arial Narrow"/>
          <w:b/>
          <w:i/>
          <w:sz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Εξωτερικών</w:t>
      </w:r>
    </w:p>
    <w:p w:rsidR="00980F20" w:rsidRPr="00980F2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Οι πιστώσεις του τακτικού προϋπολογισμού θα καλύψουν κυρίως δαπάνες για:</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εισφορές και άλλες υποχρεώσεις οι οποίες προκύπτουν από τη συμμετοχή της χώρας σε Διεθνείς Οργανισμούς,</w:t>
      </w:r>
    </w:p>
    <w:p w:rsidR="00980F20" w:rsidRPr="00B40E08" w:rsidRDefault="00980F20" w:rsidP="00FA5191">
      <w:pPr>
        <w:numPr>
          <w:ilvl w:val="0"/>
          <w:numId w:val="12"/>
        </w:numPr>
        <w:ind w:left="284" w:hanging="284"/>
        <w:jc w:val="both"/>
        <w:rPr>
          <w:sz w:val="22"/>
          <w:szCs w:val="22"/>
        </w:rPr>
      </w:pPr>
      <w:r w:rsidRPr="00B40E08">
        <w:rPr>
          <w:sz w:val="22"/>
          <w:szCs w:val="22"/>
        </w:rPr>
        <w:t>λειτουργικές δαπάνες της Υπηρεσιακής Γενικής Γραμματείας του Υπουργείου Εξωτερικών, της Γενικής Γραμματείας Αποδήμου Ελληνισμού, των Αρχών Εξωτερικής Υπηρεσίας, καθώς και των μεταφερόμενων υπηρεσιών από τα Υπουργεία, Ανάπτυξης και Επενδύσεων και Ψηφιακής Διακ</w:t>
      </w:r>
      <w:r w:rsidRPr="00B40E08">
        <w:rPr>
          <w:sz w:val="22"/>
          <w:szCs w:val="22"/>
        </w:rPr>
        <w:t>υ</w:t>
      </w:r>
      <w:r w:rsidR="00944A1F">
        <w:rPr>
          <w:sz w:val="22"/>
          <w:szCs w:val="22"/>
        </w:rPr>
        <w:t>βέρνησης,</w:t>
      </w:r>
      <w:r w:rsidRPr="00B40E08">
        <w:rPr>
          <w:sz w:val="22"/>
          <w:szCs w:val="22"/>
        </w:rPr>
        <w:t xml:space="preserve"> και </w:t>
      </w:r>
    </w:p>
    <w:p w:rsidR="00980F20" w:rsidRPr="00980F20" w:rsidRDefault="00980F20" w:rsidP="00FA5191">
      <w:pPr>
        <w:numPr>
          <w:ilvl w:val="0"/>
          <w:numId w:val="12"/>
        </w:numPr>
        <w:ind w:left="284" w:hanging="284"/>
        <w:jc w:val="both"/>
        <w:rPr>
          <w:sz w:val="22"/>
          <w:szCs w:val="22"/>
        </w:rPr>
      </w:pPr>
      <w:r w:rsidRPr="00980F20">
        <w:rPr>
          <w:sz w:val="22"/>
          <w:szCs w:val="22"/>
        </w:rPr>
        <w:t>δράσεις στον τομέα παροχής διμερούς αναπτυξιακής βοήθειας σε τρίτες χώρες.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Οι πιστώσεις του προϋπολογισμού δημοσίων επενδύσεων του φορέα χρηματοδοτούν κυρίως οριζόντ</w:t>
      </w:r>
      <w:r w:rsidRPr="00980F20">
        <w:rPr>
          <w:sz w:val="22"/>
          <w:szCs w:val="22"/>
        </w:rPr>
        <w:t>ι</w:t>
      </w:r>
      <w:r w:rsidRPr="00980F20">
        <w:rPr>
          <w:sz w:val="22"/>
          <w:szCs w:val="22"/>
        </w:rPr>
        <w:t xml:space="preserve">ες δράσεις για το διοικητικό εκσυγχρονισμό των οικείων υπηρεσιών, την ενίσχυση της εξαγωγικής </w:t>
      </w:r>
      <w:r w:rsidRPr="00980F20">
        <w:rPr>
          <w:sz w:val="22"/>
          <w:szCs w:val="22"/>
        </w:rPr>
        <w:t>ε</w:t>
      </w:r>
      <w:r w:rsidRPr="00980F20">
        <w:rPr>
          <w:sz w:val="22"/>
          <w:szCs w:val="22"/>
        </w:rPr>
        <w:t>πιχειρηματικότητας, καθώς και δαπάνες στο μεταναστευτικό τομέα στο πλαίσιο τη</w:t>
      </w:r>
      <w:r w:rsidR="00944A1F">
        <w:rPr>
          <w:sz w:val="22"/>
          <w:szCs w:val="22"/>
        </w:rPr>
        <w:t>ς αρμοδιότητά</w:t>
      </w:r>
      <w:r w:rsidRPr="00980F20">
        <w:rPr>
          <w:sz w:val="22"/>
          <w:szCs w:val="22"/>
        </w:rPr>
        <w:t>ς του.</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Εθνικής Άμυνας</w:t>
      </w:r>
    </w:p>
    <w:p w:rsidR="00980F20" w:rsidRPr="00980F20" w:rsidRDefault="00980F20" w:rsidP="00980F20">
      <w:pPr>
        <w:jc w:val="both"/>
        <w:rPr>
          <w:b/>
          <w:i/>
          <w:sz w:val="22"/>
          <w:szCs w:val="22"/>
        </w:rPr>
      </w:pPr>
    </w:p>
    <w:p w:rsidR="00980F20" w:rsidRPr="00980F20" w:rsidRDefault="00980F20" w:rsidP="00980F20">
      <w:pPr>
        <w:jc w:val="both"/>
        <w:rPr>
          <w:sz w:val="22"/>
          <w:szCs w:val="22"/>
        </w:rPr>
      </w:pPr>
      <w:r w:rsidRPr="00980F20">
        <w:rPr>
          <w:sz w:val="22"/>
          <w:szCs w:val="22"/>
        </w:rPr>
        <w:t>Στον τακτικό προϋπολογισμό του Υπουργείου έχουν προβλεφθεί πιστώσεις που θα καλύψουν δαπάνες για:</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την περίθαλψη των στελεχών των Ενόπλων Δυνάμεων,</w:t>
      </w:r>
    </w:p>
    <w:p w:rsidR="00980F20" w:rsidRPr="00980F20" w:rsidRDefault="00980F20" w:rsidP="00FA5191">
      <w:pPr>
        <w:numPr>
          <w:ilvl w:val="0"/>
          <w:numId w:val="12"/>
        </w:numPr>
        <w:ind w:left="284" w:hanging="284"/>
        <w:jc w:val="both"/>
        <w:rPr>
          <w:sz w:val="22"/>
          <w:szCs w:val="22"/>
        </w:rPr>
      </w:pPr>
      <w:r w:rsidRPr="00980F20">
        <w:rPr>
          <w:sz w:val="22"/>
          <w:szCs w:val="22"/>
        </w:rPr>
        <w:t>την εκπαίδευση και κατάρτιση του προσωπικού,</w:t>
      </w:r>
    </w:p>
    <w:p w:rsidR="00980F20" w:rsidRPr="00980F20" w:rsidRDefault="00980F20" w:rsidP="00FA5191">
      <w:pPr>
        <w:numPr>
          <w:ilvl w:val="0"/>
          <w:numId w:val="12"/>
        </w:numPr>
        <w:ind w:left="284" w:hanging="284"/>
        <w:jc w:val="both"/>
        <w:rPr>
          <w:sz w:val="22"/>
          <w:szCs w:val="22"/>
        </w:rPr>
      </w:pPr>
      <w:r w:rsidRPr="00980F20">
        <w:rPr>
          <w:sz w:val="22"/>
          <w:szCs w:val="22"/>
        </w:rPr>
        <w:t>τη συμμετοχή των Ενόπλων Δυνάμεων σε ειρηνευτικές αποστολές,</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προμήθεια καυσίμων και υγειονομικού υλικού για τα στρατιωτικά νοσοκομεία, </w:t>
      </w:r>
    </w:p>
    <w:p w:rsidR="00980F20" w:rsidRPr="00980F20" w:rsidRDefault="00980F20" w:rsidP="00FA5191">
      <w:pPr>
        <w:numPr>
          <w:ilvl w:val="0"/>
          <w:numId w:val="12"/>
        </w:numPr>
        <w:ind w:left="284" w:hanging="284"/>
        <w:jc w:val="both"/>
        <w:rPr>
          <w:sz w:val="22"/>
          <w:szCs w:val="22"/>
        </w:rPr>
      </w:pPr>
      <w:r w:rsidRPr="00980F20">
        <w:rPr>
          <w:sz w:val="22"/>
          <w:szCs w:val="22"/>
        </w:rPr>
        <w:t>τις εθνικές υποχρεώσεις που απορρέουν από τη συμμετοχή της Ελλάδας στο ΝΑΤΟ,</w:t>
      </w:r>
    </w:p>
    <w:p w:rsidR="00980F20" w:rsidRPr="00980F20" w:rsidRDefault="00980F20" w:rsidP="00FA5191">
      <w:pPr>
        <w:numPr>
          <w:ilvl w:val="0"/>
          <w:numId w:val="12"/>
        </w:numPr>
        <w:ind w:left="284" w:hanging="284"/>
        <w:jc w:val="both"/>
        <w:rPr>
          <w:sz w:val="22"/>
          <w:szCs w:val="22"/>
        </w:rPr>
      </w:pPr>
      <w:r w:rsidRPr="00980F20">
        <w:rPr>
          <w:sz w:val="22"/>
          <w:szCs w:val="22"/>
        </w:rPr>
        <w:t>τις εισφορές του Υπουργείου και κυρίως της Εθνικής Μετεωρολογικής Υπηρεσίας σε Διεθνείς Ο</w:t>
      </w:r>
      <w:r w:rsidRPr="00980F20">
        <w:rPr>
          <w:sz w:val="22"/>
          <w:szCs w:val="22"/>
        </w:rPr>
        <w:t>ρ</w:t>
      </w:r>
      <w:r w:rsidRPr="00980F20">
        <w:rPr>
          <w:sz w:val="22"/>
          <w:szCs w:val="22"/>
        </w:rPr>
        <w:t>γανισμούς</w:t>
      </w:r>
      <w:r w:rsidR="00944A1F">
        <w:rPr>
          <w:sz w:val="22"/>
          <w:szCs w:val="22"/>
        </w:rPr>
        <w:t>,</w:t>
      </w:r>
      <w:r w:rsidRPr="00980F20">
        <w:rPr>
          <w:sz w:val="22"/>
          <w:szCs w:val="22"/>
        </w:rPr>
        <w:t xml:space="preserve"> και</w:t>
      </w:r>
    </w:p>
    <w:p w:rsidR="00980F20" w:rsidRPr="00980F20" w:rsidRDefault="00980F20" w:rsidP="00FA5191">
      <w:pPr>
        <w:numPr>
          <w:ilvl w:val="0"/>
          <w:numId w:val="12"/>
        </w:numPr>
        <w:ind w:left="284" w:hanging="284"/>
        <w:jc w:val="both"/>
        <w:rPr>
          <w:sz w:val="22"/>
          <w:szCs w:val="22"/>
        </w:rPr>
      </w:pPr>
      <w:r w:rsidRPr="00980F20">
        <w:rPr>
          <w:sz w:val="22"/>
          <w:szCs w:val="22"/>
        </w:rPr>
        <w:t>τις υποχρεώσεις που απορρέουν από την υλοποίηση εξοπλιστικών προγραμμάτων.</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944A1F">
        <w:rPr>
          <w:sz w:val="22"/>
          <w:szCs w:val="22"/>
        </w:rPr>
        <w:t>Υπουργείου</w:t>
      </w:r>
      <w:r w:rsidRPr="00980F20">
        <w:rPr>
          <w:sz w:val="22"/>
          <w:szCs w:val="22"/>
        </w:rPr>
        <w:t xml:space="preserve"> χρηματοδοτούν δαπάνες στρατιωτικών έργων και δαπάνες στο μεταναστευτικό τ</w:t>
      </w:r>
      <w:r w:rsidR="00944A1F">
        <w:rPr>
          <w:sz w:val="22"/>
          <w:szCs w:val="22"/>
        </w:rPr>
        <w:t>ομέα στο πλαίσιο της αρμοδιότητά</w:t>
      </w:r>
      <w:r w:rsidRPr="00980F20">
        <w:rPr>
          <w:sz w:val="22"/>
          <w:szCs w:val="22"/>
        </w:rPr>
        <w:t>ς του.</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Υγείας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Στον τακτικό προϋπολογισμό του Υπουργείου προβλέπονται πιστώσεις για την εύρυθμη και αποτελ</w:t>
      </w:r>
      <w:r w:rsidRPr="00980F20">
        <w:rPr>
          <w:sz w:val="22"/>
          <w:szCs w:val="22"/>
        </w:rPr>
        <w:t>ε</w:t>
      </w:r>
      <w:r w:rsidRPr="00980F20">
        <w:rPr>
          <w:sz w:val="22"/>
          <w:szCs w:val="22"/>
        </w:rPr>
        <w:t xml:space="preserve">σματική λειτουργία των υπηρεσιών παροχής πρωτοβάθμιας και δευτεροβάθμιας φροντίδας υγείας της χώρας.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Στο πλαίσιο αυτό, οι μεταβιβάσεις προς τα νοσηλευτικά ιδρύματα, τις μονάδες υγείας του συστήματος Πρωτοβάθμιας Φροντίδας Υγείας (ΠΦΥ) και τον ΕΟΠΥΥ αποσκοπούν στη διαρκή βελτίωση του επ</w:t>
      </w:r>
      <w:r w:rsidRPr="00980F20">
        <w:rPr>
          <w:sz w:val="22"/>
          <w:szCs w:val="22"/>
        </w:rPr>
        <w:t>ι</w:t>
      </w:r>
      <w:r w:rsidRPr="00980F20">
        <w:rPr>
          <w:sz w:val="22"/>
          <w:szCs w:val="22"/>
        </w:rPr>
        <w:t>πέδου των προσφερόμενων υπηρεσιών, στην αναβάθμιση του επιπέδου εξυπηρέτησης των ασθενών, στην ανανέωση και στον εκσυγχρονισμό τόσο του ιατρικού εξοπλισμού όσο και των κτιριακών υπ</w:t>
      </w:r>
      <w:r w:rsidRPr="00980F20">
        <w:rPr>
          <w:sz w:val="22"/>
          <w:szCs w:val="22"/>
        </w:rPr>
        <w:t>ο</w:t>
      </w:r>
      <w:r w:rsidRPr="00980F20">
        <w:rPr>
          <w:sz w:val="22"/>
          <w:szCs w:val="22"/>
        </w:rPr>
        <w:lastRenderedPageBreak/>
        <w:t>δομών, καθώς και στην εξασφάλιση της απρόσκοπτης διαδικασίας εφοδιασμού με ιατροφαρμακευτικό και λοιπό υλικό.</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Επιπρόσθετα, οι μεταβιβάσεις προς τους εποπτευόμενους φορείς του Υπουργείου προορίζονται να καλύψουν τόσο τις λειτουργικές ανάγκες, όσο και τις εξειδικευμένες δραστηριότητές τους κατά τομ</w:t>
      </w:r>
      <w:r w:rsidRPr="00980F20">
        <w:rPr>
          <w:sz w:val="22"/>
          <w:szCs w:val="22"/>
        </w:rPr>
        <w:t>έ</w:t>
      </w:r>
      <w:r w:rsidRPr="00980F20">
        <w:rPr>
          <w:sz w:val="22"/>
          <w:szCs w:val="22"/>
        </w:rPr>
        <w:t>α. Ενδεικτικά αναφέρονται οι ανάγκες προστασίας της δημόσιας υγείας, η συνέχιση παροχής υπηρ</w:t>
      </w:r>
      <w:r w:rsidRPr="00980F20">
        <w:rPr>
          <w:sz w:val="22"/>
          <w:szCs w:val="22"/>
        </w:rPr>
        <w:t>ε</w:t>
      </w:r>
      <w:r w:rsidRPr="00980F20">
        <w:rPr>
          <w:sz w:val="22"/>
          <w:szCs w:val="22"/>
        </w:rPr>
        <w:t>σιών από τις μονάδες ψυχικής υγείας, η καταπολέμηση των ναρκωτικών και η παροχή σχετικής φρ</w:t>
      </w:r>
      <w:r w:rsidRPr="00980F20">
        <w:rPr>
          <w:sz w:val="22"/>
          <w:szCs w:val="22"/>
        </w:rPr>
        <w:t>ο</w:t>
      </w:r>
      <w:r w:rsidRPr="00980F20">
        <w:rPr>
          <w:sz w:val="22"/>
          <w:szCs w:val="22"/>
        </w:rPr>
        <w:t xml:space="preserve">ντίδας, η διακομιδή έκτακτων περιστατικών που χρήζουν υγειονομικής περίθαλψης, καθώς και η </w:t>
      </w:r>
      <w:r w:rsidRPr="00980F20">
        <w:rPr>
          <w:sz w:val="22"/>
          <w:szCs w:val="22"/>
        </w:rPr>
        <w:t>α</w:t>
      </w:r>
      <w:r w:rsidRPr="00980F20">
        <w:rPr>
          <w:sz w:val="22"/>
          <w:szCs w:val="22"/>
        </w:rPr>
        <w:t xml:space="preserve">ντιμετώπιση έκτακτων περιστατικών και υγειονομικών καταστάσεων.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944A1F">
        <w:rPr>
          <w:sz w:val="22"/>
          <w:szCs w:val="22"/>
        </w:rPr>
        <w:t>Υπουργείου</w:t>
      </w:r>
      <w:r w:rsidRPr="00980F20">
        <w:rPr>
          <w:sz w:val="22"/>
          <w:szCs w:val="22"/>
        </w:rPr>
        <w:t xml:space="preserve"> χρηματοδοτούν δαπάνες για την υγεία-πρόνοια που περιλαμβάνουν, μεταξύ άλλων, δαπάνες για εξοπλισμό των νοσοκομείων, για δημιουργία δομών αποασυλοποίησης ψυχικά ασθενών, όπως και δομών παροχής φροντίδας ψυχ</w:t>
      </w:r>
      <w:r w:rsidRPr="00980F20">
        <w:rPr>
          <w:sz w:val="22"/>
          <w:szCs w:val="22"/>
        </w:rPr>
        <w:t>ι</w:t>
      </w:r>
      <w:r w:rsidRPr="00980F20">
        <w:rPr>
          <w:sz w:val="22"/>
          <w:szCs w:val="22"/>
        </w:rPr>
        <w:t>κής υγείας, δαπάνες για την αντιμετώπιση εκτάκτων αναγκών, καθώς και δαπάνες στο μεταναστευτ</w:t>
      </w:r>
      <w:r w:rsidRPr="00980F20">
        <w:rPr>
          <w:sz w:val="22"/>
          <w:szCs w:val="22"/>
        </w:rPr>
        <w:t>ι</w:t>
      </w:r>
      <w:r w:rsidRPr="00980F20">
        <w:rPr>
          <w:sz w:val="22"/>
          <w:szCs w:val="22"/>
        </w:rPr>
        <w:t>κό τ</w:t>
      </w:r>
      <w:r w:rsidR="00944A1F">
        <w:rPr>
          <w:sz w:val="22"/>
          <w:szCs w:val="22"/>
        </w:rPr>
        <w:t>ομέα στο πλαίσιο της αρμοδιότητά</w:t>
      </w:r>
      <w:r w:rsidRPr="00980F20">
        <w:rPr>
          <w:sz w:val="22"/>
          <w:szCs w:val="22"/>
        </w:rPr>
        <w:t>ς του.</w:t>
      </w:r>
    </w:p>
    <w:p w:rsidR="00980F20" w:rsidRPr="00980F20" w:rsidRDefault="00980F20" w:rsidP="00980F20">
      <w:pPr>
        <w:jc w:val="both"/>
        <w:rPr>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Δικαιοσύνης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Οι</w:t>
      </w:r>
      <w:r>
        <w:rPr>
          <w:sz w:val="22"/>
          <w:szCs w:val="22"/>
        </w:rPr>
        <w:t xml:space="preserve"> </w:t>
      </w:r>
      <w:r w:rsidRPr="00980F20">
        <w:rPr>
          <w:sz w:val="22"/>
          <w:szCs w:val="22"/>
        </w:rPr>
        <w:t>πιστώσεις του</w:t>
      </w:r>
      <w:r>
        <w:rPr>
          <w:sz w:val="22"/>
          <w:szCs w:val="22"/>
        </w:rPr>
        <w:t xml:space="preserve"> </w:t>
      </w:r>
      <w:r w:rsidRPr="00980F20">
        <w:rPr>
          <w:sz w:val="22"/>
          <w:szCs w:val="22"/>
        </w:rPr>
        <w:t>τακτικού προϋπολογισμού θα καλύψουν</w:t>
      </w:r>
      <w:r>
        <w:rPr>
          <w:sz w:val="22"/>
          <w:szCs w:val="22"/>
        </w:rPr>
        <w:t xml:space="preserve"> </w:t>
      </w:r>
      <w:r w:rsidRPr="00980F20">
        <w:rPr>
          <w:sz w:val="22"/>
          <w:szCs w:val="22"/>
        </w:rPr>
        <w:t>εκτός των άλλων και</w:t>
      </w:r>
      <w:r>
        <w:rPr>
          <w:sz w:val="22"/>
          <w:szCs w:val="22"/>
        </w:rPr>
        <w:t xml:space="preserve"> </w:t>
      </w:r>
      <w:r w:rsidRPr="00980F20">
        <w:rPr>
          <w:sz w:val="22"/>
          <w:szCs w:val="22"/>
        </w:rPr>
        <w:t>δαπάνες για την λε</w:t>
      </w:r>
      <w:r w:rsidRPr="00980F20">
        <w:rPr>
          <w:sz w:val="22"/>
          <w:szCs w:val="22"/>
        </w:rPr>
        <w:t>ι</w:t>
      </w:r>
      <w:r w:rsidRPr="00980F20">
        <w:rPr>
          <w:sz w:val="22"/>
          <w:szCs w:val="22"/>
        </w:rPr>
        <w:t>τουργία των Ανεξάρτητων Αρχών (Αρχή</w:t>
      </w:r>
      <w:r>
        <w:rPr>
          <w:sz w:val="22"/>
          <w:szCs w:val="22"/>
        </w:rPr>
        <w:t xml:space="preserve"> </w:t>
      </w:r>
      <w:r w:rsidRPr="00980F20">
        <w:rPr>
          <w:sz w:val="22"/>
          <w:szCs w:val="22"/>
        </w:rPr>
        <w:t>Προστασίας</w:t>
      </w:r>
      <w:r>
        <w:rPr>
          <w:sz w:val="22"/>
          <w:szCs w:val="22"/>
        </w:rPr>
        <w:t xml:space="preserve"> </w:t>
      </w:r>
      <w:r w:rsidR="00AC6770" w:rsidRPr="00980F20">
        <w:rPr>
          <w:sz w:val="22"/>
          <w:szCs w:val="22"/>
        </w:rPr>
        <w:t xml:space="preserve">Δεδομένων </w:t>
      </w:r>
      <w:r w:rsidRPr="00980F20">
        <w:rPr>
          <w:sz w:val="22"/>
          <w:szCs w:val="22"/>
        </w:rPr>
        <w:t>Προσωπικού Χαρακτήρα και Αρχή Διασφάλισης του Απορρήτου των</w:t>
      </w:r>
      <w:r>
        <w:rPr>
          <w:sz w:val="22"/>
          <w:szCs w:val="22"/>
        </w:rPr>
        <w:t xml:space="preserve"> </w:t>
      </w:r>
      <w:r w:rsidRPr="00980F20">
        <w:rPr>
          <w:sz w:val="22"/>
          <w:szCs w:val="22"/>
        </w:rPr>
        <w:t>Επικοινωνιών).</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051BCA">
        <w:rPr>
          <w:sz w:val="22"/>
          <w:szCs w:val="22"/>
        </w:rPr>
        <w:t>Υπουργείου</w:t>
      </w:r>
      <w:r w:rsidRPr="00980F20">
        <w:rPr>
          <w:sz w:val="22"/>
          <w:szCs w:val="22"/>
        </w:rPr>
        <w:t xml:space="preserve"> χρηματοδοτούν κυρίως </w:t>
      </w:r>
      <w:r w:rsidRPr="00980F20">
        <w:rPr>
          <w:sz w:val="22"/>
          <w:szCs w:val="22"/>
        </w:rPr>
        <w:t>ο</w:t>
      </w:r>
      <w:r w:rsidRPr="00980F20">
        <w:rPr>
          <w:sz w:val="22"/>
          <w:szCs w:val="22"/>
        </w:rPr>
        <w:t>ριζόντιες δράσεις για το διοικητικό εκσυγχρονισμό των οικείων υπηρεσιών και δομών.</w:t>
      </w:r>
    </w:p>
    <w:p w:rsidR="00980F20" w:rsidRPr="00AC6770" w:rsidRDefault="00980F20" w:rsidP="00980F20">
      <w:pPr>
        <w:jc w:val="both"/>
        <w:rPr>
          <w:b/>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Παιδείας και Θρησκευμάτων</w:t>
      </w:r>
    </w:p>
    <w:p w:rsidR="00980F20" w:rsidRPr="00AC677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Στον τακτικό προϋπολογισμό έχουν προβλεφθεί πιστώσεις για την κάλυψη των πολιτικών και δράσ</w:t>
      </w:r>
      <w:r w:rsidRPr="00980F20">
        <w:rPr>
          <w:sz w:val="22"/>
          <w:szCs w:val="22"/>
        </w:rPr>
        <w:t>ε</w:t>
      </w:r>
      <w:r w:rsidRPr="00980F20">
        <w:rPr>
          <w:sz w:val="22"/>
          <w:szCs w:val="22"/>
        </w:rPr>
        <w:t>ων του Υπουργείου που αφορούν το σύνολο του εκπαιδευτικού συστήματος (και τις 3 βαθμίδες), αλλά και τους τομείς της Επαγγελματικής Εκπαίδευσης, Κατάρτισης και Δια Βίου Μάθησης.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Ειδικότερα, έχουν προβλεφθεί οι απαραίτητες πιστώσεις για:</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τη συνέχιση του προγράμματος ενισχυτικής διδασκαλίας για τη δευτεροβάθμια εκπαίδευση,</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ειδική ενίσχυση, μέσω των εκπαιδευτικών ιδρυμάτων, των φοιτητών που σπουδάζουν μακριά από τον τόπο κατοικίας τους, καθώς και την κάλυψη των δαπανών σίτισης αυτών, </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απρόσκοπτη λειτουργία των επιχορηγούμενων από το Υπουργείο φορέων (ΑΕΙ, ΑΣΠΑΙΤΕ, </w:t>
      </w:r>
      <w:r w:rsidR="00051BCA">
        <w:rPr>
          <w:sz w:val="22"/>
          <w:szCs w:val="22"/>
        </w:rPr>
        <w:t xml:space="preserve">και </w:t>
      </w:r>
      <w:r w:rsidRPr="00980F20">
        <w:rPr>
          <w:sz w:val="22"/>
          <w:szCs w:val="22"/>
        </w:rPr>
        <w:t>λοιπών νομικών προσώπων), προκειμένου να αναπτύξουν τις δράσεις τους,</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καταβολή των εισφορών σε διεθνείς οργανισμούς, </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κάλυψη λειτουργίας των δημόσιων ΙΕΚ, </w:t>
      </w:r>
    </w:p>
    <w:p w:rsidR="00980F20" w:rsidRPr="00980F20" w:rsidRDefault="00980F20" w:rsidP="00FA5191">
      <w:pPr>
        <w:numPr>
          <w:ilvl w:val="0"/>
          <w:numId w:val="12"/>
        </w:numPr>
        <w:ind w:left="284" w:hanging="284"/>
        <w:jc w:val="both"/>
        <w:rPr>
          <w:sz w:val="22"/>
          <w:szCs w:val="22"/>
        </w:rPr>
      </w:pPr>
      <w:r w:rsidRPr="00980F20">
        <w:rPr>
          <w:sz w:val="22"/>
          <w:szCs w:val="22"/>
        </w:rPr>
        <w:t>την κάλυψη διαφοράς κομίστρου από την παροχή του δικαιώματος μειωμένης μετακίνησης φοιτ</w:t>
      </w:r>
      <w:r w:rsidRPr="00980F20">
        <w:rPr>
          <w:sz w:val="22"/>
          <w:szCs w:val="22"/>
        </w:rPr>
        <w:t>η</w:t>
      </w:r>
      <w:r w:rsidRPr="00980F20">
        <w:rPr>
          <w:sz w:val="22"/>
          <w:szCs w:val="22"/>
        </w:rPr>
        <w:t>τών ΑΕΙ</w:t>
      </w:r>
      <w:r>
        <w:rPr>
          <w:sz w:val="22"/>
          <w:szCs w:val="22"/>
        </w:rPr>
        <w:t xml:space="preserve"> </w:t>
      </w:r>
      <w:r w:rsidRPr="00980F20">
        <w:rPr>
          <w:sz w:val="22"/>
          <w:szCs w:val="22"/>
        </w:rPr>
        <w:t>της χώρας</w:t>
      </w:r>
      <w:r w:rsidR="00051BCA">
        <w:rPr>
          <w:sz w:val="22"/>
          <w:szCs w:val="22"/>
        </w:rPr>
        <w:t>,</w:t>
      </w:r>
      <w:r w:rsidRPr="00980F20">
        <w:rPr>
          <w:sz w:val="22"/>
          <w:szCs w:val="22"/>
        </w:rPr>
        <w:t xml:space="preserve"> και </w:t>
      </w:r>
    </w:p>
    <w:p w:rsidR="00980F20" w:rsidRPr="00980F20" w:rsidRDefault="00980F20" w:rsidP="00FA5191">
      <w:pPr>
        <w:numPr>
          <w:ilvl w:val="0"/>
          <w:numId w:val="12"/>
        </w:numPr>
        <w:ind w:left="284" w:hanging="284"/>
        <w:jc w:val="both"/>
        <w:rPr>
          <w:sz w:val="22"/>
          <w:szCs w:val="22"/>
        </w:rPr>
      </w:pPr>
      <w:r w:rsidRPr="00980F20">
        <w:rPr>
          <w:sz w:val="22"/>
          <w:szCs w:val="22"/>
        </w:rPr>
        <w:t>την προμήθεια φοιτητικών συγγραμμάτων.</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051BCA">
        <w:rPr>
          <w:sz w:val="22"/>
          <w:szCs w:val="22"/>
        </w:rPr>
        <w:t>Υπουργείου</w:t>
      </w:r>
      <w:r w:rsidR="00051BCA" w:rsidRPr="00980F20">
        <w:rPr>
          <w:sz w:val="22"/>
          <w:szCs w:val="22"/>
        </w:rPr>
        <w:t xml:space="preserve"> </w:t>
      </w:r>
      <w:r w:rsidRPr="00980F20">
        <w:rPr>
          <w:sz w:val="22"/>
          <w:szCs w:val="22"/>
        </w:rPr>
        <w:t>χρηματοδοτούν έργα υπ</w:t>
      </w:r>
      <w:r w:rsidRPr="00980F20">
        <w:rPr>
          <w:sz w:val="22"/>
          <w:szCs w:val="22"/>
        </w:rPr>
        <w:t>ο</w:t>
      </w:r>
      <w:r w:rsidR="00051BCA">
        <w:rPr>
          <w:sz w:val="22"/>
          <w:szCs w:val="22"/>
        </w:rPr>
        <w:t>δομής, κτι</w:t>
      </w:r>
      <w:r w:rsidRPr="00980F20">
        <w:rPr>
          <w:sz w:val="22"/>
          <w:szCs w:val="22"/>
        </w:rPr>
        <w:t>ριακές εγκαταστάσεις και εξοπλισμό των ΑΕΙ, των ΤΕΙ, και των σχολικών μονάδων πρωτ</w:t>
      </w:r>
      <w:r w:rsidRPr="00980F20">
        <w:rPr>
          <w:sz w:val="22"/>
          <w:szCs w:val="22"/>
        </w:rPr>
        <w:t>ο</w:t>
      </w:r>
      <w:r w:rsidRPr="00980F20">
        <w:rPr>
          <w:sz w:val="22"/>
          <w:szCs w:val="22"/>
        </w:rPr>
        <w:t>βάθμιας και δευτεροβάθμιας εκπαίδευσης. Επίσης, η διαρκής ανάγκη απόκτησης νέων γνώσεων και δεξιοτήτων υπηρετείται μέσω των δράσεων των συγχρηματοδοτούμενων προγραμμάτων του ΕΣΠΑ που αφορούν στην Εκπαίδευση και Δια Βίου Μάθηση, το μεγαλύτερο μέρος των οποίων υλοποιεί το συγκεκριμένο Υπουργείο. Τέλος από το ΠΔΕ του Υπουργείου καλύπτονται δαπάνες στο μεταναστε</w:t>
      </w:r>
      <w:r w:rsidRPr="00980F20">
        <w:rPr>
          <w:sz w:val="22"/>
          <w:szCs w:val="22"/>
        </w:rPr>
        <w:t>υ</w:t>
      </w:r>
      <w:r w:rsidRPr="00980F20">
        <w:rPr>
          <w:sz w:val="22"/>
          <w:szCs w:val="22"/>
        </w:rPr>
        <w:t>τικό τομέα στο πλαίσιο της αρμοδιότητάς του.</w:t>
      </w:r>
    </w:p>
    <w:p w:rsidR="00980F20" w:rsidRDefault="00980F20" w:rsidP="00980F20">
      <w:pPr>
        <w:jc w:val="both"/>
        <w:rPr>
          <w:b/>
          <w:i/>
          <w:sz w:val="22"/>
          <w:szCs w:val="22"/>
        </w:rPr>
      </w:pPr>
    </w:p>
    <w:p w:rsidR="00C56232" w:rsidRDefault="00C56232" w:rsidP="00980F20">
      <w:pPr>
        <w:jc w:val="both"/>
        <w:rPr>
          <w:b/>
          <w:i/>
          <w:sz w:val="22"/>
          <w:szCs w:val="22"/>
        </w:rPr>
      </w:pPr>
    </w:p>
    <w:p w:rsidR="00C56232" w:rsidRPr="00980F20" w:rsidRDefault="00C56232"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lastRenderedPageBreak/>
        <w:t>Υπουργείο Πολιτισμού και Αθλητισμού</w:t>
      </w:r>
    </w:p>
    <w:p w:rsidR="00980F20" w:rsidRPr="00980F20" w:rsidRDefault="00980F20" w:rsidP="00980F20">
      <w:pPr>
        <w:jc w:val="both"/>
        <w:rPr>
          <w:b/>
          <w:i/>
          <w:sz w:val="22"/>
          <w:szCs w:val="22"/>
        </w:rPr>
      </w:pPr>
    </w:p>
    <w:p w:rsidR="00980F20" w:rsidRPr="00980F20" w:rsidRDefault="00980F20" w:rsidP="00980F20">
      <w:pPr>
        <w:jc w:val="both"/>
        <w:rPr>
          <w:sz w:val="22"/>
          <w:szCs w:val="22"/>
        </w:rPr>
      </w:pPr>
      <w:r w:rsidRPr="00980F20">
        <w:rPr>
          <w:sz w:val="22"/>
          <w:szCs w:val="22"/>
        </w:rPr>
        <w:t>Οι πιστώσεις του τακτικού προϋπολογισμού του Υπουργείου Πολιτισμού και Αθλητισμού θα καλ</w:t>
      </w:r>
      <w:r w:rsidRPr="00980F20">
        <w:rPr>
          <w:sz w:val="22"/>
          <w:szCs w:val="22"/>
        </w:rPr>
        <w:t>ύ</w:t>
      </w:r>
      <w:r w:rsidRPr="00980F20">
        <w:rPr>
          <w:sz w:val="22"/>
          <w:szCs w:val="22"/>
        </w:rPr>
        <w:t>ψουν κυρίως δαπάνες:</w:t>
      </w:r>
    </w:p>
    <w:p w:rsidR="00980F20" w:rsidRPr="00980F20" w:rsidRDefault="00980F20" w:rsidP="00980F20">
      <w:pPr>
        <w:jc w:val="both"/>
        <w:rPr>
          <w:sz w:val="22"/>
          <w:szCs w:val="22"/>
        </w:rPr>
      </w:pP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μισθοδοσίας του προσωπικού και πρόσληψης εποχικού προσωπικού για τη φύλαξη των μουσείων και των αρχαιολογικών χώρων,</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συντήρησης, διαμόρφωσης και προστασίας των αρχαιολογικών χώρων και μουσείων, με στόχο την προστασία και την ανάδειξη της πολιτιστικής κληρονομιάς,</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λειτουργικών αναγκών των αρχαιολογικών υπηρεσιών,</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επιχορηγήσεων φορέων που προάγουν τον πολιτισμό και τον αθλητισμό,</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κάλυψης πολιτιστικών εκδηλώσεων, συνεδρίων και προγραμμάτων διάδοσης του ελληνικού πολ</w:t>
      </w:r>
      <w:r w:rsidRPr="00980F20">
        <w:rPr>
          <w:sz w:val="22"/>
          <w:szCs w:val="22"/>
        </w:rPr>
        <w:t>ι</w:t>
      </w:r>
      <w:r w:rsidRPr="00980F20">
        <w:rPr>
          <w:sz w:val="22"/>
          <w:szCs w:val="22"/>
        </w:rPr>
        <w:t xml:space="preserve">τισμού, </w:t>
      </w:r>
      <w:r w:rsidR="00051BCA">
        <w:rPr>
          <w:sz w:val="22"/>
          <w:szCs w:val="22"/>
        </w:rPr>
        <w:t>και</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 xml:space="preserve">προβολής των πολιτιστικών θησαυρών της χώρας με σκοπό την καθιέρωσή της ως προορισμό </w:t>
      </w:r>
      <w:r w:rsidRPr="00980F20">
        <w:rPr>
          <w:sz w:val="22"/>
          <w:szCs w:val="22"/>
        </w:rPr>
        <w:t>υ</w:t>
      </w:r>
      <w:r w:rsidRPr="00980F20">
        <w:rPr>
          <w:sz w:val="22"/>
          <w:szCs w:val="22"/>
        </w:rPr>
        <w:t>ψηλού πολιτιστικού ενδιαφέροντος.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F724C2">
        <w:rPr>
          <w:sz w:val="22"/>
          <w:szCs w:val="22"/>
        </w:rPr>
        <w:t>Υπουργείου</w:t>
      </w:r>
      <w:r w:rsidR="00F724C2" w:rsidRPr="00980F20">
        <w:rPr>
          <w:sz w:val="22"/>
          <w:szCs w:val="22"/>
        </w:rPr>
        <w:t xml:space="preserve"> </w:t>
      </w:r>
      <w:r w:rsidRPr="00980F20">
        <w:rPr>
          <w:sz w:val="22"/>
          <w:szCs w:val="22"/>
        </w:rPr>
        <w:t>χρηματοδοτούν έργα, όπως η κατασκευή, βελτίωση και αναδιοργάνωση μουσείων, η συντήρηση μνημείων και αρχαιολογικών χώρων και η συνολική ανάδειξή τους, καθώς και η κατασκευή και βελτίωση αθλητικών εγκαταστ</w:t>
      </w:r>
      <w:r w:rsidRPr="00980F20">
        <w:rPr>
          <w:sz w:val="22"/>
          <w:szCs w:val="22"/>
        </w:rPr>
        <w:t>ά</w:t>
      </w:r>
      <w:r w:rsidRPr="00980F20">
        <w:rPr>
          <w:sz w:val="22"/>
          <w:szCs w:val="22"/>
        </w:rPr>
        <w:t>σεων.</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 xml:space="preserve">Υπουργείο Οικονομικών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Στον </w:t>
      </w:r>
      <w:r w:rsidR="00F724C2">
        <w:rPr>
          <w:sz w:val="22"/>
          <w:szCs w:val="22"/>
        </w:rPr>
        <w:t xml:space="preserve">τακτικό </w:t>
      </w:r>
      <w:r w:rsidRPr="00980F20">
        <w:rPr>
          <w:sz w:val="22"/>
          <w:szCs w:val="22"/>
        </w:rPr>
        <w:t>προϋπολογισμό του Υπουργείου, πέραν των πιστώσεων που έχουν προβλεφθεί για τη λειτουργία των υπηρεσιών του, περιλαμβάνονται πιστώσεις και για την Προεδρία της Κυβέρνησης, το Νομικό Συμβούλιο του Κράτους, την Ειδική Γραμματεία Διαχείρισης Ιδιωτικού Χρέους</w:t>
      </w:r>
      <w:r w:rsidR="00B95B62">
        <w:rPr>
          <w:sz w:val="22"/>
          <w:szCs w:val="22"/>
        </w:rPr>
        <w:t>,</w:t>
      </w:r>
      <w:r w:rsidRPr="00980F20">
        <w:rPr>
          <w:sz w:val="22"/>
          <w:szCs w:val="22"/>
        </w:rPr>
        <w:t xml:space="preserve"> καθώς και την Εθνική Επιτροπή για τα Δικαιώματα του Ανθρώπου. </w:t>
      </w:r>
    </w:p>
    <w:p w:rsidR="00980F20" w:rsidRPr="00980F20" w:rsidRDefault="00980F20" w:rsidP="00980F20">
      <w:pPr>
        <w:jc w:val="both"/>
        <w:rPr>
          <w:sz w:val="22"/>
          <w:szCs w:val="22"/>
        </w:rPr>
      </w:pPr>
    </w:p>
    <w:p w:rsidR="00980F20" w:rsidRDefault="00980F20" w:rsidP="00980F20">
      <w:pPr>
        <w:jc w:val="both"/>
        <w:rPr>
          <w:sz w:val="22"/>
          <w:szCs w:val="22"/>
        </w:rPr>
      </w:pPr>
      <w:r w:rsidRPr="00980F20">
        <w:rPr>
          <w:sz w:val="22"/>
          <w:szCs w:val="22"/>
        </w:rPr>
        <w:t>Επίσης, στον προϋπολογισμό του Υπουργείου Οικονομικών περιλαμβάνονται και οι πιστώσεις για την Ανεξάρτητη Αρχή Δημοσίων Εσόδων,</w:t>
      </w:r>
      <w:r>
        <w:rPr>
          <w:sz w:val="22"/>
          <w:szCs w:val="22"/>
        </w:rPr>
        <w:t xml:space="preserve"> </w:t>
      </w:r>
      <w:r w:rsidRPr="00980F20">
        <w:rPr>
          <w:sz w:val="22"/>
          <w:szCs w:val="22"/>
        </w:rPr>
        <w:t>την Αρχή Καταπολέμησης της Νομιμοποίησης Εσόδων από Εγκληματικές Δραστηριότητες</w:t>
      </w:r>
      <w:r w:rsidR="00B95B62">
        <w:rPr>
          <w:sz w:val="22"/>
          <w:szCs w:val="22"/>
        </w:rPr>
        <w:t>,</w:t>
      </w:r>
      <w:r w:rsidRPr="00980F20">
        <w:rPr>
          <w:sz w:val="22"/>
          <w:szCs w:val="22"/>
        </w:rPr>
        <w:t xml:space="preserve"> καθώς το Εθνικό Συμβούλιο Ραδιοτηλεόρασης.</w:t>
      </w:r>
    </w:p>
    <w:p w:rsidR="00F60B88" w:rsidRDefault="00F60B88" w:rsidP="00980F20">
      <w:pPr>
        <w:jc w:val="both"/>
        <w:rPr>
          <w:sz w:val="22"/>
          <w:szCs w:val="22"/>
        </w:rPr>
      </w:pPr>
    </w:p>
    <w:p w:rsidR="00F60B88" w:rsidRPr="001470EC" w:rsidRDefault="00F60B88" w:rsidP="00F60B88">
      <w:pPr>
        <w:jc w:val="both"/>
        <w:rPr>
          <w:sz w:val="22"/>
        </w:rPr>
      </w:pPr>
      <w:r w:rsidRPr="001470EC">
        <w:rPr>
          <w:sz w:val="22"/>
        </w:rPr>
        <w:t xml:space="preserve">Εντός του Υπουργείου Οικονομικών εμπεριέχεται </w:t>
      </w:r>
      <w:r>
        <w:rPr>
          <w:sz w:val="22"/>
        </w:rPr>
        <w:t xml:space="preserve">και </w:t>
      </w:r>
      <w:r w:rsidRPr="001470EC">
        <w:rPr>
          <w:sz w:val="22"/>
        </w:rPr>
        <w:t>ο ειδικός φορέας «Γενικές Κρατικές Δαπάνες» για την αντιμετώπιση διαφόρων οριζόντιων θεμάτων της κεντρικής διοίκησης. Οι πιστώσεις του ε</w:t>
      </w:r>
      <w:r w:rsidRPr="001470EC">
        <w:rPr>
          <w:sz w:val="22"/>
        </w:rPr>
        <w:t>μ</w:t>
      </w:r>
      <w:r w:rsidRPr="001470EC">
        <w:rPr>
          <w:sz w:val="22"/>
        </w:rPr>
        <w:t>φανίζονται διακριτά στον πίνακα και εξυπηρετούν, μεταξύ άλλων, το</w:t>
      </w:r>
      <w:r w:rsidR="00C56232">
        <w:rPr>
          <w:sz w:val="22"/>
        </w:rPr>
        <w:t xml:space="preserve"> ειδικό αποθεματικό, το</w:t>
      </w:r>
      <w:r w:rsidRPr="001470EC">
        <w:rPr>
          <w:sz w:val="22"/>
        </w:rPr>
        <w:t xml:space="preserve"> αποθ</w:t>
      </w:r>
      <w:r w:rsidRPr="001470EC">
        <w:rPr>
          <w:sz w:val="22"/>
        </w:rPr>
        <w:t>ε</w:t>
      </w:r>
      <w:r w:rsidRPr="001470EC">
        <w:rPr>
          <w:sz w:val="22"/>
        </w:rPr>
        <w:t>ματικό για έκτακτες ανάγκες, τις πιστώσεις υπό κατανομή για νέες προσλήψεις, τις συντάξεις που πληρώνονται απευθείας από το κράτος, τα έξοδα δημόσιας διαχείρι</w:t>
      </w:r>
      <w:r w:rsidR="00F724C2">
        <w:rPr>
          <w:sz w:val="22"/>
        </w:rPr>
        <w:t>σης, τις Υπηρεσίες Κοινής Ωφ</w:t>
      </w:r>
      <w:r w:rsidR="00F724C2">
        <w:rPr>
          <w:sz w:val="22"/>
        </w:rPr>
        <w:t>έ</w:t>
      </w:r>
      <w:r w:rsidR="00F724C2">
        <w:rPr>
          <w:sz w:val="22"/>
        </w:rPr>
        <w:t>λει</w:t>
      </w:r>
      <w:r w:rsidRPr="001470EC">
        <w:rPr>
          <w:sz w:val="22"/>
        </w:rPr>
        <w:t>ας, τις καταπτώσεις εγγυήσεων με εγγυητή το Ελληνικό Δημόσιο, τους τόκους και τα συναφή τρ</w:t>
      </w:r>
      <w:r w:rsidRPr="001470EC">
        <w:rPr>
          <w:sz w:val="22"/>
        </w:rPr>
        <w:t>α</w:t>
      </w:r>
      <w:r w:rsidRPr="001470EC">
        <w:rPr>
          <w:sz w:val="22"/>
        </w:rPr>
        <w:t>πεζικά έξοδα.</w:t>
      </w:r>
    </w:p>
    <w:p w:rsidR="00980F20" w:rsidRPr="00980F20" w:rsidRDefault="00980F20" w:rsidP="00980F20">
      <w:pPr>
        <w:jc w:val="both"/>
        <w:rPr>
          <w:sz w:val="22"/>
          <w:szCs w:val="22"/>
        </w:rPr>
      </w:pPr>
    </w:p>
    <w:p w:rsidR="00980F20" w:rsidRPr="00980F20" w:rsidRDefault="00980F20" w:rsidP="00980F20">
      <w:pPr>
        <w:jc w:val="both"/>
        <w:rPr>
          <w:b/>
          <w:sz w:val="22"/>
          <w:szCs w:val="22"/>
        </w:rPr>
      </w:pPr>
      <w:r w:rsidRPr="00980F20">
        <w:rPr>
          <w:b/>
          <w:sz w:val="22"/>
          <w:szCs w:val="22"/>
        </w:rPr>
        <w:t>Ανεξάρτητη Αρχή Δημοσίων Εσόδων</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Στον Κρατικό Προϋπολογισμό και ειδικότερα στον προϋπολογισμό του Υπουργείου Οικονομικών, σε ξεχωριστούς ειδικούς φορείς, περιλαμβάνεται και ο προϋπολογισμός της Ανεξάρτητης Αρχής Δημ</w:t>
      </w:r>
      <w:r w:rsidRPr="00980F20">
        <w:rPr>
          <w:sz w:val="22"/>
          <w:szCs w:val="22"/>
        </w:rPr>
        <w:t>ο</w:t>
      </w:r>
      <w:r w:rsidRPr="00980F20">
        <w:rPr>
          <w:sz w:val="22"/>
          <w:szCs w:val="22"/>
        </w:rPr>
        <w:t xml:space="preserve">σίων Εσόδων (ΑΑΔΕ), η οποία συστάθηκε με το ν. 4389/16.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Ειδικότερα,</w:t>
      </w:r>
      <w:r>
        <w:rPr>
          <w:sz w:val="22"/>
          <w:szCs w:val="22"/>
        </w:rPr>
        <w:t xml:space="preserve"> </w:t>
      </w:r>
      <w:r w:rsidRPr="00980F20">
        <w:rPr>
          <w:sz w:val="22"/>
          <w:szCs w:val="22"/>
        </w:rPr>
        <w:t>στον τακτικό προϋπολογισμό έχουν προβλεφθεί συνολικές πιστώσεις ύψους 466,6 εκατ. ευρώ</w:t>
      </w:r>
      <w:r w:rsidR="00B95B62">
        <w:rPr>
          <w:sz w:val="22"/>
          <w:szCs w:val="22"/>
        </w:rPr>
        <w:t>,</w:t>
      </w:r>
      <w:r w:rsidRPr="00980F20">
        <w:rPr>
          <w:sz w:val="22"/>
          <w:szCs w:val="22"/>
        </w:rPr>
        <w:t xml:space="preserve"> εκ των οποίων 384,7 εκατ. ευρώ αφορούν παροχές σε εργαζόμενους, 12,3 εκατ. ευρώ αφορούν μεταβιβάσεις και 69,6 εκατ. ευρώ αφορούν λοιπές δαπάνες, σύμφωνα με το αναθεωρημένο ανώτατο όριο δαπανών τακτικού προϋπολογισμού 2020.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Τέλος, η ΑΑΔΕ συμμετέχει με έργα της σ</w:t>
      </w:r>
      <w:r w:rsidR="00B95B62">
        <w:rPr>
          <w:sz w:val="22"/>
          <w:szCs w:val="22"/>
        </w:rPr>
        <w:t>ε</w:t>
      </w:r>
      <w:r w:rsidRPr="00980F20">
        <w:rPr>
          <w:sz w:val="22"/>
          <w:szCs w:val="22"/>
        </w:rPr>
        <w:t xml:space="preserve"> μεγάλο μέρος του ΠΔΕ του φορέα.</w:t>
      </w:r>
    </w:p>
    <w:p w:rsidR="00980F20" w:rsidRDefault="00980F20" w:rsidP="00980F20">
      <w:pPr>
        <w:jc w:val="both"/>
        <w:rPr>
          <w:sz w:val="22"/>
          <w:szCs w:val="22"/>
        </w:rPr>
      </w:pPr>
    </w:p>
    <w:p w:rsidR="00125A9E" w:rsidRPr="00980F20" w:rsidRDefault="00125A9E" w:rsidP="00980F20">
      <w:pPr>
        <w:jc w:val="both"/>
        <w:rPr>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lastRenderedPageBreak/>
        <w:t>Υπουργείο Αγροτικής Ανάπτυξης και Τροφίμων</w:t>
      </w:r>
    </w:p>
    <w:p w:rsidR="00980F20" w:rsidRPr="00980F20" w:rsidRDefault="00980F20" w:rsidP="00980F20">
      <w:pPr>
        <w:jc w:val="both"/>
        <w:rPr>
          <w:sz w:val="22"/>
          <w:szCs w:val="22"/>
        </w:rPr>
      </w:pPr>
    </w:p>
    <w:p w:rsidR="00980F20" w:rsidRDefault="00980F20" w:rsidP="00980F20">
      <w:pPr>
        <w:jc w:val="both"/>
        <w:rPr>
          <w:sz w:val="22"/>
          <w:szCs w:val="22"/>
        </w:rPr>
      </w:pPr>
      <w:r w:rsidRPr="00980F20">
        <w:rPr>
          <w:sz w:val="22"/>
          <w:szCs w:val="22"/>
        </w:rPr>
        <w:t xml:space="preserve">Στον </w:t>
      </w:r>
      <w:r w:rsidR="00F724C2">
        <w:rPr>
          <w:sz w:val="22"/>
          <w:szCs w:val="22"/>
        </w:rPr>
        <w:t xml:space="preserve">τακτικό </w:t>
      </w:r>
      <w:r w:rsidRPr="00980F20">
        <w:rPr>
          <w:sz w:val="22"/>
          <w:szCs w:val="22"/>
        </w:rPr>
        <w:t xml:space="preserve">προϋπολογισμό του Υπουργείου έχουν προβλεφθεί πιστώσεις για την εκτέλεση της </w:t>
      </w:r>
      <w:r w:rsidRPr="00980F20">
        <w:rPr>
          <w:sz w:val="22"/>
          <w:szCs w:val="22"/>
        </w:rPr>
        <w:t>α</w:t>
      </w:r>
      <w:r w:rsidRPr="00980F20">
        <w:rPr>
          <w:sz w:val="22"/>
          <w:szCs w:val="22"/>
        </w:rPr>
        <w:t>ποστολής του και ιδίως για την ανάπτυξη και βελτίωση των συνθηκών παραγωγής του αγροτικού τ</w:t>
      </w:r>
      <w:r w:rsidRPr="00980F20">
        <w:rPr>
          <w:sz w:val="22"/>
          <w:szCs w:val="22"/>
        </w:rPr>
        <w:t>ο</w:t>
      </w:r>
      <w:r w:rsidRPr="00980F20">
        <w:rPr>
          <w:sz w:val="22"/>
          <w:szCs w:val="22"/>
        </w:rPr>
        <w:t>μέα, την αύξηση της προστιθέμενης αξίας και την προώθηση του εξαγωγικού προσανατολισμού των αγροτικών προϊόντων, την εξασφάλιση της μέγιστης δυνατής ασφάλειας</w:t>
      </w:r>
      <w:r>
        <w:rPr>
          <w:sz w:val="22"/>
          <w:szCs w:val="22"/>
        </w:rPr>
        <w:t xml:space="preserve"> </w:t>
      </w:r>
      <w:r w:rsidRPr="00980F20">
        <w:rPr>
          <w:sz w:val="22"/>
          <w:szCs w:val="22"/>
        </w:rPr>
        <w:t>των παραγόμενων και των εισαγόμενων τροφίμων στη χώρα και την αξιοποίηση των πόρων της Κοινής Αγροτικής Πολιτικής (ΚΑΠ) και της Κοινής Αλιευτικής Πολιτικής (ΚΑλΠ).</w:t>
      </w:r>
    </w:p>
    <w:p w:rsidR="00AC6770" w:rsidRPr="00980F20" w:rsidRDefault="00AC6770" w:rsidP="00980F20">
      <w:pPr>
        <w:jc w:val="both"/>
        <w:rPr>
          <w:sz w:val="22"/>
          <w:szCs w:val="22"/>
        </w:rPr>
      </w:pPr>
    </w:p>
    <w:p w:rsidR="00980F20" w:rsidRDefault="00980F20" w:rsidP="00980F20">
      <w:pPr>
        <w:jc w:val="both"/>
        <w:rPr>
          <w:sz w:val="22"/>
          <w:szCs w:val="22"/>
        </w:rPr>
      </w:pPr>
      <w:r w:rsidRPr="00980F20">
        <w:rPr>
          <w:sz w:val="22"/>
          <w:szCs w:val="22"/>
        </w:rPr>
        <w:t>Σημαντικό μέρος των πιστώσεων αυτών θα διατεθεί για:</w:t>
      </w:r>
    </w:p>
    <w:p w:rsidR="00AC6770" w:rsidRPr="00980F20" w:rsidRDefault="00AC677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τη χορήγηση ενισχύσεων στους αγρότες στο πλαίσιο υλοποίησης προγραμμάτων Πολιτικής Σχεδ</w:t>
      </w:r>
      <w:r w:rsidRPr="00980F20">
        <w:rPr>
          <w:sz w:val="22"/>
          <w:szCs w:val="22"/>
        </w:rPr>
        <w:t>ί</w:t>
      </w:r>
      <w:r w:rsidRPr="00980F20">
        <w:rPr>
          <w:sz w:val="22"/>
          <w:szCs w:val="22"/>
        </w:rPr>
        <w:t>ασης Έκτακτης Ανάγκης (ΠΣΕΑ) και άλλων προγραμμάτων,</w:t>
      </w:r>
    </w:p>
    <w:p w:rsidR="00980F20" w:rsidRPr="00980F20" w:rsidRDefault="00980F20" w:rsidP="00FA5191">
      <w:pPr>
        <w:numPr>
          <w:ilvl w:val="0"/>
          <w:numId w:val="12"/>
        </w:numPr>
        <w:ind w:left="284" w:hanging="284"/>
        <w:jc w:val="both"/>
        <w:rPr>
          <w:sz w:val="22"/>
          <w:szCs w:val="22"/>
        </w:rPr>
      </w:pPr>
      <w:r w:rsidRPr="00980F20">
        <w:rPr>
          <w:sz w:val="22"/>
          <w:szCs w:val="22"/>
        </w:rPr>
        <w:t>την επιχορήγηση εποπτευόμενων από το Υπουργείο φορέων για τη διασφάλιση της απρόσκοπτης λειτουργίας τους στο πλαίσιο της προαγωγής της αγροτικής ανάπτυξης της χώρας,</w:t>
      </w:r>
      <w:r w:rsidR="00954064">
        <w:rPr>
          <w:sz w:val="22"/>
          <w:szCs w:val="22"/>
        </w:rPr>
        <w:t xml:space="preserve"> και</w:t>
      </w:r>
    </w:p>
    <w:p w:rsidR="00980F20" w:rsidRPr="00980F20" w:rsidRDefault="00980F20" w:rsidP="00FA5191">
      <w:pPr>
        <w:numPr>
          <w:ilvl w:val="0"/>
          <w:numId w:val="12"/>
        </w:numPr>
        <w:ind w:left="284" w:hanging="284"/>
        <w:jc w:val="both"/>
        <w:rPr>
          <w:sz w:val="22"/>
          <w:szCs w:val="22"/>
        </w:rPr>
      </w:pPr>
      <w:r w:rsidRPr="00980F20">
        <w:rPr>
          <w:sz w:val="22"/>
          <w:szCs w:val="22"/>
        </w:rPr>
        <w:t xml:space="preserve"> την κάλυψη του ελλείμματος του Ειδικού Λογαριασμού Εγγυήσεων Γεωργικών Προϊόντων (ΕΛΕΓΕΠ).</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Σημειώνεται ότι συγχρηματοδοτούμενα προγράμματα αρμοδιότητας του Υπουργείου ύψους 800 εκατ. ευρώ, θα υλοποιηθούν από το Πρόγραμμα Δημοσίων Επενδύσεων.</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 xml:space="preserve">Υπουργείο Περιβάλλοντος και Ενέργειας </w:t>
      </w:r>
    </w:p>
    <w:p w:rsidR="00980F20" w:rsidRPr="00980F2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Οι πιστώσεις του τακτικού προϋπολογισμού θα καλύψουν κυρίως :</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την επιχορήγηση των εποπτευόμενων από το Υπουργείο φορέων (ΕΚΠΑΑ, ΕΑΓΜΕ, ΚΑΠΕ, Φ</w:t>
      </w:r>
      <w:r w:rsidRPr="00980F20">
        <w:rPr>
          <w:sz w:val="22"/>
          <w:szCs w:val="22"/>
        </w:rPr>
        <w:t>ο</w:t>
      </w:r>
      <w:r w:rsidRPr="00980F20">
        <w:rPr>
          <w:sz w:val="22"/>
          <w:szCs w:val="22"/>
        </w:rPr>
        <w:t>ρείς Διαχείρισης Προστατευόμενων Περιοχών),</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τις αποδόσεις εσόδων στο Πράσινο Ταμείο, στον Ελληνικό Οργανισμό Ανακύκλωσης (ΕΟΑΝ) και στο </w:t>
      </w:r>
      <w:r w:rsidR="00954064">
        <w:rPr>
          <w:sz w:val="22"/>
          <w:szCs w:val="22"/>
        </w:rPr>
        <w:t xml:space="preserve">Κέντρο Ανανεώσιμων Πηγών </w:t>
      </w:r>
      <w:r w:rsidR="00616747">
        <w:rPr>
          <w:sz w:val="22"/>
          <w:szCs w:val="22"/>
        </w:rPr>
        <w:t xml:space="preserve">και Εξοικονόμησης </w:t>
      </w:r>
      <w:r w:rsidR="00954064">
        <w:rPr>
          <w:sz w:val="22"/>
          <w:szCs w:val="22"/>
        </w:rPr>
        <w:t>Ενέργειας (</w:t>
      </w:r>
      <w:r w:rsidRPr="00980F20">
        <w:rPr>
          <w:sz w:val="22"/>
          <w:szCs w:val="22"/>
        </w:rPr>
        <w:t>ΚΑΠΕ</w:t>
      </w:r>
      <w:r w:rsidR="00954064">
        <w:rPr>
          <w:sz w:val="22"/>
          <w:szCs w:val="22"/>
        </w:rPr>
        <w:t>),</w:t>
      </w:r>
      <w:r w:rsidRPr="00980F20">
        <w:rPr>
          <w:sz w:val="22"/>
          <w:szCs w:val="22"/>
        </w:rPr>
        <w:t xml:space="preserve"> και</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 χρηματοδότηση προγραμμάτων προστασίας του δασικού πλούτου της χώρας.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954064">
        <w:rPr>
          <w:sz w:val="22"/>
          <w:szCs w:val="22"/>
        </w:rPr>
        <w:t>Υπουργείου</w:t>
      </w:r>
      <w:r w:rsidR="00954064" w:rsidRPr="00980F20">
        <w:rPr>
          <w:sz w:val="22"/>
          <w:szCs w:val="22"/>
        </w:rPr>
        <w:t xml:space="preserve"> </w:t>
      </w:r>
      <w:r w:rsidRPr="00980F20">
        <w:rPr>
          <w:sz w:val="22"/>
          <w:szCs w:val="22"/>
        </w:rPr>
        <w:t>χρηματοδοτούν έργα που συμβάλλουν στην προστασία και αναβάθμιση του περιβάλλοντος και τη βιώσιμη οικιστική ανάπτυξη, καθώς και την προστασία των δασών. Στις δαπάνες για ενέργεια περιλαμβάνονται οι επιχορηγήσεις σε ενδιάμεσους φορείς για την πραγματοποίηση ιδιωτικών επενδύσεων σε ανανεώσιμες πηγές ενέργειας.</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Εργασίας και Κοινωνικών Υποθέσεων</w:t>
      </w:r>
    </w:p>
    <w:p w:rsidR="00980F20" w:rsidRPr="00980F20" w:rsidRDefault="00980F20" w:rsidP="00980F20">
      <w:pPr>
        <w:jc w:val="both"/>
        <w:rPr>
          <w:bCs/>
          <w:sz w:val="22"/>
          <w:szCs w:val="22"/>
        </w:rPr>
      </w:pPr>
    </w:p>
    <w:p w:rsidR="00980F20" w:rsidRPr="00980F20" w:rsidRDefault="00980F20" w:rsidP="00980F20">
      <w:pPr>
        <w:jc w:val="both"/>
        <w:rPr>
          <w:sz w:val="22"/>
          <w:szCs w:val="22"/>
        </w:rPr>
      </w:pPr>
      <w:r w:rsidRPr="00980F20">
        <w:rPr>
          <w:sz w:val="22"/>
          <w:szCs w:val="22"/>
        </w:rPr>
        <w:t>Στον τακτικό προϋπολογισμό του Υπουργείου προβλέπονται πιστώσεις</w:t>
      </w:r>
      <w:r w:rsidR="00984C9A">
        <w:rPr>
          <w:sz w:val="22"/>
          <w:szCs w:val="22"/>
        </w:rPr>
        <w:t>,</w:t>
      </w:r>
      <w:r w:rsidRPr="00980F20">
        <w:rPr>
          <w:sz w:val="22"/>
          <w:szCs w:val="22"/>
        </w:rPr>
        <w:t xml:space="preserve"> το μεγαλύτερο μέρος των </w:t>
      </w:r>
      <w:r w:rsidRPr="00980F20">
        <w:rPr>
          <w:sz w:val="22"/>
          <w:szCs w:val="22"/>
        </w:rPr>
        <w:t>ο</w:t>
      </w:r>
      <w:r w:rsidRPr="00980F20">
        <w:rPr>
          <w:sz w:val="22"/>
          <w:szCs w:val="22"/>
        </w:rPr>
        <w:t xml:space="preserve">ποίων θα διατεθεί σε Οργανισμούς Κοινωνικής Ασφάλισης (ΟΚΑ) για τη στήριξη του ασφαλιστικού συστήματος της χώρας, στον Οργανισμό Απασχόλησης </w:t>
      </w:r>
      <w:r w:rsidR="00954064">
        <w:rPr>
          <w:sz w:val="22"/>
          <w:szCs w:val="22"/>
        </w:rPr>
        <w:t xml:space="preserve">Εργατικού Δυναμικού </w:t>
      </w:r>
      <w:r w:rsidRPr="00980F20">
        <w:rPr>
          <w:sz w:val="22"/>
          <w:szCs w:val="22"/>
        </w:rPr>
        <w:t>(ΟΑΕΔ) για την κάλ</w:t>
      </w:r>
      <w:r w:rsidRPr="00980F20">
        <w:rPr>
          <w:sz w:val="22"/>
          <w:szCs w:val="22"/>
        </w:rPr>
        <w:t>υ</w:t>
      </w:r>
      <w:r w:rsidRPr="00980F20">
        <w:rPr>
          <w:sz w:val="22"/>
          <w:szCs w:val="22"/>
        </w:rPr>
        <w:t>ψη των ανέργων και την ενίσχυση των ενεργητικών πολιτικών απασχόλησης και στον Οργανισμό Προνοιακών Επιδομάτων</w:t>
      </w:r>
      <w:r w:rsidR="00954064">
        <w:rPr>
          <w:sz w:val="22"/>
          <w:szCs w:val="22"/>
        </w:rPr>
        <w:t xml:space="preserve"> και Κοινωνικής Αλληλεγγύης</w:t>
      </w:r>
      <w:r w:rsidRPr="00980F20">
        <w:rPr>
          <w:sz w:val="22"/>
          <w:szCs w:val="22"/>
        </w:rPr>
        <w:t xml:space="preserve"> (ΟΠΕΚΑ).</w:t>
      </w:r>
      <w:r>
        <w:rPr>
          <w:sz w:val="22"/>
          <w:szCs w:val="22"/>
        </w:rPr>
        <w:t xml:space="preserve">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Πιο συγκεκριμένα, μέσω της ενίσχυσης του ΟΠΕΚΑ προβλέπεται να καταβληθούν :</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το επίδομα παιδιού, </w:t>
      </w:r>
    </w:p>
    <w:p w:rsidR="00980F20" w:rsidRPr="00980F20" w:rsidRDefault="00980F20" w:rsidP="00FA5191">
      <w:pPr>
        <w:numPr>
          <w:ilvl w:val="0"/>
          <w:numId w:val="12"/>
        </w:numPr>
        <w:ind w:left="284" w:hanging="284"/>
        <w:jc w:val="both"/>
        <w:rPr>
          <w:sz w:val="22"/>
          <w:szCs w:val="22"/>
        </w:rPr>
      </w:pPr>
      <w:r w:rsidRPr="00980F20">
        <w:rPr>
          <w:sz w:val="22"/>
          <w:szCs w:val="22"/>
        </w:rPr>
        <w:t>το Κοινωνικό Εισόδημα Αλληλεγγύης (ΚΕΑ),</w:t>
      </w:r>
    </w:p>
    <w:p w:rsidR="00980F20" w:rsidRPr="00980F20" w:rsidRDefault="00980F20" w:rsidP="00FA5191">
      <w:pPr>
        <w:numPr>
          <w:ilvl w:val="0"/>
          <w:numId w:val="12"/>
        </w:numPr>
        <w:ind w:left="284" w:hanging="284"/>
        <w:jc w:val="both"/>
        <w:rPr>
          <w:sz w:val="22"/>
          <w:szCs w:val="22"/>
        </w:rPr>
      </w:pPr>
      <w:r w:rsidRPr="00980F20">
        <w:rPr>
          <w:sz w:val="22"/>
          <w:szCs w:val="22"/>
        </w:rPr>
        <w:t>το επίδομα στέγασης</w:t>
      </w:r>
      <w:r w:rsidR="00954064">
        <w:rPr>
          <w:sz w:val="22"/>
          <w:szCs w:val="22"/>
        </w:rPr>
        <w:t>,</w:t>
      </w:r>
    </w:p>
    <w:p w:rsidR="00980F20" w:rsidRPr="00980F20" w:rsidRDefault="00980F20" w:rsidP="00FA5191">
      <w:pPr>
        <w:numPr>
          <w:ilvl w:val="0"/>
          <w:numId w:val="12"/>
        </w:numPr>
        <w:ind w:left="284" w:hanging="284"/>
        <w:jc w:val="both"/>
        <w:rPr>
          <w:sz w:val="22"/>
          <w:szCs w:val="22"/>
        </w:rPr>
      </w:pPr>
      <w:r w:rsidRPr="00980F20">
        <w:rPr>
          <w:sz w:val="22"/>
          <w:szCs w:val="22"/>
        </w:rPr>
        <w:t>το επίδομα κοινωνικής αλληλεγγύης ανασφάλιστων υπερηλίκων και η παροχή σε ανασφάλιστους υπερήλικες,</w:t>
      </w:r>
    </w:p>
    <w:p w:rsidR="00980F20" w:rsidRPr="00980F20" w:rsidRDefault="00980F20" w:rsidP="00FA5191">
      <w:pPr>
        <w:numPr>
          <w:ilvl w:val="0"/>
          <w:numId w:val="12"/>
        </w:numPr>
        <w:ind w:left="284" w:hanging="284"/>
        <w:jc w:val="both"/>
        <w:rPr>
          <w:sz w:val="22"/>
          <w:szCs w:val="22"/>
        </w:rPr>
      </w:pPr>
      <w:r w:rsidRPr="00980F20">
        <w:rPr>
          <w:sz w:val="22"/>
          <w:szCs w:val="22"/>
        </w:rPr>
        <w:t>οι προνοιακές παροχές σε χρήμα σε άτομα με αναπηρία,</w:t>
      </w:r>
    </w:p>
    <w:p w:rsidR="00980F20" w:rsidRPr="00980F20" w:rsidRDefault="00980F20" w:rsidP="00FA5191">
      <w:pPr>
        <w:numPr>
          <w:ilvl w:val="0"/>
          <w:numId w:val="12"/>
        </w:numPr>
        <w:ind w:left="284" w:hanging="284"/>
        <w:jc w:val="both"/>
        <w:rPr>
          <w:sz w:val="22"/>
          <w:szCs w:val="22"/>
        </w:rPr>
      </w:pPr>
      <w:r w:rsidRPr="00980F20">
        <w:rPr>
          <w:sz w:val="22"/>
          <w:szCs w:val="22"/>
        </w:rPr>
        <w:t>η καταβολή επιδόματος 2.000 ευρώ σε νέες οικογένειες για κάθ</w:t>
      </w:r>
      <w:r w:rsidR="003E4544">
        <w:rPr>
          <w:sz w:val="22"/>
          <w:szCs w:val="22"/>
        </w:rPr>
        <w:t>ε νέα γέννηση παιδιού από την 1/1/</w:t>
      </w:r>
      <w:r w:rsidRPr="00980F20">
        <w:rPr>
          <w:sz w:val="22"/>
          <w:szCs w:val="22"/>
        </w:rPr>
        <w:t>2020</w:t>
      </w:r>
      <w:r w:rsidR="003E4544">
        <w:rPr>
          <w:sz w:val="22"/>
          <w:szCs w:val="22"/>
        </w:rPr>
        <w:t>,</w:t>
      </w:r>
      <w:r w:rsidR="00954064">
        <w:rPr>
          <w:sz w:val="22"/>
          <w:szCs w:val="22"/>
        </w:rPr>
        <w:t xml:space="preserve"> και</w:t>
      </w:r>
    </w:p>
    <w:p w:rsidR="00980F20" w:rsidRPr="00980F20" w:rsidRDefault="00980F20" w:rsidP="00FA5191">
      <w:pPr>
        <w:numPr>
          <w:ilvl w:val="0"/>
          <w:numId w:val="12"/>
        </w:numPr>
        <w:ind w:left="284" w:hanging="284"/>
        <w:jc w:val="both"/>
        <w:rPr>
          <w:sz w:val="22"/>
          <w:szCs w:val="22"/>
        </w:rPr>
      </w:pPr>
      <w:r w:rsidRPr="00980F20">
        <w:rPr>
          <w:sz w:val="22"/>
          <w:szCs w:val="22"/>
        </w:rPr>
        <w:lastRenderedPageBreak/>
        <w:t>λοιπά προγράμματα, δράσεις και ενέργειες που αφορούν προνοιακές πολιτικές του Υπουργείου Εργασίας</w:t>
      </w:r>
      <w:r w:rsidR="00954064">
        <w:rPr>
          <w:sz w:val="22"/>
          <w:szCs w:val="22"/>
        </w:rPr>
        <w:t xml:space="preserve"> και Κοινωνικών Υποθέσεων</w:t>
      </w:r>
      <w:r w:rsidRPr="00980F20">
        <w:rPr>
          <w:sz w:val="22"/>
          <w:szCs w:val="22"/>
        </w:rPr>
        <w:t>.</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Επιπρόσθετα, οι πιστώσεις αναμένεται να διατεθούν για την κάλυψη αναγκών όπως: </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η ενίσχυση δράσεων κοινωνικής προστασίας, όπως η διευκόλυνση μετακίνησης ευάλωτων κοιν</w:t>
      </w:r>
      <w:r w:rsidRPr="00980F20">
        <w:rPr>
          <w:sz w:val="22"/>
          <w:szCs w:val="22"/>
        </w:rPr>
        <w:t>ω</w:t>
      </w:r>
      <w:r w:rsidRPr="00980F20">
        <w:rPr>
          <w:sz w:val="22"/>
          <w:szCs w:val="22"/>
        </w:rPr>
        <w:t xml:space="preserve">νικών ομάδων (ΑμΕΑ, πολύτεκνοι, κ.ά) με συγκοινωνιακά μέσα, </w:t>
      </w:r>
    </w:p>
    <w:p w:rsidR="00980F20" w:rsidRPr="00980F20" w:rsidRDefault="00980F20" w:rsidP="00FA5191">
      <w:pPr>
        <w:numPr>
          <w:ilvl w:val="0"/>
          <w:numId w:val="12"/>
        </w:numPr>
        <w:ind w:left="284" w:hanging="284"/>
        <w:jc w:val="both"/>
        <w:rPr>
          <w:sz w:val="22"/>
          <w:szCs w:val="22"/>
        </w:rPr>
      </w:pPr>
      <w:r w:rsidRPr="00980F20">
        <w:rPr>
          <w:sz w:val="22"/>
          <w:szCs w:val="22"/>
        </w:rPr>
        <w:t>η χρηματοδότηση των Κέντρων Κοινωνικής Πρόνοιας και των λοιπών προνοιακών φορέων,</w:t>
      </w:r>
    </w:p>
    <w:p w:rsidR="00980F20" w:rsidRPr="00980F20" w:rsidRDefault="00980F20" w:rsidP="00FA5191">
      <w:pPr>
        <w:numPr>
          <w:ilvl w:val="0"/>
          <w:numId w:val="12"/>
        </w:numPr>
        <w:ind w:left="284" w:hanging="284"/>
        <w:jc w:val="both"/>
        <w:rPr>
          <w:sz w:val="22"/>
          <w:szCs w:val="22"/>
        </w:rPr>
      </w:pPr>
      <w:r w:rsidRPr="00980F20">
        <w:rPr>
          <w:sz w:val="22"/>
          <w:szCs w:val="22"/>
        </w:rPr>
        <w:t>η εφαρμογή προγραμμάτων ενεργητικών πολιτικών απασχόλησης από τον Οργανισμό Απασχόλ</w:t>
      </w:r>
      <w:r w:rsidRPr="00980F20">
        <w:rPr>
          <w:sz w:val="22"/>
          <w:szCs w:val="22"/>
        </w:rPr>
        <w:t>η</w:t>
      </w:r>
      <w:r w:rsidRPr="00980F20">
        <w:rPr>
          <w:sz w:val="22"/>
          <w:szCs w:val="22"/>
        </w:rPr>
        <w:t xml:space="preserve">σης Εργατικού Δυναμικού (ΟΑΕΔ) με σκοπό την περαιτέρω μείωση της ανεργίας, </w:t>
      </w:r>
      <w:r w:rsidR="00BC15FE">
        <w:rPr>
          <w:sz w:val="22"/>
          <w:szCs w:val="22"/>
        </w:rPr>
        <w:t>και</w:t>
      </w:r>
    </w:p>
    <w:p w:rsidR="00980F20" w:rsidRPr="00980F20" w:rsidRDefault="00980F20" w:rsidP="00FA5191">
      <w:pPr>
        <w:numPr>
          <w:ilvl w:val="0"/>
          <w:numId w:val="12"/>
        </w:numPr>
        <w:ind w:left="284" w:hanging="284"/>
        <w:jc w:val="both"/>
        <w:rPr>
          <w:sz w:val="22"/>
          <w:szCs w:val="22"/>
        </w:rPr>
      </w:pPr>
      <w:r w:rsidRPr="00980F20">
        <w:rPr>
          <w:sz w:val="22"/>
          <w:szCs w:val="22"/>
        </w:rPr>
        <w:t>η επιδότηση ασφαλιστικών εισφορών για νέους εργαζόμενους με στόχο τη βελτίωση της πρόσβ</w:t>
      </w:r>
      <w:r w:rsidRPr="00980F20">
        <w:rPr>
          <w:sz w:val="22"/>
          <w:szCs w:val="22"/>
        </w:rPr>
        <w:t>α</w:t>
      </w:r>
      <w:r w:rsidRPr="00980F20">
        <w:rPr>
          <w:sz w:val="22"/>
          <w:szCs w:val="22"/>
        </w:rPr>
        <w:t>σής τους στην αγορά εργασίας.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BC15FE">
        <w:rPr>
          <w:sz w:val="22"/>
          <w:szCs w:val="22"/>
        </w:rPr>
        <w:t>Υπουργείου</w:t>
      </w:r>
      <w:r w:rsidR="00BC15FE" w:rsidRPr="00980F20">
        <w:rPr>
          <w:sz w:val="22"/>
          <w:szCs w:val="22"/>
        </w:rPr>
        <w:t xml:space="preserve"> </w:t>
      </w:r>
      <w:r w:rsidRPr="00980F20">
        <w:rPr>
          <w:sz w:val="22"/>
          <w:szCs w:val="22"/>
        </w:rPr>
        <w:t>χρηματοδοτούν δράσεις που αφορούν την προώθηση της απασχόλησης με προγράμματα κατάρτισης και επανεκπαίδευσης, την ενίσχυση της επιχειρηματικότητας μέσω χρηματοδοτικών ενισχύσεων για την ανάληψη επιχειρηματ</w:t>
      </w:r>
      <w:r w:rsidRPr="00980F20">
        <w:rPr>
          <w:sz w:val="22"/>
          <w:szCs w:val="22"/>
        </w:rPr>
        <w:t>ι</w:t>
      </w:r>
      <w:r w:rsidRPr="00980F20">
        <w:rPr>
          <w:sz w:val="22"/>
          <w:szCs w:val="22"/>
        </w:rPr>
        <w:t>κών πρωτοβουλιών σε όλους σχεδόν τους τομείς οικονομικής δραστηριότητας, με προτεραιότητα σε κλάδους και τομείς της οικονομίας που ενσωματώνουν την καινοτομία. Θεματικά εργαστήρια, υπηρ</w:t>
      </w:r>
      <w:r w:rsidRPr="00980F20">
        <w:rPr>
          <w:sz w:val="22"/>
          <w:szCs w:val="22"/>
        </w:rPr>
        <w:t>ε</w:t>
      </w:r>
      <w:r w:rsidRPr="00980F20">
        <w:rPr>
          <w:sz w:val="22"/>
          <w:szCs w:val="22"/>
        </w:rPr>
        <w:t>σίες καθοδήγησης, ενδυνάμωση της επιχειρηματικής υποστήριξης, καθώς και παροχή συμβουλευτικής υποστήριξης των νέων, αποτελούν κάποια από τα μέσα επίτευξης των παραπάνω στόχων. Ειδικά για τους νέους ενισχύονται συστηματικά προγράμματα μετάβασης από την εκπαίδευση στην εργασία, ώστε να υποστηριχθεί η απόκτηση πρώτης εργασιακής εμπειρίας, καθώς και η προώθηση της επιχε</w:t>
      </w:r>
      <w:r w:rsidRPr="00980F20">
        <w:rPr>
          <w:sz w:val="22"/>
          <w:szCs w:val="22"/>
        </w:rPr>
        <w:t>ι</w:t>
      </w:r>
      <w:r w:rsidRPr="00980F20">
        <w:rPr>
          <w:sz w:val="22"/>
          <w:szCs w:val="22"/>
        </w:rPr>
        <w:t>ρηματικότητας.</w:t>
      </w:r>
    </w:p>
    <w:p w:rsidR="003E4544" w:rsidRDefault="003E4544" w:rsidP="00980F20">
      <w:pPr>
        <w:jc w:val="both"/>
        <w:rPr>
          <w:sz w:val="22"/>
          <w:szCs w:val="22"/>
        </w:rPr>
      </w:pPr>
    </w:p>
    <w:p w:rsidR="00980F20" w:rsidRPr="00980F20" w:rsidRDefault="00980F20" w:rsidP="00980F20">
      <w:pPr>
        <w:jc w:val="both"/>
        <w:rPr>
          <w:sz w:val="22"/>
          <w:szCs w:val="22"/>
        </w:rPr>
      </w:pPr>
      <w:r w:rsidRPr="00980F20">
        <w:rPr>
          <w:sz w:val="22"/>
          <w:szCs w:val="22"/>
        </w:rPr>
        <w:t>Στον τομέα της κοινωνική</w:t>
      </w:r>
      <w:r w:rsidR="00BC15FE">
        <w:rPr>
          <w:sz w:val="22"/>
          <w:szCs w:val="22"/>
        </w:rPr>
        <w:t>ς</w:t>
      </w:r>
      <w:r w:rsidRPr="00980F20">
        <w:rPr>
          <w:sz w:val="22"/>
          <w:szCs w:val="22"/>
        </w:rPr>
        <w:t xml:space="preserve"> προστασίας επίσης, χρηματοδοτείται η λειτουργία παιδικών σταθμών, γ</w:t>
      </w:r>
      <w:r w:rsidRPr="00980F20">
        <w:rPr>
          <w:sz w:val="22"/>
          <w:szCs w:val="22"/>
        </w:rPr>
        <w:t>η</w:t>
      </w:r>
      <w:r w:rsidRPr="00980F20">
        <w:rPr>
          <w:sz w:val="22"/>
          <w:szCs w:val="22"/>
        </w:rPr>
        <w:t>ροκομείων και συναφών δομών. Τέλος, από το ΠΔΕ του Υπουργείου καλύπτονται δαπάνες στο μετ</w:t>
      </w:r>
      <w:r w:rsidRPr="00980F20">
        <w:rPr>
          <w:sz w:val="22"/>
          <w:szCs w:val="22"/>
        </w:rPr>
        <w:t>α</w:t>
      </w:r>
      <w:r w:rsidRPr="00980F20">
        <w:rPr>
          <w:sz w:val="22"/>
          <w:szCs w:val="22"/>
        </w:rPr>
        <w:t>ναστευτικό τομέα στο πλαίσιο της αρμοδιότητάς του.</w:t>
      </w:r>
    </w:p>
    <w:p w:rsidR="00980F20" w:rsidRPr="00980F20" w:rsidRDefault="00980F20" w:rsidP="00980F20">
      <w:pPr>
        <w:jc w:val="both"/>
        <w:rPr>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 xml:space="preserve">Υπουργείο Ανάπτυξης και Επενδύσεων </w:t>
      </w:r>
    </w:p>
    <w:p w:rsidR="00980F20" w:rsidRPr="00980F2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Οι πιστώσεις του τακτικού προϋπολογισμού του Υπουργείου προβλέπεται να καλύψουν κυρίως δαπ</w:t>
      </w:r>
      <w:r w:rsidRPr="00980F20">
        <w:rPr>
          <w:sz w:val="22"/>
          <w:szCs w:val="22"/>
        </w:rPr>
        <w:t>ά</w:t>
      </w:r>
      <w:r w:rsidRPr="00980F20">
        <w:rPr>
          <w:sz w:val="22"/>
          <w:szCs w:val="22"/>
        </w:rPr>
        <w:t xml:space="preserve">νες για: </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την ενίσχυση της επιχειρηματικότητας, την προσέλκυση παραγωγικών ιδιωτικών επενδύσεων και τη βελτίωση της ανταγωνιστικότητας της οικονομίας,</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 δημιουργία κατάλληλου επιχειρηματικού περιβάλλοντος για την ανάπτυξη της καινοτομίας, της βιομηχανίας και των μεσαίων, μικρών και πολύ μικρών επιχειρήσεων, </w:t>
      </w:r>
    </w:p>
    <w:p w:rsidR="00980F20" w:rsidRPr="00980F20" w:rsidRDefault="00980F20" w:rsidP="00FA5191">
      <w:pPr>
        <w:numPr>
          <w:ilvl w:val="0"/>
          <w:numId w:val="12"/>
        </w:numPr>
        <w:ind w:left="284" w:hanging="284"/>
        <w:jc w:val="both"/>
        <w:rPr>
          <w:sz w:val="22"/>
          <w:szCs w:val="22"/>
        </w:rPr>
      </w:pPr>
      <w:r w:rsidRPr="00980F20">
        <w:rPr>
          <w:sz w:val="22"/>
          <w:szCs w:val="22"/>
        </w:rPr>
        <w:t>την εξασφάλιση της λειτουργίας των βιομηχανικών και βιοτεχνικών δραστηριοτήτων και άσκησης των τεχνικών επαγγελμάτων, καθώς και την ενίσχυση της ασφάλειας και της ποιότητας των βιομ</w:t>
      </w:r>
      <w:r w:rsidRPr="00980F20">
        <w:rPr>
          <w:sz w:val="22"/>
          <w:szCs w:val="22"/>
        </w:rPr>
        <w:t>η</w:t>
      </w:r>
      <w:r w:rsidRPr="00980F20">
        <w:rPr>
          <w:sz w:val="22"/>
          <w:szCs w:val="22"/>
        </w:rPr>
        <w:t>χανικών προϊόντων και υπηρεσιών,</w:t>
      </w:r>
    </w:p>
    <w:p w:rsidR="00980F20" w:rsidRPr="00980F20" w:rsidRDefault="00980F20" w:rsidP="00FA5191">
      <w:pPr>
        <w:numPr>
          <w:ilvl w:val="0"/>
          <w:numId w:val="12"/>
        </w:numPr>
        <w:ind w:left="284" w:hanging="284"/>
        <w:jc w:val="both"/>
        <w:rPr>
          <w:sz w:val="22"/>
          <w:szCs w:val="22"/>
        </w:rPr>
      </w:pPr>
      <w:r w:rsidRPr="00980F20">
        <w:rPr>
          <w:sz w:val="22"/>
          <w:szCs w:val="22"/>
        </w:rPr>
        <w:t>την ανάπτυξη της έρευνας, την προαγωγή της τεχνολογίας, την ενσωμάτωση της καινοτομίας στην παραγωγή, την ανάπτυξη του ανθρώπινου ερευνητικού δυναμικού και την ενίσχυση των εθνικών υποδομών έρευνας και καινοτομίας,</w:t>
      </w:r>
      <w:r>
        <w:rPr>
          <w:sz w:val="22"/>
          <w:szCs w:val="22"/>
        </w:rPr>
        <w:t xml:space="preserve"> </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 διασφάλιση της εύρυθμης λειτουργίας της αγοράς προς όφελος των καταναλωτών και του </w:t>
      </w:r>
      <w:r w:rsidRPr="00980F20">
        <w:rPr>
          <w:sz w:val="22"/>
          <w:szCs w:val="22"/>
        </w:rPr>
        <w:t>υ</w:t>
      </w:r>
      <w:r w:rsidRPr="00980F20">
        <w:rPr>
          <w:sz w:val="22"/>
          <w:szCs w:val="22"/>
        </w:rPr>
        <w:t>γιούς ανταγωνισμού των επιχειρήσεων, καθώς και την προάσπιση των δικαιωμάτων των καταν</w:t>
      </w:r>
      <w:r w:rsidRPr="00980F20">
        <w:rPr>
          <w:sz w:val="22"/>
          <w:szCs w:val="22"/>
        </w:rPr>
        <w:t>α</w:t>
      </w:r>
      <w:r w:rsidRPr="00980F20">
        <w:rPr>
          <w:sz w:val="22"/>
          <w:szCs w:val="22"/>
        </w:rPr>
        <w:t xml:space="preserve">λωτών, την πληροφόρηση και ενημέρωσή </w:t>
      </w:r>
      <w:r w:rsidR="00BC15FE">
        <w:rPr>
          <w:sz w:val="22"/>
          <w:szCs w:val="22"/>
        </w:rPr>
        <w:t>τους,</w:t>
      </w:r>
      <w:r w:rsidRPr="00980F20">
        <w:rPr>
          <w:sz w:val="22"/>
          <w:szCs w:val="22"/>
        </w:rPr>
        <w:t xml:space="preserve"> και </w:t>
      </w:r>
    </w:p>
    <w:p w:rsidR="00980F20" w:rsidRPr="00980F20" w:rsidRDefault="00980F20" w:rsidP="00FA5191">
      <w:pPr>
        <w:numPr>
          <w:ilvl w:val="0"/>
          <w:numId w:val="12"/>
        </w:numPr>
        <w:ind w:left="284" w:hanging="284"/>
        <w:jc w:val="both"/>
        <w:rPr>
          <w:sz w:val="22"/>
          <w:szCs w:val="22"/>
        </w:rPr>
      </w:pPr>
      <w:r w:rsidRPr="00980F20">
        <w:rPr>
          <w:sz w:val="22"/>
          <w:szCs w:val="22"/>
        </w:rPr>
        <w:t>τη λειτουργία της Ανεξάρτητης Αρχής του Συνηγόρου του Καταναλωτή.</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προϋπολογισμού δημοσίων επενδύσεων του </w:t>
      </w:r>
      <w:r w:rsidR="00BC15FE">
        <w:rPr>
          <w:sz w:val="22"/>
          <w:szCs w:val="22"/>
        </w:rPr>
        <w:t>Υπουργείου</w:t>
      </w:r>
      <w:r w:rsidRPr="00980F20">
        <w:rPr>
          <w:sz w:val="22"/>
          <w:szCs w:val="22"/>
        </w:rPr>
        <w:t xml:space="preserve"> χρηματοδοτούν πολιτικές ενίσχυσης των ιδιωτικών επενδύσεων μέσω της χρηματοδότησης δράσεων στους τομείς βιομηχανίας-βιοτεχνίας, τουρισμού, προστασίας του περιβάλλοντος και στον πρωτογενή τομέα. Βασικό πλαίσιο για την υλοποίηση των πολιτικών ενίσχυσης των ιδιωτικών επενδύσεων αποτελούν οι αναπτυξιακοί νόμοι.</w:t>
      </w:r>
    </w:p>
    <w:p w:rsidR="001819BB" w:rsidRDefault="001819BB" w:rsidP="00980F20">
      <w:pPr>
        <w:jc w:val="both"/>
        <w:rPr>
          <w:sz w:val="22"/>
          <w:szCs w:val="22"/>
        </w:rPr>
      </w:pPr>
    </w:p>
    <w:p w:rsidR="00980F20" w:rsidRPr="00980F20" w:rsidRDefault="00980F20" w:rsidP="00980F20">
      <w:pPr>
        <w:jc w:val="both"/>
        <w:rPr>
          <w:sz w:val="22"/>
          <w:szCs w:val="22"/>
        </w:rPr>
      </w:pPr>
      <w:r w:rsidRPr="00980F20">
        <w:rPr>
          <w:sz w:val="22"/>
          <w:szCs w:val="22"/>
        </w:rPr>
        <w:lastRenderedPageBreak/>
        <w:t>Επίσης, για την ανάπτυξη και ενίσχυση των υπηρεσιών εμπορίου ενισχύονται από το ΠΔΕ δράσεις που αφορούν τον εκσυγχρονισμό χερσαίων εμπορευματικών και οδικών μεταφορών.</w:t>
      </w:r>
    </w:p>
    <w:p w:rsidR="0070494A" w:rsidRPr="00E34C0D" w:rsidRDefault="0070494A" w:rsidP="00980F20">
      <w:pPr>
        <w:jc w:val="both"/>
        <w:rPr>
          <w:sz w:val="22"/>
          <w:szCs w:val="22"/>
        </w:rPr>
      </w:pPr>
    </w:p>
    <w:p w:rsidR="00980F20" w:rsidRPr="00980F20" w:rsidRDefault="00980F20" w:rsidP="00980F20">
      <w:pPr>
        <w:jc w:val="both"/>
        <w:rPr>
          <w:sz w:val="22"/>
          <w:szCs w:val="22"/>
        </w:rPr>
      </w:pPr>
      <w:r w:rsidRPr="00980F20">
        <w:rPr>
          <w:sz w:val="22"/>
          <w:szCs w:val="22"/>
        </w:rPr>
        <w:t>Επιπλέον, μέσω του ΠΔΕ, το Υπουργείο Ανάπτυξης και Επενδύσεων παρεμβαίνει για να χρηματοδ</w:t>
      </w:r>
      <w:r w:rsidRPr="00980F20">
        <w:rPr>
          <w:sz w:val="22"/>
          <w:szCs w:val="22"/>
        </w:rPr>
        <w:t>ο</w:t>
      </w:r>
      <w:r w:rsidRPr="00980F20">
        <w:rPr>
          <w:sz w:val="22"/>
          <w:szCs w:val="22"/>
        </w:rPr>
        <w:t>τήσει δράσεις στήριξης της ανταγωνιστικότητας και της εξωστρέφειας των επιχειρήσεων, με υλοπο</w:t>
      </w:r>
      <w:r w:rsidRPr="00980F20">
        <w:rPr>
          <w:sz w:val="22"/>
          <w:szCs w:val="22"/>
        </w:rPr>
        <w:t>ί</w:t>
      </w:r>
      <w:r w:rsidRPr="00980F20">
        <w:rPr>
          <w:sz w:val="22"/>
          <w:szCs w:val="22"/>
        </w:rPr>
        <w:t>ηση προγραμμάτων ενίσχυσης μικρομεσαίων επιχειρήσεων που δραστηριοποιούνται στους τομείς της μεταποίησης, του τουρισμού, του εμπορίου και των υπηρεσιών.</w:t>
      </w:r>
    </w:p>
    <w:p w:rsidR="0070494A" w:rsidRPr="00E34C0D" w:rsidRDefault="0070494A" w:rsidP="00980F20">
      <w:pPr>
        <w:jc w:val="both"/>
        <w:rPr>
          <w:sz w:val="22"/>
          <w:szCs w:val="22"/>
        </w:rPr>
      </w:pPr>
    </w:p>
    <w:p w:rsidR="00980F20" w:rsidRPr="00980F20" w:rsidRDefault="00980F20" w:rsidP="00980F20">
      <w:pPr>
        <w:jc w:val="both"/>
        <w:rPr>
          <w:sz w:val="22"/>
          <w:szCs w:val="22"/>
        </w:rPr>
      </w:pPr>
      <w:r w:rsidRPr="00980F20">
        <w:rPr>
          <w:sz w:val="22"/>
          <w:szCs w:val="22"/>
        </w:rPr>
        <w:t>Το Υπουργείο χρηματοδοτεί επίσης μέσω του ΠΔΕ, δράσεις για την έρευνα, την τεχνολογία, την αν</w:t>
      </w:r>
      <w:r w:rsidRPr="00980F20">
        <w:rPr>
          <w:sz w:val="22"/>
          <w:szCs w:val="22"/>
        </w:rPr>
        <w:t>ά</w:t>
      </w:r>
      <w:r w:rsidRPr="00980F20">
        <w:rPr>
          <w:sz w:val="22"/>
          <w:szCs w:val="22"/>
        </w:rPr>
        <w:t>πτυξη βιομηχανικών ερευνών, την ενίσχυση ερευνητικού δυναμικού, παρεμβάσεις γενικότερου οικ</w:t>
      </w:r>
      <w:r w:rsidRPr="00980F20">
        <w:rPr>
          <w:sz w:val="22"/>
          <w:szCs w:val="22"/>
        </w:rPr>
        <w:t>ο</w:t>
      </w:r>
      <w:r w:rsidRPr="00980F20">
        <w:rPr>
          <w:sz w:val="22"/>
          <w:szCs w:val="22"/>
        </w:rPr>
        <w:t xml:space="preserve">νομικού σχεδιασμού, </w:t>
      </w:r>
      <w:r w:rsidR="0050217E">
        <w:rPr>
          <w:sz w:val="22"/>
          <w:szCs w:val="22"/>
        </w:rPr>
        <w:t xml:space="preserve">καθώς </w:t>
      </w:r>
      <w:r w:rsidRPr="00980F20">
        <w:rPr>
          <w:sz w:val="22"/>
          <w:szCs w:val="22"/>
        </w:rPr>
        <w:t>και δαπάνες μεταναστευτικού τομέα στο μέτρο της αρμοδιότητάς του.</w:t>
      </w:r>
    </w:p>
    <w:p w:rsidR="0070494A" w:rsidRPr="00E34C0D" w:rsidRDefault="0070494A" w:rsidP="00980F20">
      <w:pPr>
        <w:jc w:val="both"/>
        <w:rPr>
          <w:sz w:val="22"/>
          <w:szCs w:val="22"/>
        </w:rPr>
      </w:pPr>
    </w:p>
    <w:p w:rsidR="00980F20" w:rsidRPr="00980F20" w:rsidRDefault="00980F20" w:rsidP="00980F20">
      <w:pPr>
        <w:jc w:val="both"/>
        <w:rPr>
          <w:sz w:val="22"/>
          <w:szCs w:val="22"/>
        </w:rPr>
      </w:pPr>
      <w:r w:rsidRPr="00980F20">
        <w:rPr>
          <w:sz w:val="22"/>
          <w:szCs w:val="22"/>
        </w:rPr>
        <w:t xml:space="preserve">Τέλος, η χρηματοδότηση των Περιφερειακών Προγραμμάτων πραγματοποιείται μέσω </w:t>
      </w:r>
      <w:r w:rsidR="0050217E">
        <w:rPr>
          <w:sz w:val="22"/>
          <w:szCs w:val="22"/>
        </w:rPr>
        <w:t>του π</w:t>
      </w:r>
      <w:r w:rsidRPr="00980F20">
        <w:rPr>
          <w:sz w:val="22"/>
          <w:szCs w:val="22"/>
        </w:rPr>
        <w:t>ροϋπολ</w:t>
      </w:r>
      <w:r w:rsidRPr="00980F20">
        <w:rPr>
          <w:sz w:val="22"/>
          <w:szCs w:val="22"/>
        </w:rPr>
        <w:t>ο</w:t>
      </w:r>
      <w:r w:rsidR="0050217E">
        <w:rPr>
          <w:sz w:val="22"/>
          <w:szCs w:val="22"/>
        </w:rPr>
        <w:t>γισμού δημοσίων ε</w:t>
      </w:r>
      <w:r w:rsidRPr="00980F20">
        <w:rPr>
          <w:sz w:val="22"/>
          <w:szCs w:val="22"/>
        </w:rPr>
        <w:t>πενδύσεων του Υπουργείου, τόσο για τα συγχρηματοδοτούμενα έργα, όσο και για τα έργα που χρηματοδοτούνται από αμιγώς εθνικούς πόρους. Οι πιστώσεις που εγγράφο</w:t>
      </w:r>
      <w:r w:rsidR="0050217E">
        <w:rPr>
          <w:sz w:val="22"/>
          <w:szCs w:val="22"/>
        </w:rPr>
        <w:t>νται στον π</w:t>
      </w:r>
      <w:r w:rsidRPr="00980F20">
        <w:rPr>
          <w:sz w:val="22"/>
          <w:szCs w:val="22"/>
        </w:rPr>
        <w:t>ροϋπολογι</w:t>
      </w:r>
      <w:r w:rsidR="0050217E">
        <w:rPr>
          <w:sz w:val="22"/>
          <w:szCs w:val="22"/>
        </w:rPr>
        <w:t>σμό δημοσίων ε</w:t>
      </w:r>
      <w:r w:rsidRPr="00980F20">
        <w:rPr>
          <w:sz w:val="22"/>
          <w:szCs w:val="22"/>
        </w:rPr>
        <w:t>πενδύσεων του 2020 για έργα Περιφερειακών Προγραμμάτων αποτελούν το 19,4% του συνόλου των πιστώσεων του ΠΔΕ 2020 και ανέρχονται στο ποσό των 1.310 εκατ. ευρώ</w:t>
      </w:r>
      <w:r w:rsidR="00D41C62">
        <w:rPr>
          <w:sz w:val="22"/>
          <w:szCs w:val="22"/>
        </w:rPr>
        <w:t>,</w:t>
      </w:r>
      <w:r w:rsidRPr="00980F20">
        <w:rPr>
          <w:sz w:val="22"/>
          <w:szCs w:val="22"/>
        </w:rPr>
        <w:t xml:space="preserve"> </w:t>
      </w:r>
      <w:r w:rsidR="0050217E">
        <w:rPr>
          <w:sz w:val="22"/>
          <w:szCs w:val="22"/>
        </w:rPr>
        <w:t xml:space="preserve">εκ των οποίων ποσό ύψους </w:t>
      </w:r>
      <w:r w:rsidRPr="00980F20">
        <w:rPr>
          <w:sz w:val="22"/>
          <w:szCs w:val="22"/>
        </w:rPr>
        <w:t xml:space="preserve">1.150 εκατ. ευρώ για έργα συγχρηματοδοτούμενα από την ΕΕ και </w:t>
      </w:r>
      <w:r w:rsidR="0050217E">
        <w:rPr>
          <w:sz w:val="22"/>
          <w:szCs w:val="22"/>
        </w:rPr>
        <w:t xml:space="preserve">ποσό ύψους </w:t>
      </w:r>
      <w:r w:rsidRPr="00980F20">
        <w:rPr>
          <w:sz w:val="22"/>
          <w:szCs w:val="22"/>
        </w:rPr>
        <w:t>160 εκατ. ευρώ για έργα χρηματοδοτούμενα αμιγώς από εθνικούς πόρους.</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Υποδομών και Μεταφορών</w:t>
      </w:r>
    </w:p>
    <w:p w:rsidR="00980F20" w:rsidRPr="00980F20" w:rsidRDefault="00980F20" w:rsidP="00980F20">
      <w:pPr>
        <w:autoSpaceDE w:val="0"/>
        <w:autoSpaceDN w:val="0"/>
        <w:adjustRightInd w:val="0"/>
        <w:jc w:val="both"/>
        <w:rPr>
          <w:rFonts w:ascii="Arial Narrow" w:hAnsi="Arial Narrow"/>
          <w:b/>
          <w:i/>
          <w:sz w:val="22"/>
        </w:rPr>
      </w:pPr>
    </w:p>
    <w:p w:rsidR="00980F20" w:rsidRPr="00980F20" w:rsidRDefault="00980F20" w:rsidP="00980F20">
      <w:pPr>
        <w:jc w:val="both"/>
        <w:rPr>
          <w:sz w:val="22"/>
          <w:szCs w:val="22"/>
        </w:rPr>
      </w:pPr>
      <w:r w:rsidRPr="00980F20">
        <w:rPr>
          <w:sz w:val="22"/>
          <w:szCs w:val="22"/>
        </w:rPr>
        <w:t xml:space="preserve">Στον </w:t>
      </w:r>
      <w:r w:rsidR="00E01177">
        <w:rPr>
          <w:sz w:val="22"/>
          <w:szCs w:val="22"/>
        </w:rPr>
        <w:t xml:space="preserve">τακτικό </w:t>
      </w:r>
      <w:r w:rsidRPr="00980F20">
        <w:rPr>
          <w:sz w:val="22"/>
          <w:szCs w:val="22"/>
        </w:rPr>
        <w:t xml:space="preserve">προϋπολογισμό του Υπουργείου έχουν προβλεφθεί πιστώσεις για την εκτέλεση της </w:t>
      </w:r>
      <w:r w:rsidRPr="00980F20">
        <w:rPr>
          <w:sz w:val="22"/>
          <w:szCs w:val="22"/>
        </w:rPr>
        <w:t>α</w:t>
      </w:r>
      <w:r w:rsidRPr="00980F20">
        <w:rPr>
          <w:sz w:val="22"/>
          <w:szCs w:val="22"/>
        </w:rPr>
        <w:t>ποστολής του, όπως είναι η υλοποίηση των έργων υποδομών της χώρας και η ανάπτυξη μεταφορικών και συγκοινωνιακών υπηρεσιών υψηλής ποιότητας. Οι πιστώσεις του τακτικού προϋπολογισμού του Υπουργείου προβλέπεται να καλύψουν κυρίως δαπάνες για:</w:t>
      </w:r>
    </w:p>
    <w:p w:rsidR="00980F20" w:rsidRPr="00980F20" w:rsidRDefault="00980F20" w:rsidP="00980F20">
      <w:pPr>
        <w:jc w:val="both"/>
        <w:rPr>
          <w:sz w:val="22"/>
          <w:szCs w:val="22"/>
        </w:rPr>
      </w:pPr>
    </w:p>
    <w:p w:rsidR="00980F20" w:rsidRPr="00980F20" w:rsidRDefault="00980F20" w:rsidP="00FA5191">
      <w:pPr>
        <w:numPr>
          <w:ilvl w:val="0"/>
          <w:numId w:val="2"/>
        </w:numPr>
        <w:ind w:left="284" w:hanging="284"/>
        <w:jc w:val="both"/>
        <w:rPr>
          <w:sz w:val="22"/>
          <w:szCs w:val="22"/>
        </w:rPr>
      </w:pPr>
      <w:r w:rsidRPr="00980F20">
        <w:rPr>
          <w:sz w:val="22"/>
          <w:szCs w:val="22"/>
        </w:rPr>
        <w:t>την επιχορήγηση των συγκοινωνιακών φορέων,</w:t>
      </w:r>
    </w:p>
    <w:p w:rsidR="00980F20" w:rsidRPr="00980F20" w:rsidRDefault="00980F20" w:rsidP="00FA5191">
      <w:pPr>
        <w:numPr>
          <w:ilvl w:val="0"/>
          <w:numId w:val="2"/>
        </w:numPr>
        <w:ind w:left="284" w:hanging="284"/>
        <w:jc w:val="both"/>
        <w:rPr>
          <w:sz w:val="22"/>
          <w:szCs w:val="22"/>
        </w:rPr>
      </w:pPr>
      <w:r w:rsidRPr="00980F20">
        <w:rPr>
          <w:sz w:val="22"/>
          <w:szCs w:val="22"/>
        </w:rPr>
        <w:t>την επιδότηση της ΤΡΑΙΝΟΣΕ ΑΕ,</w:t>
      </w:r>
    </w:p>
    <w:p w:rsidR="00980F20" w:rsidRPr="00980F20" w:rsidRDefault="00980F20" w:rsidP="00FA5191">
      <w:pPr>
        <w:numPr>
          <w:ilvl w:val="0"/>
          <w:numId w:val="2"/>
        </w:numPr>
        <w:ind w:left="284" w:hanging="284"/>
        <w:jc w:val="both"/>
        <w:rPr>
          <w:sz w:val="22"/>
          <w:szCs w:val="22"/>
        </w:rPr>
      </w:pPr>
      <w:r w:rsidRPr="00980F20">
        <w:rPr>
          <w:sz w:val="22"/>
          <w:szCs w:val="22"/>
        </w:rPr>
        <w:t>την επιχορήγηση των λοιπών φορέων εποπτείας του (Κτιριακές Υποδομές ΑΕ, Οργανισμός Αντ</w:t>
      </w:r>
      <w:r w:rsidRPr="00980F20">
        <w:rPr>
          <w:sz w:val="22"/>
          <w:szCs w:val="22"/>
        </w:rPr>
        <w:t>ι</w:t>
      </w:r>
      <w:r w:rsidRPr="00980F20">
        <w:rPr>
          <w:sz w:val="22"/>
          <w:szCs w:val="22"/>
        </w:rPr>
        <w:t>σεισμικού Σχεδιασμού και Προστασίας),</w:t>
      </w:r>
    </w:p>
    <w:p w:rsidR="00980F20" w:rsidRPr="00980F20" w:rsidRDefault="00980F20" w:rsidP="00FA5191">
      <w:pPr>
        <w:numPr>
          <w:ilvl w:val="0"/>
          <w:numId w:val="2"/>
        </w:numPr>
        <w:ind w:left="284" w:hanging="284"/>
        <w:jc w:val="both"/>
        <w:rPr>
          <w:b/>
          <w:sz w:val="22"/>
          <w:szCs w:val="22"/>
        </w:rPr>
      </w:pPr>
      <w:r w:rsidRPr="00980F20">
        <w:rPr>
          <w:sz w:val="22"/>
          <w:szCs w:val="22"/>
        </w:rPr>
        <w:t>τη λειτουργία της Ρυθμιστικής Αρχής Σιδηροδρόμων,</w:t>
      </w:r>
    </w:p>
    <w:p w:rsidR="00980F20" w:rsidRPr="00980F20" w:rsidRDefault="00980F20" w:rsidP="00FA5191">
      <w:pPr>
        <w:numPr>
          <w:ilvl w:val="0"/>
          <w:numId w:val="2"/>
        </w:numPr>
        <w:ind w:left="284" w:hanging="284"/>
        <w:jc w:val="both"/>
        <w:rPr>
          <w:b/>
          <w:sz w:val="22"/>
          <w:szCs w:val="22"/>
        </w:rPr>
      </w:pPr>
      <w:r w:rsidRPr="00980F20">
        <w:rPr>
          <w:sz w:val="22"/>
          <w:szCs w:val="22"/>
        </w:rPr>
        <w:t>τη λειτουργία της Επιτροπής Διερεύνησης Ατυχημάτων και Ασφάλειας Πτήσεων,</w:t>
      </w:r>
      <w:r w:rsidR="00E01177">
        <w:rPr>
          <w:sz w:val="22"/>
          <w:szCs w:val="22"/>
        </w:rPr>
        <w:t xml:space="preserve"> και</w:t>
      </w:r>
    </w:p>
    <w:p w:rsidR="00980F20" w:rsidRPr="00980F20" w:rsidRDefault="00980F20" w:rsidP="00FA5191">
      <w:pPr>
        <w:numPr>
          <w:ilvl w:val="0"/>
          <w:numId w:val="2"/>
        </w:numPr>
        <w:ind w:left="284" w:hanging="284"/>
        <w:jc w:val="both"/>
        <w:rPr>
          <w:b/>
          <w:sz w:val="22"/>
          <w:szCs w:val="22"/>
        </w:rPr>
      </w:pPr>
      <w:r w:rsidRPr="00980F20">
        <w:rPr>
          <w:sz w:val="22"/>
          <w:szCs w:val="22"/>
        </w:rPr>
        <w:t>τον εξοπλισμό, εκτέλεση εργασιών, κατασκευή έργων, συντήρηση, βελτίωση και επέκταση των εγκαταστάσεων των αερολιμένων.</w:t>
      </w:r>
    </w:p>
    <w:p w:rsidR="00980F20" w:rsidRPr="00980F2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Το πρόγραμμα δημοσίων επενδύσεων του Υπουργείου περιλαμβάνει δράσεις που αφορούν την κατ</w:t>
      </w:r>
      <w:r w:rsidRPr="00980F20">
        <w:rPr>
          <w:sz w:val="22"/>
          <w:szCs w:val="22"/>
        </w:rPr>
        <w:t>α</w:t>
      </w:r>
      <w:r w:rsidRPr="00980F20">
        <w:rPr>
          <w:sz w:val="22"/>
          <w:szCs w:val="22"/>
        </w:rPr>
        <w:t>σκευή εθνικών οδικών αξόνων, έργων μετρό, νέου σιδηροδρομικού δικτύου</w:t>
      </w:r>
      <w:r w:rsidR="00E01177">
        <w:rPr>
          <w:sz w:val="22"/>
          <w:szCs w:val="22"/>
        </w:rPr>
        <w:t>,</w:t>
      </w:r>
      <w:r w:rsidRPr="00980F20">
        <w:rPr>
          <w:sz w:val="22"/>
          <w:szCs w:val="22"/>
        </w:rPr>
        <w:t xml:space="preserve"> επέκταση του προαστι</w:t>
      </w:r>
      <w:r w:rsidRPr="00980F20">
        <w:rPr>
          <w:sz w:val="22"/>
          <w:szCs w:val="22"/>
        </w:rPr>
        <w:t>α</w:t>
      </w:r>
      <w:r w:rsidRPr="00980F20">
        <w:rPr>
          <w:sz w:val="22"/>
          <w:szCs w:val="22"/>
        </w:rPr>
        <w:t>κού σιδηροδρόμου Αθηνών, λιμενικ</w:t>
      </w:r>
      <w:r w:rsidR="00E01177">
        <w:rPr>
          <w:sz w:val="22"/>
          <w:szCs w:val="22"/>
        </w:rPr>
        <w:t>ών έργων</w:t>
      </w:r>
      <w:r w:rsidRPr="00980F20">
        <w:rPr>
          <w:sz w:val="22"/>
          <w:szCs w:val="22"/>
        </w:rPr>
        <w:t xml:space="preserve"> και έργ</w:t>
      </w:r>
      <w:r w:rsidR="00E01177">
        <w:rPr>
          <w:sz w:val="22"/>
          <w:szCs w:val="22"/>
        </w:rPr>
        <w:t>ων</w:t>
      </w:r>
      <w:r w:rsidRPr="00980F20">
        <w:rPr>
          <w:sz w:val="22"/>
          <w:szCs w:val="22"/>
        </w:rPr>
        <w:t xml:space="preserve"> για τα αεροδρόμια, καθώς </w:t>
      </w:r>
      <w:r w:rsidR="00A124DE">
        <w:rPr>
          <w:sz w:val="22"/>
          <w:szCs w:val="22"/>
        </w:rPr>
        <w:t xml:space="preserve">και </w:t>
      </w:r>
      <w:r w:rsidRPr="00980F20">
        <w:rPr>
          <w:sz w:val="22"/>
          <w:szCs w:val="22"/>
        </w:rPr>
        <w:t>έργ</w:t>
      </w:r>
      <w:r w:rsidR="00E01177">
        <w:rPr>
          <w:sz w:val="22"/>
          <w:szCs w:val="22"/>
        </w:rPr>
        <w:t>ων</w:t>
      </w:r>
      <w:r w:rsidRPr="00980F20">
        <w:rPr>
          <w:sz w:val="22"/>
          <w:szCs w:val="22"/>
        </w:rPr>
        <w:t xml:space="preserve"> του </w:t>
      </w:r>
      <w:r w:rsidRPr="00980F20">
        <w:rPr>
          <w:sz w:val="22"/>
          <w:szCs w:val="22"/>
        </w:rPr>
        <w:t>ε</w:t>
      </w:r>
      <w:r w:rsidRPr="00980F20">
        <w:rPr>
          <w:sz w:val="22"/>
          <w:szCs w:val="22"/>
        </w:rPr>
        <w:t>παρχιακού οδικού δικτύου της χώρας. Επίσης, περιλαμβάνονται έργα κτιριακών υποδομών που συ</w:t>
      </w:r>
      <w:r w:rsidRPr="00980F20">
        <w:rPr>
          <w:sz w:val="22"/>
          <w:szCs w:val="22"/>
        </w:rPr>
        <w:t>μ</w:t>
      </w:r>
      <w:r w:rsidRPr="00980F20">
        <w:rPr>
          <w:sz w:val="22"/>
          <w:szCs w:val="22"/>
        </w:rPr>
        <w:t>βάλλουν σημαντικά στη βελτίωση των τομέων της υγείας, παιδείας και δικαιοσύνης (νοσοκομεία, σχολεία, δικαστικά μέγαρα, φυλακές), καθώς και έργα για τη βελτίωση των υποδομών ύδρευσης και αποχέτευσης.</w:t>
      </w:r>
    </w:p>
    <w:p w:rsidR="00980F20" w:rsidRPr="00980F20" w:rsidRDefault="00980F20" w:rsidP="00980F20">
      <w:pPr>
        <w:jc w:val="both"/>
        <w:rPr>
          <w:b/>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Ναυτιλίας και Νησιωτικής Πολιτικής</w:t>
      </w:r>
    </w:p>
    <w:p w:rsidR="00980F20" w:rsidRPr="00980F20" w:rsidRDefault="00980F20" w:rsidP="00980F20">
      <w:pPr>
        <w:jc w:val="both"/>
        <w:rPr>
          <w:b/>
          <w:sz w:val="22"/>
          <w:szCs w:val="22"/>
        </w:rPr>
      </w:pPr>
    </w:p>
    <w:p w:rsidR="00980F20" w:rsidRPr="00980F20" w:rsidRDefault="00980F20" w:rsidP="00980F20">
      <w:pPr>
        <w:jc w:val="both"/>
        <w:rPr>
          <w:sz w:val="22"/>
          <w:szCs w:val="22"/>
        </w:rPr>
      </w:pPr>
      <w:r w:rsidRPr="00980F20">
        <w:rPr>
          <w:sz w:val="22"/>
          <w:szCs w:val="22"/>
        </w:rPr>
        <w:t xml:space="preserve">Οι πιστώσεις του </w:t>
      </w:r>
      <w:r w:rsidR="00A541DC">
        <w:rPr>
          <w:sz w:val="22"/>
          <w:szCs w:val="22"/>
        </w:rPr>
        <w:t xml:space="preserve">τακτικού </w:t>
      </w:r>
      <w:r w:rsidRPr="00980F20">
        <w:rPr>
          <w:sz w:val="22"/>
          <w:szCs w:val="22"/>
        </w:rPr>
        <w:t>προϋπολογισμού του Υπουργείου θα καλύψουν κυρίως δαπάνες για:</w:t>
      </w:r>
    </w:p>
    <w:p w:rsidR="00980F20" w:rsidRPr="00980F20" w:rsidRDefault="00980F20" w:rsidP="00980F20">
      <w:pPr>
        <w:jc w:val="both"/>
        <w:rPr>
          <w:sz w:val="22"/>
          <w:szCs w:val="22"/>
        </w:rPr>
      </w:pP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τις δράσεις που συνδέονται με τη βελτίωση της ανταγωνιστικότητας στον τομέα της ναυτιλίας,</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τη φύλαξη των θαλασσίων οδών εισόδου στη χώρα και την κάλυψη των αναγκών που σχετίζονται με τις μεταναστευτικές και προσφυγικές ροές,</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την τριτοβάθμια εκπαίδευση των στελεχών του Λιμενικού Σώματος - Ελληνικής Ακτοφυλακής και τη ναυτική εκπαίδευση,</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lastRenderedPageBreak/>
        <w:t>τη χορήγηση στεγαστικού επιδόματος σε σπουδαστές των Ακαδημιών Εμπορικού Ναυτικού που σπουδάζουν μακριά από τον τόπο κατοικίας τους,</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 xml:space="preserve">την ασφάλεια της ναυσιπλοΐας και την ασφάλεια της ανθρώπινης ζωής στη θάλασσα, </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 xml:space="preserve">τις δράσεις που συνδέονται με τον πολιτισμό, τον αθλητισμό, την προστασία της πολιτιστικής κληρονομιάς και της αρχιτεκτονικής των νησιωτικών περιοχών του Αιγαίου, </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τις δράσεις που συνδέονται με το σχεδιασμό και την εφαρμογή της εθνικής νησιωτικής πολιτικής, και</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την απόδοση εσόδων στη Δημόσια Αρχή Λιμένων.</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Το πρόγραμμα δημοσίων επενδύσεων χρηματοδοτεί δράσεις του Υπουργείου με αντικείμενο </w:t>
      </w:r>
      <w:r w:rsidR="00156F09">
        <w:rPr>
          <w:sz w:val="22"/>
          <w:szCs w:val="22"/>
        </w:rPr>
        <w:t>την επ</w:t>
      </w:r>
      <w:r w:rsidR="00156F09">
        <w:rPr>
          <w:sz w:val="22"/>
          <w:szCs w:val="22"/>
        </w:rPr>
        <w:t>ι</w:t>
      </w:r>
      <w:r w:rsidR="00156F09">
        <w:rPr>
          <w:sz w:val="22"/>
          <w:szCs w:val="22"/>
        </w:rPr>
        <w:t xml:space="preserve">δότηση των άγονων γραμμών (η σχετική δράση μεταφέρθηκε από τον τακτικό προϋπολογισμό στο ΠΔΕ), </w:t>
      </w:r>
      <w:r w:rsidRPr="00980F20">
        <w:rPr>
          <w:sz w:val="22"/>
          <w:szCs w:val="22"/>
        </w:rPr>
        <w:t>την ανάπτυξη των νησιωτικών περιοχών και την κάλυψη των τοπικών κοινωνικών αναγκών, καθώς και δράσεις στο μεταναστευτικό τομέα, στο πλαίσιο της αρμοδιότητάς του.</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Προστασίας του Πολίτη</w:t>
      </w:r>
    </w:p>
    <w:p w:rsidR="00980F20" w:rsidRPr="00980F20" w:rsidRDefault="00980F20" w:rsidP="00980F20">
      <w:pPr>
        <w:jc w:val="both"/>
        <w:rPr>
          <w:sz w:val="22"/>
          <w:szCs w:val="22"/>
        </w:rPr>
      </w:pPr>
    </w:p>
    <w:p w:rsidR="00980F20" w:rsidRPr="00980F20" w:rsidRDefault="00A541DC" w:rsidP="00980F20">
      <w:pPr>
        <w:jc w:val="both"/>
        <w:rPr>
          <w:sz w:val="22"/>
          <w:szCs w:val="22"/>
        </w:rPr>
      </w:pPr>
      <w:r>
        <w:rPr>
          <w:sz w:val="22"/>
          <w:szCs w:val="22"/>
        </w:rPr>
        <w:t>Στον τακτικό προϋπολογισμό του Υπουργείου έ</w:t>
      </w:r>
      <w:r w:rsidR="00980F20" w:rsidRPr="00980F20">
        <w:rPr>
          <w:sz w:val="22"/>
          <w:szCs w:val="22"/>
        </w:rPr>
        <w:t>χουν προβλεφθεί πιστώσεις που θα καλύψουν κυρίως δαπάνες για:</w:t>
      </w:r>
    </w:p>
    <w:p w:rsidR="00980F20" w:rsidRPr="00980F20" w:rsidRDefault="00980F20" w:rsidP="00980F20">
      <w:pPr>
        <w:jc w:val="both"/>
        <w:rPr>
          <w:sz w:val="22"/>
          <w:szCs w:val="22"/>
        </w:rPr>
      </w:pPr>
      <w:r w:rsidRPr="00980F20">
        <w:rPr>
          <w:sz w:val="22"/>
          <w:szCs w:val="22"/>
        </w:rPr>
        <w:t xml:space="preserve"> </w:t>
      </w:r>
    </w:p>
    <w:p w:rsidR="00980F20" w:rsidRPr="00980F20" w:rsidRDefault="00980F20" w:rsidP="00FA5191">
      <w:pPr>
        <w:numPr>
          <w:ilvl w:val="0"/>
          <w:numId w:val="12"/>
        </w:numPr>
        <w:ind w:left="284" w:hanging="284"/>
        <w:jc w:val="both"/>
        <w:rPr>
          <w:sz w:val="22"/>
          <w:szCs w:val="22"/>
        </w:rPr>
      </w:pPr>
      <w:r w:rsidRPr="00980F20">
        <w:rPr>
          <w:sz w:val="22"/>
          <w:szCs w:val="22"/>
        </w:rPr>
        <w:t>τη λειτουργία των αστυνομικών επιχειρησιακών μονάδων, την προστασία των πολιτών, την πρ</w:t>
      </w:r>
      <w:r w:rsidRPr="00980F20">
        <w:rPr>
          <w:sz w:val="22"/>
          <w:szCs w:val="22"/>
        </w:rPr>
        <w:t>ο</w:t>
      </w:r>
      <w:r w:rsidRPr="00980F20">
        <w:rPr>
          <w:sz w:val="22"/>
          <w:szCs w:val="22"/>
        </w:rPr>
        <w:t>μήθεια σύγχρονων και αποτελεσματικών μέσων προστασίας του προσωπικού, τη συντήρηση</w:t>
      </w:r>
      <w:r w:rsidR="00A541DC">
        <w:rPr>
          <w:sz w:val="22"/>
          <w:szCs w:val="22"/>
        </w:rPr>
        <w:t xml:space="preserve"> και</w:t>
      </w:r>
      <w:r w:rsidRPr="00980F20">
        <w:rPr>
          <w:sz w:val="22"/>
          <w:szCs w:val="22"/>
        </w:rPr>
        <w:t xml:space="preserve"> προμήθεια ανταλλακτικών των υπηρεσιακών οχημάτων,</w:t>
      </w:r>
    </w:p>
    <w:p w:rsidR="00980F20" w:rsidRPr="00980F20" w:rsidRDefault="00980F20" w:rsidP="00FA5191">
      <w:pPr>
        <w:numPr>
          <w:ilvl w:val="0"/>
          <w:numId w:val="12"/>
        </w:numPr>
        <w:ind w:left="284" w:hanging="284"/>
        <w:jc w:val="both"/>
        <w:rPr>
          <w:sz w:val="22"/>
          <w:szCs w:val="22"/>
        </w:rPr>
      </w:pPr>
      <w:r w:rsidRPr="00980F20">
        <w:rPr>
          <w:sz w:val="22"/>
          <w:szCs w:val="22"/>
        </w:rPr>
        <w:t xml:space="preserve">την προστασία των δασών από πυρκαγιές με τη χρήση επίγειων μονάδων και εναερίων μέσων του Πυροσβεστικού Σώματος, </w:t>
      </w:r>
    </w:p>
    <w:p w:rsidR="00980F20" w:rsidRPr="00980F20" w:rsidRDefault="00980F20" w:rsidP="00FA5191">
      <w:pPr>
        <w:numPr>
          <w:ilvl w:val="0"/>
          <w:numId w:val="12"/>
        </w:numPr>
        <w:ind w:left="284" w:hanging="284"/>
        <w:jc w:val="both"/>
        <w:rPr>
          <w:sz w:val="22"/>
          <w:szCs w:val="22"/>
        </w:rPr>
      </w:pPr>
      <w:r w:rsidRPr="00980F20">
        <w:rPr>
          <w:sz w:val="22"/>
          <w:szCs w:val="22"/>
        </w:rPr>
        <w:t>τη σίτιση και διαμονή των αλλοδαπών στα προαναχωρησιακά κέντρα, σε εναρμόνιση με τ</w:t>
      </w:r>
      <w:r w:rsidR="00A541DC">
        <w:rPr>
          <w:sz w:val="22"/>
          <w:szCs w:val="22"/>
        </w:rPr>
        <w:t>ο δι</w:t>
      </w:r>
      <w:r w:rsidR="00A541DC">
        <w:rPr>
          <w:sz w:val="22"/>
          <w:szCs w:val="22"/>
        </w:rPr>
        <w:t>ε</w:t>
      </w:r>
      <w:r w:rsidR="00A541DC">
        <w:rPr>
          <w:sz w:val="22"/>
          <w:szCs w:val="22"/>
        </w:rPr>
        <w:t>θν</w:t>
      </w:r>
      <w:r w:rsidR="00CB687D">
        <w:rPr>
          <w:sz w:val="22"/>
          <w:szCs w:val="22"/>
        </w:rPr>
        <w:t>ώ</w:t>
      </w:r>
      <w:r w:rsidR="00A541DC">
        <w:rPr>
          <w:sz w:val="22"/>
          <w:szCs w:val="22"/>
        </w:rPr>
        <w:t>ς επικρατούν πλαίσιο</w:t>
      </w:r>
      <w:r w:rsidRPr="00980F20">
        <w:rPr>
          <w:sz w:val="22"/>
          <w:szCs w:val="22"/>
        </w:rPr>
        <w:t>,</w:t>
      </w:r>
    </w:p>
    <w:p w:rsidR="00980F20" w:rsidRPr="00980F20" w:rsidRDefault="00980F20" w:rsidP="00FA5191">
      <w:pPr>
        <w:numPr>
          <w:ilvl w:val="0"/>
          <w:numId w:val="12"/>
        </w:numPr>
        <w:ind w:left="284" w:hanging="284"/>
        <w:jc w:val="both"/>
        <w:rPr>
          <w:sz w:val="22"/>
          <w:szCs w:val="22"/>
        </w:rPr>
      </w:pPr>
      <w:r w:rsidRPr="00980F20">
        <w:rPr>
          <w:sz w:val="22"/>
          <w:szCs w:val="22"/>
        </w:rPr>
        <w:t>την αντιμετώπιση δαπανών πολιτικής προστασίας,</w:t>
      </w:r>
    </w:p>
    <w:p w:rsidR="00980F20" w:rsidRPr="00980F20" w:rsidRDefault="00980F20" w:rsidP="00FA5191">
      <w:pPr>
        <w:numPr>
          <w:ilvl w:val="0"/>
          <w:numId w:val="12"/>
        </w:numPr>
        <w:ind w:left="284" w:hanging="284"/>
        <w:jc w:val="both"/>
        <w:rPr>
          <w:sz w:val="22"/>
          <w:szCs w:val="22"/>
        </w:rPr>
      </w:pPr>
      <w:r w:rsidRPr="00980F20">
        <w:rPr>
          <w:sz w:val="22"/>
          <w:szCs w:val="22"/>
        </w:rPr>
        <w:t>την εφαρμογή της σωφρονιστικής και αντεγκληματικής πολιτικής,</w:t>
      </w:r>
      <w:r>
        <w:rPr>
          <w:sz w:val="22"/>
          <w:szCs w:val="22"/>
        </w:rPr>
        <w:t xml:space="preserve"> </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το σχεδιασμό και την εφαρμογή της εθνικής πολιτικής για τη μετανάστευση, τόσο σχετικά με την νόμιμη είσοδο, διαμονή και κοινωνική ένταξη των πολιτών τρίτων χωρών στην ελληνική επικρ</w:t>
      </w:r>
      <w:r w:rsidRPr="00980F20">
        <w:rPr>
          <w:sz w:val="22"/>
          <w:szCs w:val="22"/>
        </w:rPr>
        <w:t>ά</w:t>
      </w:r>
      <w:r w:rsidRPr="00980F20">
        <w:rPr>
          <w:sz w:val="22"/>
          <w:szCs w:val="22"/>
        </w:rPr>
        <w:t xml:space="preserve">τεια, όσο και σχετικά με την ταυτοποίηση και υποδοχή πολιτών τρίτων χωρών που εισέρχονται στη χώρα χωρίς νόμιμες διατυπώσεις, </w:t>
      </w:r>
      <w:r w:rsidR="00A541DC">
        <w:rPr>
          <w:sz w:val="22"/>
          <w:szCs w:val="22"/>
        </w:rPr>
        <w:t>και</w:t>
      </w:r>
    </w:p>
    <w:p w:rsidR="00980F20" w:rsidRPr="00980F20" w:rsidRDefault="00980F20" w:rsidP="00FA5191">
      <w:pPr>
        <w:numPr>
          <w:ilvl w:val="0"/>
          <w:numId w:val="12"/>
        </w:numPr>
        <w:tabs>
          <w:tab w:val="num" w:pos="426"/>
        </w:tabs>
        <w:ind w:left="284" w:hanging="284"/>
        <w:jc w:val="both"/>
        <w:rPr>
          <w:sz w:val="22"/>
          <w:szCs w:val="22"/>
        </w:rPr>
      </w:pPr>
      <w:r w:rsidRPr="00980F20">
        <w:rPr>
          <w:sz w:val="22"/>
          <w:szCs w:val="22"/>
        </w:rPr>
        <w:t>το σχεδιασμό και την υλοποίηση της εθνικής πολιτικής για τη χορήγηση ασύλου ή άλλων μορφών διεθνούς προστασίας και την παροχή προστασίας των αιτούντων άσυλο και των ατόμων που δι</w:t>
      </w:r>
      <w:r w:rsidRPr="00980F20">
        <w:rPr>
          <w:sz w:val="22"/>
          <w:szCs w:val="22"/>
        </w:rPr>
        <w:t>α</w:t>
      </w:r>
      <w:r w:rsidRPr="00980F20">
        <w:rPr>
          <w:sz w:val="22"/>
          <w:szCs w:val="22"/>
        </w:rPr>
        <w:t>πιστωμένα χρήζουν διεθνούς προστασίας.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Το πρόγραμμα δημοσίων επενδύσεων παρέχει σημαντική χρηματοδότηση δράσεων του Υπουργείου στον μεταναστευτικό τομέα, στο πλαίσιο της αρμοδιότητάς του.</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Τουρισμού</w:t>
      </w:r>
    </w:p>
    <w:p w:rsidR="00980F20" w:rsidRPr="00980F20" w:rsidRDefault="00980F20" w:rsidP="00980F20">
      <w:pPr>
        <w:jc w:val="both"/>
        <w:rPr>
          <w:b/>
          <w:bCs/>
          <w:i/>
          <w:iCs/>
          <w:sz w:val="22"/>
          <w:szCs w:val="22"/>
        </w:rPr>
      </w:pPr>
    </w:p>
    <w:p w:rsidR="00980F20" w:rsidRPr="00980F20" w:rsidRDefault="00980F20" w:rsidP="00980F20">
      <w:pPr>
        <w:jc w:val="both"/>
        <w:rPr>
          <w:sz w:val="22"/>
          <w:szCs w:val="22"/>
        </w:rPr>
      </w:pPr>
      <w:r w:rsidRPr="00980F20">
        <w:rPr>
          <w:sz w:val="22"/>
          <w:szCs w:val="22"/>
        </w:rPr>
        <w:t xml:space="preserve">Οι πιστώσεις </w:t>
      </w:r>
      <w:r w:rsidR="00A541DC">
        <w:rPr>
          <w:sz w:val="22"/>
          <w:szCs w:val="22"/>
        </w:rPr>
        <w:t>του τακτικού προϋπολογισμού</w:t>
      </w:r>
      <w:r w:rsidRPr="00980F20">
        <w:rPr>
          <w:sz w:val="22"/>
          <w:szCs w:val="22"/>
        </w:rPr>
        <w:t xml:space="preserve"> θα καλύψουν κυρίως δαπάνες για:</w:t>
      </w:r>
    </w:p>
    <w:p w:rsidR="00980F20" w:rsidRPr="00980F20" w:rsidRDefault="00980F20" w:rsidP="00980F20">
      <w:pPr>
        <w:jc w:val="both"/>
        <w:rPr>
          <w:sz w:val="22"/>
          <w:szCs w:val="22"/>
        </w:rPr>
      </w:pP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την προβολή της χώρας στο εξωτερικό ως σημαντικού και ελκυστικού τουριστικού προορισμού,</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 xml:space="preserve">την τουριστική εκπαίδευση και κατάρτιση, </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 λειτουργία των Σχολών Ξεναγών,</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 χορήγηση στεγαστικού επιδόματος των φοιτητών τριτοβάθμιας εκπαίδευσης Σχολών Τουριστ</w:t>
      </w:r>
      <w:r w:rsidRPr="00980F20">
        <w:rPr>
          <w:sz w:val="22"/>
          <w:szCs w:val="22"/>
        </w:rPr>
        <w:t>ι</w:t>
      </w:r>
      <w:r w:rsidRPr="00980F20">
        <w:rPr>
          <w:sz w:val="22"/>
          <w:szCs w:val="22"/>
        </w:rPr>
        <w:t>κών Επαγγελμάτων</w:t>
      </w:r>
      <w:r w:rsidR="00A541DC">
        <w:rPr>
          <w:sz w:val="22"/>
          <w:szCs w:val="22"/>
        </w:rPr>
        <w:t>,</w:t>
      </w:r>
      <w:r w:rsidRPr="00980F20">
        <w:rPr>
          <w:sz w:val="22"/>
          <w:szCs w:val="22"/>
        </w:rPr>
        <w:t xml:space="preserve"> που σπουδάζουν μακριά από τον τόπο κατοικίας τους,</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την αδειοδότηση και έλεγχο των τουριστικών επιχειρήσεων, καθώς και τη διασφάλιση ποιότητας του παρεχόμενου τουριστικού προϊόντος,</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την προώθηση αναπτυξιακών πρωτοβουλιών στον τομέα του τουρισμού, και</w:t>
      </w:r>
    </w:p>
    <w:p w:rsidR="00980F20" w:rsidRPr="00980F20" w:rsidRDefault="00980F20" w:rsidP="00FA5191">
      <w:pPr>
        <w:numPr>
          <w:ilvl w:val="0"/>
          <w:numId w:val="12"/>
        </w:numPr>
        <w:tabs>
          <w:tab w:val="num" w:pos="284"/>
        </w:tabs>
        <w:ind w:left="284" w:hanging="284"/>
        <w:jc w:val="both"/>
        <w:rPr>
          <w:sz w:val="22"/>
          <w:szCs w:val="22"/>
        </w:rPr>
      </w:pPr>
      <w:r w:rsidRPr="00980F20">
        <w:rPr>
          <w:sz w:val="22"/>
          <w:szCs w:val="22"/>
        </w:rPr>
        <w:t>την επιχορήγηση και απόδοση εσόδων στον Ελληνικό Οργανισμό Τουρισμού.</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lastRenderedPageBreak/>
        <w:t>Σημαντικό μέρος της χρηματοδότησης της δράσης του Υπουργείου προέρχεται από το πρόγραμμα δημοσίων επενδύσεων.</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Υπουργείο Ψηφιακής Διακυβέρνησης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Στον </w:t>
      </w:r>
      <w:r w:rsidR="00A541DC">
        <w:rPr>
          <w:sz w:val="22"/>
          <w:szCs w:val="22"/>
        </w:rPr>
        <w:t xml:space="preserve">τακτικό </w:t>
      </w:r>
      <w:r w:rsidRPr="00980F20">
        <w:rPr>
          <w:sz w:val="22"/>
          <w:szCs w:val="22"/>
        </w:rPr>
        <w:t xml:space="preserve">προϋπολογισμό του Υπουργείου έχουν προβλεφθεί πιστώσεις για την εκτέλεση της </w:t>
      </w:r>
      <w:r w:rsidRPr="00980F20">
        <w:rPr>
          <w:sz w:val="22"/>
          <w:szCs w:val="22"/>
        </w:rPr>
        <w:t>α</w:t>
      </w:r>
      <w:r w:rsidRPr="00980F20">
        <w:rPr>
          <w:sz w:val="22"/>
          <w:szCs w:val="22"/>
        </w:rPr>
        <w:t>ποστολής του Υπουργείου και ειδικότερα για την ανάπτυξη της ψηφιακής πολιτικής, την προώθηση της ηλεκτρονικής διακυβέρνησης και την ανάπτυξη τηλεπικοινωνιακών και ταχυδρομικών υπηρεσιών υψηλής ποιότητας. Στο πλαίσιο αυτό, έχουν προβλεφθεί, μεταξύ άλλων, πιστώσεις για την εφαρμογή του έργου ΣΥΖΕΥΞΙΣ ΙΙ και</w:t>
      </w:r>
      <w:r>
        <w:rPr>
          <w:sz w:val="22"/>
          <w:szCs w:val="22"/>
        </w:rPr>
        <w:t xml:space="preserve"> </w:t>
      </w:r>
      <w:r w:rsidRPr="00980F20">
        <w:rPr>
          <w:sz w:val="22"/>
          <w:szCs w:val="22"/>
        </w:rPr>
        <w:t>για την κάλυψη της ετήσιας συνδρομής της χώρας για τη συμμετοχή της στον Ευρωπαϊκό Οργανισμό Διαστήματος (</w:t>
      </w:r>
      <w:r w:rsidRPr="00980F20">
        <w:rPr>
          <w:sz w:val="22"/>
          <w:szCs w:val="22"/>
          <w:lang w:val="en-US"/>
        </w:rPr>
        <w:t>ESA</w:t>
      </w:r>
      <w:r w:rsidRPr="00980F20">
        <w:rPr>
          <w:sz w:val="22"/>
          <w:szCs w:val="22"/>
        </w:rPr>
        <w:t xml:space="preserve">). </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Το πρόγραμμα δημοσίων επενδύσεων παρέχει σημαντική χρηματοδότηση δράσεων του Υπουργείου στον τομέα της ψηφιακής σύγκλισης.</w:t>
      </w:r>
    </w:p>
    <w:p w:rsidR="00980F20" w:rsidRPr="00980F20" w:rsidRDefault="00980F20" w:rsidP="00980F20">
      <w:pPr>
        <w:jc w:val="both"/>
        <w:rPr>
          <w:b/>
          <w:i/>
          <w:sz w:val="22"/>
          <w:szCs w:val="22"/>
        </w:rPr>
      </w:pPr>
    </w:p>
    <w:p w:rsidR="00980F20" w:rsidRPr="00980F20" w:rsidRDefault="00980F20" w:rsidP="00980F20">
      <w:pPr>
        <w:autoSpaceDE w:val="0"/>
        <w:autoSpaceDN w:val="0"/>
        <w:adjustRightInd w:val="0"/>
        <w:jc w:val="both"/>
        <w:rPr>
          <w:rFonts w:ascii="Arial Narrow" w:hAnsi="Arial Narrow"/>
          <w:b/>
          <w:i/>
          <w:sz w:val="22"/>
        </w:rPr>
      </w:pPr>
      <w:r w:rsidRPr="00980F20">
        <w:rPr>
          <w:rFonts w:ascii="Arial Narrow" w:hAnsi="Arial Narrow"/>
          <w:b/>
          <w:i/>
          <w:sz w:val="22"/>
        </w:rPr>
        <w:t>Αποκεντρωμένες Διοικήσεις</w:t>
      </w:r>
    </w:p>
    <w:p w:rsidR="00980F20" w:rsidRPr="00980F20" w:rsidRDefault="00980F20" w:rsidP="00980F20">
      <w:pPr>
        <w:jc w:val="both"/>
        <w:rPr>
          <w:sz w:val="22"/>
          <w:szCs w:val="22"/>
        </w:rPr>
      </w:pPr>
    </w:p>
    <w:p w:rsidR="00980F20" w:rsidRPr="00980F20" w:rsidRDefault="00980F20" w:rsidP="00980F20">
      <w:pPr>
        <w:jc w:val="both"/>
        <w:rPr>
          <w:sz w:val="22"/>
          <w:szCs w:val="22"/>
        </w:rPr>
      </w:pPr>
      <w:r w:rsidRPr="00980F20">
        <w:rPr>
          <w:sz w:val="22"/>
          <w:szCs w:val="22"/>
        </w:rPr>
        <w:t xml:space="preserve">Οι πιστώσεις του </w:t>
      </w:r>
      <w:r w:rsidR="00BC6FF5">
        <w:rPr>
          <w:sz w:val="22"/>
          <w:szCs w:val="22"/>
        </w:rPr>
        <w:t xml:space="preserve">τακτικού </w:t>
      </w:r>
      <w:r w:rsidRPr="00980F20">
        <w:rPr>
          <w:sz w:val="22"/>
          <w:szCs w:val="22"/>
        </w:rPr>
        <w:t>προϋπολογισμού των Αποκεντρωμένων Διοικήσεων προβλέπεται, μεταξύ άλλων, να καλύψουν δαπάνες για:</w:t>
      </w:r>
    </w:p>
    <w:p w:rsidR="00980F20" w:rsidRPr="00980F20" w:rsidRDefault="00980F20" w:rsidP="00980F20">
      <w:pPr>
        <w:jc w:val="both"/>
        <w:rPr>
          <w:sz w:val="22"/>
          <w:szCs w:val="22"/>
        </w:rPr>
      </w:pPr>
    </w:p>
    <w:p w:rsidR="00980F20" w:rsidRPr="00980F20" w:rsidRDefault="00980F20" w:rsidP="00FA5191">
      <w:pPr>
        <w:numPr>
          <w:ilvl w:val="0"/>
          <w:numId w:val="12"/>
        </w:numPr>
        <w:ind w:left="284" w:hanging="284"/>
        <w:jc w:val="both"/>
        <w:rPr>
          <w:sz w:val="22"/>
          <w:szCs w:val="22"/>
        </w:rPr>
      </w:pPr>
      <w:r w:rsidRPr="00980F20">
        <w:rPr>
          <w:sz w:val="22"/>
          <w:szCs w:val="22"/>
        </w:rPr>
        <w:t xml:space="preserve">τις υπηρεσίες που αφορούν </w:t>
      </w:r>
      <w:r w:rsidR="00BC6FF5">
        <w:rPr>
          <w:sz w:val="22"/>
          <w:szCs w:val="22"/>
        </w:rPr>
        <w:t xml:space="preserve">σε </w:t>
      </w:r>
      <w:r w:rsidRPr="00980F20">
        <w:rPr>
          <w:sz w:val="22"/>
          <w:szCs w:val="22"/>
        </w:rPr>
        <w:t>θέματα αλλοδαπών και μετανάστευσης,</w:t>
      </w:r>
      <w:r w:rsidR="00BC6FF5">
        <w:rPr>
          <w:sz w:val="22"/>
          <w:szCs w:val="22"/>
        </w:rPr>
        <w:t xml:space="preserve"> και</w:t>
      </w:r>
    </w:p>
    <w:p w:rsidR="00980F20" w:rsidRPr="00980F20" w:rsidRDefault="00980F20" w:rsidP="00FA5191">
      <w:pPr>
        <w:numPr>
          <w:ilvl w:val="0"/>
          <w:numId w:val="12"/>
        </w:numPr>
        <w:ind w:left="284" w:hanging="284"/>
        <w:jc w:val="both"/>
        <w:rPr>
          <w:sz w:val="22"/>
          <w:szCs w:val="22"/>
        </w:rPr>
      </w:pPr>
      <w:r w:rsidRPr="00980F20">
        <w:rPr>
          <w:sz w:val="22"/>
          <w:szCs w:val="22"/>
        </w:rPr>
        <w:t>τη χωροταξία, την περιβαλλοντική πολιτική και την εποπτεία, προστασία και</w:t>
      </w:r>
      <w:r>
        <w:rPr>
          <w:sz w:val="22"/>
          <w:szCs w:val="22"/>
        </w:rPr>
        <w:t xml:space="preserve"> </w:t>
      </w:r>
      <w:r w:rsidRPr="00980F20">
        <w:rPr>
          <w:sz w:val="22"/>
          <w:szCs w:val="22"/>
        </w:rPr>
        <w:t>εκμετάλλευση των δασών.</w:t>
      </w:r>
    </w:p>
    <w:p w:rsidR="00980F20" w:rsidRPr="00980F20" w:rsidRDefault="00980F20" w:rsidP="00980F20">
      <w:pPr>
        <w:jc w:val="both"/>
        <w:rPr>
          <w:bCs/>
          <w:sz w:val="22"/>
          <w:szCs w:val="22"/>
        </w:rPr>
      </w:pPr>
    </w:p>
    <w:p w:rsidR="009C3418" w:rsidRDefault="009C3418">
      <w:pPr>
        <w:rPr>
          <w:sz w:val="22"/>
          <w:szCs w:val="22"/>
          <w:highlight w:val="lightGray"/>
        </w:rPr>
      </w:pPr>
      <w:r>
        <w:rPr>
          <w:sz w:val="22"/>
          <w:szCs w:val="22"/>
          <w:highlight w:val="lightGray"/>
        </w:rPr>
        <w:br w:type="page"/>
      </w:r>
    </w:p>
    <w:p w:rsidR="005B36EA" w:rsidRPr="000574DA" w:rsidRDefault="005B36EA" w:rsidP="005B36EA">
      <w:pPr>
        <w:rPr>
          <w:sz w:val="22"/>
          <w:szCs w:val="22"/>
          <w:highlight w:val="lightGray"/>
        </w:rPr>
      </w:pPr>
    </w:p>
    <w:p w:rsidR="005B36EA" w:rsidRPr="0063065A" w:rsidRDefault="00064257" w:rsidP="005B36EA">
      <w:pPr>
        <w:shd w:val="clear" w:color="auto" w:fill="595959"/>
        <w:jc w:val="both"/>
        <w:rPr>
          <w:rFonts w:ascii="Arial Narrow" w:hAnsi="Arial Narrow"/>
          <w:b/>
          <w:color w:val="FFFFFF"/>
          <w:sz w:val="26"/>
          <w:szCs w:val="22"/>
        </w:rPr>
      </w:pPr>
      <w:r>
        <w:rPr>
          <w:rFonts w:ascii="Arial Narrow" w:hAnsi="Arial Narrow"/>
          <w:b/>
          <w:color w:val="FFFFFF"/>
          <w:sz w:val="26"/>
          <w:szCs w:val="22"/>
        </w:rPr>
        <w:t>5</w:t>
      </w:r>
      <w:r w:rsidR="005B36EA" w:rsidRPr="0063065A">
        <w:rPr>
          <w:rFonts w:ascii="Arial Narrow" w:hAnsi="Arial Narrow"/>
          <w:b/>
          <w:color w:val="FFFFFF"/>
          <w:sz w:val="26"/>
          <w:szCs w:val="22"/>
        </w:rPr>
        <w:t>.</w:t>
      </w:r>
      <w:r w:rsidR="005B36EA" w:rsidRPr="0063065A">
        <w:rPr>
          <w:rFonts w:ascii="Arial Narrow" w:hAnsi="Arial Narrow"/>
          <w:b/>
          <w:color w:val="FFFFFF"/>
          <w:sz w:val="26"/>
          <w:szCs w:val="22"/>
        </w:rPr>
        <w:tab/>
        <w:t xml:space="preserve">Νομικά </w:t>
      </w:r>
      <w:r w:rsidR="00586A5F" w:rsidRPr="0063065A">
        <w:rPr>
          <w:rFonts w:ascii="Arial Narrow" w:hAnsi="Arial Narrow"/>
          <w:b/>
          <w:color w:val="FFFFFF"/>
          <w:sz w:val="26"/>
          <w:szCs w:val="22"/>
        </w:rPr>
        <w:t xml:space="preserve">Πρόσωπα </w:t>
      </w:r>
      <w:r w:rsidR="00156075">
        <w:rPr>
          <w:rFonts w:ascii="Arial Narrow" w:hAnsi="Arial Narrow"/>
          <w:b/>
          <w:color w:val="FFFFFF"/>
          <w:sz w:val="26"/>
          <w:szCs w:val="22"/>
        </w:rPr>
        <w:t>Κεντρικής Κυβέρνησης</w:t>
      </w:r>
      <w:r w:rsidR="00F46C27">
        <w:rPr>
          <w:rFonts w:ascii="Arial Narrow" w:hAnsi="Arial Narrow"/>
          <w:b/>
          <w:color w:val="FFFFFF"/>
          <w:sz w:val="26"/>
          <w:szCs w:val="22"/>
        </w:rPr>
        <w:tab/>
      </w:r>
    </w:p>
    <w:p w:rsidR="005B36EA" w:rsidRDefault="005B36EA" w:rsidP="005B36EA">
      <w:pPr>
        <w:jc w:val="both"/>
        <w:rPr>
          <w:b/>
          <w:sz w:val="22"/>
          <w:szCs w:val="22"/>
        </w:rPr>
      </w:pPr>
    </w:p>
    <w:p w:rsidR="002A1FA2" w:rsidRDefault="002A1FA2" w:rsidP="005B36EA">
      <w:pPr>
        <w:jc w:val="both"/>
        <w:rPr>
          <w:b/>
          <w:sz w:val="22"/>
          <w:szCs w:val="22"/>
        </w:rPr>
      </w:pPr>
    </w:p>
    <w:p w:rsidR="00156075" w:rsidRPr="00E36FE7" w:rsidRDefault="00156075" w:rsidP="00156075">
      <w:pPr>
        <w:shd w:val="clear" w:color="auto" w:fill="BFBFBF" w:themeFill="background1" w:themeFillShade="BF"/>
        <w:jc w:val="both"/>
        <w:rPr>
          <w:rFonts w:ascii="Arial Narrow" w:hAnsi="Arial Narrow"/>
          <w:b/>
          <w:szCs w:val="22"/>
        </w:rPr>
      </w:pPr>
      <w:r>
        <w:rPr>
          <w:rFonts w:ascii="Arial Narrow" w:hAnsi="Arial Narrow"/>
          <w:b/>
          <w:szCs w:val="22"/>
        </w:rPr>
        <w:t>5</w:t>
      </w:r>
      <w:r w:rsidRPr="00E36FE7">
        <w:rPr>
          <w:rFonts w:ascii="Arial Narrow" w:hAnsi="Arial Narrow"/>
          <w:b/>
          <w:szCs w:val="22"/>
        </w:rPr>
        <w:t>.1</w:t>
      </w:r>
      <w:r w:rsidRPr="00E36FE7">
        <w:rPr>
          <w:rFonts w:ascii="Arial Narrow" w:hAnsi="Arial Narrow"/>
          <w:b/>
          <w:szCs w:val="22"/>
        </w:rPr>
        <w:tab/>
      </w:r>
      <w:r w:rsidR="00D6601E">
        <w:rPr>
          <w:rFonts w:ascii="Arial Narrow" w:hAnsi="Arial Narrow"/>
          <w:b/>
          <w:szCs w:val="22"/>
        </w:rPr>
        <w:t>Λοιπά ν</w:t>
      </w:r>
      <w:r>
        <w:rPr>
          <w:rFonts w:ascii="Arial Narrow" w:hAnsi="Arial Narrow"/>
          <w:b/>
          <w:szCs w:val="22"/>
        </w:rPr>
        <w:t xml:space="preserve">ομικά πρόσωπα </w:t>
      </w:r>
    </w:p>
    <w:p w:rsidR="00156075" w:rsidRDefault="00156075" w:rsidP="005B36EA">
      <w:pPr>
        <w:jc w:val="both"/>
        <w:rPr>
          <w:b/>
          <w:sz w:val="22"/>
          <w:szCs w:val="22"/>
        </w:rPr>
      </w:pPr>
    </w:p>
    <w:p w:rsidR="00A77319" w:rsidRPr="00A77319" w:rsidRDefault="00A77319" w:rsidP="00A77319">
      <w:pPr>
        <w:jc w:val="both"/>
        <w:rPr>
          <w:sz w:val="22"/>
          <w:szCs w:val="22"/>
        </w:rPr>
      </w:pPr>
      <w:r w:rsidRPr="00A77319">
        <w:rPr>
          <w:sz w:val="22"/>
          <w:szCs w:val="22"/>
        </w:rPr>
        <w:t xml:space="preserve">Ο προϋπολογισμός των λοιπών νομικών προσώπων της Κεντρικής Κυβέρνησης απεικονίζεται στους πίνακες </w:t>
      </w:r>
      <w:r w:rsidR="00875EE9">
        <w:rPr>
          <w:sz w:val="22"/>
          <w:szCs w:val="22"/>
        </w:rPr>
        <w:t>3.19, 3.20, 3.21 και 3.22</w:t>
      </w:r>
      <w:r w:rsidRPr="00875EE9">
        <w:rPr>
          <w:sz w:val="22"/>
          <w:szCs w:val="22"/>
        </w:rPr>
        <w:t>.</w:t>
      </w:r>
    </w:p>
    <w:p w:rsidR="006A7F50" w:rsidRDefault="006A7F50" w:rsidP="004721D7">
      <w:pPr>
        <w:jc w:val="both"/>
        <w:rPr>
          <w:sz w:val="22"/>
          <w:szCs w:val="22"/>
        </w:rPr>
      </w:pPr>
    </w:p>
    <w:p w:rsidR="001009FF" w:rsidRPr="0063065A" w:rsidRDefault="001009FF" w:rsidP="001009FF">
      <w:pPr>
        <w:jc w:val="both"/>
        <w:rPr>
          <w:b/>
          <w:sz w:val="22"/>
          <w:szCs w:val="22"/>
        </w:rPr>
      </w:pPr>
    </w:p>
    <w:tbl>
      <w:tblPr>
        <w:tblW w:w="0" w:type="auto"/>
        <w:jc w:val="center"/>
        <w:tblLayout w:type="fixed"/>
        <w:tblCellMar>
          <w:left w:w="30" w:type="dxa"/>
          <w:right w:w="30" w:type="dxa"/>
        </w:tblCellMar>
        <w:tblLook w:val="0000"/>
      </w:tblPr>
      <w:tblGrid>
        <w:gridCol w:w="4882"/>
        <w:gridCol w:w="1934"/>
        <w:gridCol w:w="1934"/>
      </w:tblGrid>
      <w:tr w:rsidR="001009FF" w:rsidRPr="00E820AC" w:rsidTr="003864B5">
        <w:trPr>
          <w:trHeight w:val="887"/>
          <w:jc w:val="center"/>
        </w:trPr>
        <w:tc>
          <w:tcPr>
            <w:tcW w:w="8750" w:type="dxa"/>
            <w:gridSpan w:val="3"/>
            <w:tcBorders>
              <w:top w:val="single" w:sz="6" w:space="0" w:color="auto"/>
              <w:left w:val="single" w:sz="6" w:space="0" w:color="auto"/>
              <w:bottom w:val="nil"/>
              <w:right w:val="single" w:sz="6" w:space="0" w:color="auto"/>
            </w:tcBorders>
            <w:shd w:val="clear" w:color="auto" w:fill="404040" w:themeFill="text1" w:themeFillTint="BF"/>
          </w:tcPr>
          <w:p w:rsidR="001009FF" w:rsidRPr="007921AC" w:rsidRDefault="00875EE9" w:rsidP="003864B5">
            <w:pPr>
              <w:autoSpaceDE w:val="0"/>
              <w:autoSpaceDN w:val="0"/>
              <w:adjustRightInd w:val="0"/>
              <w:jc w:val="center"/>
              <w:rPr>
                <w:rFonts w:ascii="Arial Narrow" w:eastAsiaTheme="minorHAnsi" w:hAnsi="Arial Narrow" w:cs="Calibri"/>
                <w:b/>
                <w:color w:val="FFFFFF"/>
                <w:szCs w:val="28"/>
                <w:lang w:eastAsia="en-US"/>
              </w:rPr>
            </w:pPr>
            <w:r>
              <w:rPr>
                <w:rFonts w:ascii="Arial Narrow" w:eastAsiaTheme="minorHAnsi" w:hAnsi="Arial Narrow" w:cs="Calibri"/>
                <w:b/>
                <w:color w:val="FFFFFF"/>
                <w:szCs w:val="28"/>
                <w:lang w:eastAsia="en-US"/>
              </w:rPr>
              <w:t>Πίνακας 3.19</w:t>
            </w:r>
            <w:r w:rsidR="001009FF">
              <w:rPr>
                <w:rFonts w:ascii="Arial Narrow" w:eastAsiaTheme="minorHAnsi" w:hAnsi="Arial Narrow" w:cs="Calibri"/>
                <w:b/>
                <w:color w:val="FFFFFF"/>
                <w:szCs w:val="28"/>
                <w:lang w:eastAsia="en-US"/>
              </w:rPr>
              <w:t xml:space="preserve"> </w:t>
            </w:r>
            <w:r w:rsidR="001009FF" w:rsidRPr="007921AC">
              <w:rPr>
                <w:rFonts w:ascii="Arial Narrow" w:eastAsiaTheme="minorHAnsi" w:hAnsi="Arial Narrow" w:cs="Calibri"/>
                <w:b/>
                <w:color w:val="FFFFFF"/>
                <w:szCs w:val="28"/>
                <w:lang w:eastAsia="en-US"/>
              </w:rPr>
              <w:t xml:space="preserve"> Προϋπολογισμός </w:t>
            </w:r>
            <w:r w:rsidR="001009FF" w:rsidRPr="00156075">
              <w:rPr>
                <w:rFonts w:ascii="Arial Narrow" w:eastAsiaTheme="minorHAnsi" w:hAnsi="Arial Narrow" w:cs="Calibri"/>
                <w:b/>
                <w:color w:val="FFFFFF" w:themeColor="background1"/>
                <w:szCs w:val="28"/>
                <w:lang w:eastAsia="en-US"/>
              </w:rPr>
              <w:t>λοιπών</w:t>
            </w:r>
            <w:r w:rsidR="001009FF">
              <w:rPr>
                <w:rFonts w:ascii="Arial Narrow" w:eastAsiaTheme="minorHAnsi" w:hAnsi="Arial Narrow" w:cs="Calibri"/>
                <w:b/>
                <w:color w:val="FFFFFF"/>
                <w:szCs w:val="28"/>
                <w:lang w:eastAsia="en-US"/>
              </w:rPr>
              <w:t xml:space="preserve"> </w:t>
            </w:r>
            <w:r w:rsidR="001009FF" w:rsidRPr="007921AC">
              <w:rPr>
                <w:rFonts w:ascii="Arial Narrow" w:eastAsiaTheme="minorHAnsi" w:hAnsi="Arial Narrow" w:cs="Calibri"/>
                <w:b/>
                <w:color w:val="FFFFFF"/>
                <w:szCs w:val="28"/>
                <w:lang w:eastAsia="en-US"/>
              </w:rPr>
              <w:t>νομικών προσώπων</w:t>
            </w:r>
          </w:p>
          <w:p w:rsidR="001009FF" w:rsidRPr="007921AC" w:rsidRDefault="001009FF" w:rsidP="003864B5">
            <w:pPr>
              <w:autoSpaceDE w:val="0"/>
              <w:autoSpaceDN w:val="0"/>
              <w:adjustRightInd w:val="0"/>
              <w:jc w:val="center"/>
              <w:rPr>
                <w:rFonts w:ascii="Arial Narrow" w:eastAsiaTheme="minorHAnsi" w:hAnsi="Arial Narrow" w:cs="Calibri"/>
                <w:b/>
                <w:color w:val="FFFFFF"/>
                <w:szCs w:val="28"/>
                <w:lang w:eastAsia="en-US"/>
              </w:rPr>
            </w:pPr>
            <w:r>
              <w:rPr>
                <w:rFonts w:ascii="Arial Narrow" w:eastAsiaTheme="minorHAnsi" w:hAnsi="Arial Narrow" w:cs="Calibri"/>
                <w:b/>
                <w:color w:val="FFFFFF"/>
                <w:szCs w:val="28"/>
                <w:lang w:eastAsia="en-US"/>
              </w:rPr>
              <w:t>Κεντρικής</w:t>
            </w:r>
            <w:r w:rsidRPr="007921AC">
              <w:rPr>
                <w:rFonts w:ascii="Arial Narrow" w:eastAsiaTheme="minorHAnsi" w:hAnsi="Arial Narrow" w:cs="Calibri"/>
                <w:b/>
                <w:color w:val="FFFFFF"/>
                <w:szCs w:val="28"/>
                <w:lang w:eastAsia="en-US"/>
              </w:rPr>
              <w:t xml:space="preserve"> Κυβέρνησης (περιλαμβάνονται </w:t>
            </w:r>
            <w:r>
              <w:rPr>
                <w:rFonts w:ascii="Arial Narrow" w:eastAsiaTheme="minorHAnsi" w:hAnsi="Arial Narrow" w:cs="Calibri"/>
                <w:b/>
                <w:color w:val="FFFFFF"/>
                <w:szCs w:val="28"/>
                <w:lang w:eastAsia="en-US"/>
              </w:rPr>
              <w:t xml:space="preserve">οι </w:t>
            </w:r>
            <w:r w:rsidRPr="007921AC">
              <w:rPr>
                <w:rFonts w:ascii="Arial Narrow" w:eastAsiaTheme="minorHAnsi" w:hAnsi="Arial Narrow" w:cs="Calibri"/>
                <w:b/>
                <w:color w:val="FFFFFF"/>
                <w:szCs w:val="28"/>
                <w:lang w:eastAsia="en-US"/>
              </w:rPr>
              <w:t xml:space="preserve">ΑΔΑ και </w:t>
            </w:r>
            <w:r>
              <w:rPr>
                <w:rFonts w:ascii="Arial Narrow" w:eastAsiaTheme="minorHAnsi" w:hAnsi="Arial Narrow" w:cs="Calibri"/>
                <w:b/>
                <w:color w:val="FFFFFF"/>
                <w:szCs w:val="28"/>
                <w:lang w:eastAsia="en-US"/>
              </w:rPr>
              <w:t xml:space="preserve">το </w:t>
            </w:r>
            <w:r w:rsidRPr="007921AC">
              <w:rPr>
                <w:rFonts w:ascii="Arial Narrow" w:eastAsiaTheme="minorHAnsi" w:hAnsi="Arial Narrow" w:cs="Calibri"/>
                <w:b/>
                <w:color w:val="FFFFFF"/>
                <w:szCs w:val="28"/>
                <w:lang w:eastAsia="en-US"/>
              </w:rPr>
              <w:t>ΑΚΑΓΕ)</w:t>
            </w:r>
          </w:p>
          <w:p w:rsidR="001009FF" w:rsidRPr="007921AC" w:rsidRDefault="001009FF" w:rsidP="003864B5">
            <w:pPr>
              <w:autoSpaceDE w:val="0"/>
              <w:autoSpaceDN w:val="0"/>
              <w:adjustRightInd w:val="0"/>
              <w:jc w:val="center"/>
              <w:rPr>
                <w:rFonts w:ascii="Calibri" w:eastAsiaTheme="minorHAnsi" w:hAnsi="Calibri" w:cs="Calibri"/>
                <w:b/>
                <w:color w:val="FFFFFF"/>
                <w:szCs w:val="28"/>
                <w:lang w:eastAsia="en-US"/>
              </w:rPr>
            </w:pPr>
            <w:r w:rsidRPr="007921AC">
              <w:rPr>
                <w:rFonts w:ascii="Arial Narrow" w:eastAsiaTheme="minorHAnsi" w:hAnsi="Arial Narrow" w:cs="Calibri"/>
                <w:b/>
                <w:color w:val="FFFFFF"/>
                <w:szCs w:val="28"/>
                <w:lang w:eastAsia="en-US"/>
              </w:rPr>
              <w:t>(σε εκατ. ευρώ)</w:t>
            </w:r>
          </w:p>
        </w:tc>
      </w:tr>
      <w:tr w:rsidR="001009FF" w:rsidRPr="00E820AC" w:rsidTr="003864B5">
        <w:trPr>
          <w:trHeight w:val="227"/>
          <w:jc w:val="center"/>
        </w:trPr>
        <w:tc>
          <w:tcPr>
            <w:tcW w:w="4882" w:type="dxa"/>
            <w:tcBorders>
              <w:top w:val="nil"/>
              <w:left w:val="single" w:sz="6" w:space="0" w:color="auto"/>
              <w:bottom w:val="single" w:sz="6" w:space="0" w:color="auto"/>
              <w:right w:val="nil"/>
            </w:tcBorders>
            <w:shd w:val="solid" w:color="FFFFFF" w:fill="auto"/>
          </w:tcPr>
          <w:p w:rsidR="001009FF" w:rsidRPr="00E820AC" w:rsidRDefault="001009FF" w:rsidP="003864B5">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nil"/>
            </w:tcBorders>
            <w:shd w:val="solid" w:color="FFFFFF" w:fill="auto"/>
          </w:tcPr>
          <w:p w:rsidR="001009FF" w:rsidRPr="00E820AC" w:rsidRDefault="001009FF" w:rsidP="003864B5">
            <w:pPr>
              <w:autoSpaceDE w:val="0"/>
              <w:autoSpaceDN w:val="0"/>
              <w:adjustRightInd w:val="0"/>
              <w:jc w:val="right"/>
              <w:rPr>
                <w:rFonts w:ascii="Calibri" w:eastAsiaTheme="minorHAnsi" w:hAnsi="Calibri" w:cs="Calibri"/>
                <w:color w:val="000000"/>
                <w:sz w:val="22"/>
                <w:szCs w:val="22"/>
                <w:lang w:eastAsia="en-US"/>
              </w:rPr>
            </w:pPr>
          </w:p>
        </w:tc>
        <w:tc>
          <w:tcPr>
            <w:tcW w:w="1934" w:type="dxa"/>
            <w:tcBorders>
              <w:top w:val="nil"/>
              <w:left w:val="nil"/>
              <w:bottom w:val="single" w:sz="6" w:space="0" w:color="auto"/>
              <w:right w:val="single" w:sz="6" w:space="0" w:color="auto"/>
            </w:tcBorders>
            <w:shd w:val="solid" w:color="FFFFFF" w:fill="auto"/>
          </w:tcPr>
          <w:p w:rsidR="001009FF" w:rsidRPr="00E820AC" w:rsidRDefault="001009FF" w:rsidP="003864B5">
            <w:pPr>
              <w:autoSpaceDE w:val="0"/>
              <w:autoSpaceDN w:val="0"/>
              <w:adjustRightInd w:val="0"/>
              <w:jc w:val="right"/>
              <w:rPr>
                <w:rFonts w:ascii="Calibri" w:eastAsiaTheme="minorHAnsi" w:hAnsi="Calibri" w:cs="Calibri"/>
                <w:color w:val="000000"/>
                <w:sz w:val="22"/>
                <w:szCs w:val="22"/>
                <w:lang w:eastAsia="en-US"/>
              </w:rPr>
            </w:pPr>
          </w:p>
        </w:tc>
      </w:tr>
      <w:tr w:rsidR="001009FF" w:rsidRPr="00E820AC" w:rsidTr="003864B5">
        <w:trPr>
          <w:trHeight w:val="227"/>
          <w:jc w:val="center"/>
        </w:trPr>
        <w:tc>
          <w:tcPr>
            <w:tcW w:w="4882" w:type="dxa"/>
            <w:tcBorders>
              <w:top w:val="single" w:sz="6" w:space="0" w:color="auto"/>
              <w:left w:val="single" w:sz="6" w:space="0" w:color="auto"/>
              <w:bottom w:val="nil"/>
              <w:right w:val="single" w:sz="6" w:space="0" w:color="auto"/>
            </w:tcBorders>
            <w:vAlign w:val="center"/>
          </w:tcPr>
          <w:p w:rsidR="001009FF" w:rsidRDefault="001009FF" w:rsidP="003864B5">
            <w:pPr>
              <w:rPr>
                <w:rFonts w:ascii="Arial" w:hAnsi="Arial" w:cs="Arial"/>
                <w:b/>
                <w:bCs/>
                <w:sz w:val="16"/>
                <w:szCs w:val="16"/>
              </w:rPr>
            </w:pPr>
            <w:r>
              <w:rPr>
                <w:rFonts w:ascii="Arial" w:hAnsi="Arial" w:cs="Arial"/>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bottom"/>
          </w:tcPr>
          <w:p w:rsidR="001009FF" w:rsidRDefault="001009FF" w:rsidP="003864B5">
            <w:pPr>
              <w:jc w:val="center"/>
              <w:rPr>
                <w:rFonts w:ascii="Arial Narrow" w:hAnsi="Arial Narrow"/>
                <w:b/>
                <w:bCs/>
                <w:color w:val="000000"/>
                <w:sz w:val="16"/>
                <w:szCs w:val="16"/>
              </w:rPr>
            </w:pPr>
            <w:r>
              <w:rPr>
                <w:rFonts w:ascii="Arial Narrow" w:hAnsi="Arial Narrow"/>
                <w:b/>
                <w:bCs/>
                <w:color w:val="000000"/>
                <w:sz w:val="16"/>
                <w:szCs w:val="16"/>
              </w:rPr>
              <w:t>2019</w:t>
            </w:r>
          </w:p>
        </w:tc>
        <w:tc>
          <w:tcPr>
            <w:tcW w:w="1934" w:type="dxa"/>
            <w:tcBorders>
              <w:top w:val="single" w:sz="6" w:space="0" w:color="auto"/>
              <w:left w:val="single" w:sz="6" w:space="0" w:color="auto"/>
              <w:bottom w:val="single" w:sz="6" w:space="0" w:color="auto"/>
              <w:right w:val="single" w:sz="6" w:space="0" w:color="auto"/>
            </w:tcBorders>
            <w:vAlign w:val="bottom"/>
          </w:tcPr>
          <w:p w:rsidR="001009FF" w:rsidRDefault="001009FF" w:rsidP="003864B5">
            <w:pPr>
              <w:jc w:val="center"/>
              <w:rPr>
                <w:rFonts w:ascii="Arial Narrow" w:hAnsi="Arial Narrow"/>
                <w:b/>
                <w:bCs/>
                <w:color w:val="000000"/>
                <w:sz w:val="16"/>
                <w:szCs w:val="16"/>
              </w:rPr>
            </w:pPr>
            <w:r>
              <w:rPr>
                <w:rFonts w:ascii="Arial Narrow" w:hAnsi="Arial Narrow"/>
                <w:b/>
                <w:bCs/>
                <w:color w:val="000000"/>
                <w:sz w:val="16"/>
                <w:szCs w:val="16"/>
              </w:rPr>
              <w:t>2020</w:t>
            </w:r>
          </w:p>
        </w:tc>
      </w:tr>
      <w:tr w:rsidR="001009FF" w:rsidRPr="00E820AC" w:rsidTr="003864B5">
        <w:trPr>
          <w:trHeight w:val="227"/>
          <w:jc w:val="center"/>
        </w:trPr>
        <w:tc>
          <w:tcPr>
            <w:tcW w:w="4882" w:type="dxa"/>
            <w:tcBorders>
              <w:top w:val="nil"/>
              <w:left w:val="single" w:sz="6" w:space="0" w:color="auto"/>
              <w:bottom w:val="single" w:sz="6" w:space="0" w:color="auto"/>
              <w:right w:val="single" w:sz="6" w:space="0" w:color="auto"/>
            </w:tcBorders>
            <w:vAlign w:val="center"/>
          </w:tcPr>
          <w:p w:rsidR="001009FF" w:rsidRDefault="001009FF" w:rsidP="003864B5">
            <w:pPr>
              <w:rPr>
                <w:rFonts w:ascii="Arial" w:hAnsi="Arial" w:cs="Arial"/>
                <w:b/>
                <w:bCs/>
                <w:sz w:val="16"/>
                <w:szCs w:val="16"/>
              </w:rPr>
            </w:pPr>
            <w:r>
              <w:rPr>
                <w:rFonts w:ascii="Arial" w:hAnsi="Arial" w:cs="Arial"/>
                <w:b/>
                <w:bCs/>
                <w:sz w:val="16"/>
                <w:szCs w:val="16"/>
              </w:rPr>
              <w:t> </w:t>
            </w:r>
          </w:p>
        </w:tc>
        <w:tc>
          <w:tcPr>
            <w:tcW w:w="1934" w:type="dxa"/>
            <w:tcBorders>
              <w:top w:val="single" w:sz="6" w:space="0" w:color="auto"/>
              <w:left w:val="single" w:sz="6" w:space="0" w:color="auto"/>
              <w:bottom w:val="single" w:sz="6" w:space="0" w:color="auto"/>
              <w:right w:val="single" w:sz="6" w:space="0" w:color="auto"/>
            </w:tcBorders>
            <w:vAlign w:val="center"/>
          </w:tcPr>
          <w:p w:rsidR="001009FF" w:rsidRDefault="001009FF" w:rsidP="003864B5">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934" w:type="dxa"/>
            <w:tcBorders>
              <w:top w:val="single" w:sz="6" w:space="0" w:color="auto"/>
              <w:left w:val="single" w:sz="6" w:space="0" w:color="auto"/>
              <w:bottom w:val="single" w:sz="6" w:space="0" w:color="auto"/>
              <w:right w:val="single" w:sz="6" w:space="0" w:color="auto"/>
            </w:tcBorders>
            <w:vAlign w:val="center"/>
          </w:tcPr>
          <w:p w:rsidR="001009FF" w:rsidRDefault="001009FF" w:rsidP="003864B5">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F01965" w:rsidRPr="00E820AC" w:rsidTr="003864B5">
        <w:trPr>
          <w:trHeight w:val="227"/>
          <w:jc w:val="center"/>
        </w:trPr>
        <w:tc>
          <w:tcPr>
            <w:tcW w:w="4882" w:type="dxa"/>
            <w:tcBorders>
              <w:top w:val="single" w:sz="6" w:space="0" w:color="auto"/>
              <w:left w:val="single" w:sz="6" w:space="0" w:color="auto"/>
              <w:bottom w:val="nil"/>
              <w:right w:val="nil"/>
            </w:tcBorders>
            <w:shd w:val="solid" w:color="C0C0C0" w:fill="auto"/>
            <w:vAlign w:val="center"/>
          </w:tcPr>
          <w:p w:rsidR="00F01965" w:rsidRDefault="00F01965" w:rsidP="003864B5">
            <w:pPr>
              <w:rPr>
                <w:rFonts w:ascii="Arial Narrow" w:hAnsi="Arial Narrow"/>
                <w:b/>
                <w:bCs/>
                <w:sz w:val="16"/>
                <w:szCs w:val="16"/>
              </w:rPr>
            </w:pPr>
            <w:r>
              <w:rPr>
                <w:rFonts w:ascii="Arial Narrow" w:hAnsi="Arial Narrow"/>
                <w:b/>
                <w:bCs/>
                <w:sz w:val="16"/>
                <w:szCs w:val="16"/>
              </w:rPr>
              <w:t xml:space="preserve">Έσοδα </w:t>
            </w:r>
          </w:p>
        </w:tc>
        <w:tc>
          <w:tcPr>
            <w:tcW w:w="1934" w:type="dxa"/>
            <w:tcBorders>
              <w:top w:val="single" w:sz="6" w:space="0" w:color="auto"/>
              <w:left w:val="nil"/>
              <w:bottom w:val="nil"/>
              <w:right w:val="nil"/>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5.986</w:t>
            </w:r>
          </w:p>
        </w:tc>
        <w:tc>
          <w:tcPr>
            <w:tcW w:w="1934" w:type="dxa"/>
            <w:tcBorders>
              <w:top w:val="single" w:sz="6" w:space="0" w:color="auto"/>
              <w:left w:val="nil"/>
              <w:bottom w:val="nil"/>
              <w:right w:val="single" w:sz="6" w:space="0" w:color="auto"/>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6.175</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Έσοδα υπέρ τρίτων</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65</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82</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Πωλήσεις</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468</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495</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Pr="00A77319" w:rsidRDefault="00F01965" w:rsidP="003864B5">
            <w:pPr>
              <w:rPr>
                <w:rFonts w:ascii="Arial Narrow" w:hAnsi="Arial Narrow"/>
                <w:sz w:val="16"/>
                <w:szCs w:val="16"/>
                <w:vertAlign w:val="superscript"/>
              </w:rPr>
            </w:pPr>
            <w:r>
              <w:rPr>
                <w:rFonts w:ascii="Arial Narrow" w:hAnsi="Arial Narrow"/>
                <w:sz w:val="16"/>
                <w:szCs w:val="16"/>
              </w:rPr>
              <w:t>Έσοδα από τόκους</w:t>
            </w:r>
            <w:r>
              <w:rPr>
                <w:rFonts w:ascii="Arial Narrow" w:hAnsi="Arial Narrow"/>
                <w:sz w:val="16"/>
                <w:szCs w:val="16"/>
                <w:vertAlign w:val="superscript"/>
              </w:rPr>
              <w:t>1</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648</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638</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Μεταβιβάσεις από Τακτικό Προϋπολογισμό</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1.424</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1.460</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Μεταβιβάσεις από ΠΔΕ</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455</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529</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Λοιπά έσοδα</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2.925</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2.971</w:t>
            </w:r>
          </w:p>
        </w:tc>
      </w:tr>
      <w:tr w:rsidR="00F01965" w:rsidRPr="00E820AC" w:rsidTr="003864B5">
        <w:trPr>
          <w:trHeight w:val="227"/>
          <w:jc w:val="center"/>
        </w:trPr>
        <w:tc>
          <w:tcPr>
            <w:tcW w:w="4882" w:type="dxa"/>
            <w:tcBorders>
              <w:top w:val="nil"/>
              <w:left w:val="single" w:sz="6" w:space="0" w:color="auto"/>
              <w:bottom w:val="nil"/>
              <w:right w:val="nil"/>
            </w:tcBorders>
            <w:shd w:val="solid" w:color="C0C0C0" w:fill="auto"/>
            <w:vAlign w:val="center"/>
          </w:tcPr>
          <w:p w:rsidR="00F01965" w:rsidRDefault="00F01965" w:rsidP="003864B5">
            <w:pPr>
              <w:rPr>
                <w:rFonts w:ascii="Arial Narrow" w:hAnsi="Arial Narrow"/>
                <w:b/>
                <w:bCs/>
                <w:sz w:val="16"/>
                <w:szCs w:val="16"/>
              </w:rPr>
            </w:pPr>
            <w:r>
              <w:rPr>
                <w:rFonts w:ascii="Arial Narrow" w:hAnsi="Arial Narrow"/>
                <w:b/>
                <w:bCs/>
                <w:sz w:val="16"/>
                <w:szCs w:val="16"/>
              </w:rPr>
              <w:t xml:space="preserve">Δαπάνες </w:t>
            </w:r>
          </w:p>
        </w:tc>
        <w:tc>
          <w:tcPr>
            <w:tcW w:w="1934" w:type="dxa"/>
            <w:tcBorders>
              <w:top w:val="nil"/>
              <w:left w:val="nil"/>
              <w:bottom w:val="nil"/>
              <w:right w:val="nil"/>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4.214</w:t>
            </w:r>
          </w:p>
        </w:tc>
        <w:tc>
          <w:tcPr>
            <w:tcW w:w="1934" w:type="dxa"/>
            <w:tcBorders>
              <w:top w:val="nil"/>
              <w:left w:val="nil"/>
              <w:bottom w:val="nil"/>
              <w:right w:val="single" w:sz="6" w:space="0" w:color="auto"/>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4.306</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Αμοιβές προσωπικού</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684</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699</w:t>
            </w:r>
          </w:p>
        </w:tc>
      </w:tr>
      <w:tr w:rsidR="00F01965" w:rsidRPr="00E820AC" w:rsidTr="003864B5">
        <w:trPr>
          <w:trHeight w:val="227"/>
          <w:jc w:val="center"/>
        </w:trPr>
        <w:tc>
          <w:tcPr>
            <w:tcW w:w="4882" w:type="dxa"/>
            <w:tcBorders>
              <w:top w:val="nil"/>
              <w:left w:val="single" w:sz="6" w:space="0" w:color="auto"/>
              <w:bottom w:val="nil"/>
              <w:right w:val="nil"/>
            </w:tcBorders>
            <w:vAlign w:val="center"/>
          </w:tcPr>
          <w:p w:rsidR="00F01965" w:rsidRDefault="00F01965" w:rsidP="003864B5">
            <w:pPr>
              <w:rPr>
                <w:rFonts w:ascii="Arial Narrow" w:hAnsi="Arial Narrow"/>
                <w:sz w:val="16"/>
                <w:szCs w:val="16"/>
              </w:rPr>
            </w:pPr>
            <w:r>
              <w:rPr>
                <w:rFonts w:ascii="Arial Narrow" w:hAnsi="Arial Narrow"/>
                <w:sz w:val="16"/>
                <w:szCs w:val="16"/>
              </w:rPr>
              <w:t>Αποδόσεις εσόδων υπέρ τρίτων</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69</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90</w:t>
            </w:r>
          </w:p>
        </w:tc>
      </w:tr>
      <w:tr w:rsidR="00F01965" w:rsidRPr="00E820AC" w:rsidTr="003864B5">
        <w:trPr>
          <w:trHeight w:val="227"/>
          <w:jc w:val="center"/>
        </w:trPr>
        <w:tc>
          <w:tcPr>
            <w:tcW w:w="4882" w:type="dxa"/>
            <w:tcBorders>
              <w:top w:val="nil"/>
              <w:left w:val="single" w:sz="6" w:space="0" w:color="auto"/>
              <w:bottom w:val="nil"/>
              <w:right w:val="nil"/>
            </w:tcBorders>
            <w:vAlign w:val="center"/>
          </w:tcPr>
          <w:p w:rsidR="00F01965" w:rsidRDefault="00F01965" w:rsidP="003864B5">
            <w:pPr>
              <w:rPr>
                <w:rFonts w:ascii="Arial Narrow" w:hAnsi="Arial Narrow"/>
                <w:sz w:val="16"/>
                <w:szCs w:val="16"/>
              </w:rPr>
            </w:pPr>
            <w:r>
              <w:rPr>
                <w:rFonts w:ascii="Arial Narrow" w:hAnsi="Arial Narrow"/>
                <w:sz w:val="16"/>
                <w:szCs w:val="16"/>
              </w:rPr>
              <w:t>Λοιπές μεταβιβάσεις</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333</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168</w:t>
            </w:r>
          </w:p>
        </w:tc>
      </w:tr>
      <w:tr w:rsidR="00F01965" w:rsidRPr="00E820AC" w:rsidTr="003864B5">
        <w:trPr>
          <w:trHeight w:val="227"/>
          <w:jc w:val="center"/>
        </w:trPr>
        <w:tc>
          <w:tcPr>
            <w:tcW w:w="4882" w:type="dxa"/>
            <w:tcBorders>
              <w:top w:val="nil"/>
              <w:left w:val="single" w:sz="6" w:space="0" w:color="auto"/>
              <w:bottom w:val="nil"/>
              <w:right w:val="nil"/>
            </w:tcBorders>
            <w:vAlign w:val="center"/>
          </w:tcPr>
          <w:p w:rsidR="00F01965" w:rsidRDefault="00F01965" w:rsidP="003864B5">
            <w:pPr>
              <w:rPr>
                <w:rFonts w:ascii="Arial Narrow" w:hAnsi="Arial Narrow"/>
                <w:sz w:val="16"/>
                <w:szCs w:val="16"/>
              </w:rPr>
            </w:pPr>
            <w:r>
              <w:rPr>
                <w:rFonts w:ascii="Arial Narrow" w:hAnsi="Arial Narrow"/>
                <w:sz w:val="16"/>
                <w:szCs w:val="16"/>
              </w:rPr>
              <w:t>Τόκοι</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116</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127</w:t>
            </w:r>
          </w:p>
        </w:tc>
      </w:tr>
      <w:tr w:rsidR="00F01965" w:rsidRPr="00E820AC" w:rsidTr="003864B5">
        <w:trPr>
          <w:trHeight w:val="227"/>
          <w:jc w:val="center"/>
        </w:trPr>
        <w:tc>
          <w:tcPr>
            <w:tcW w:w="4882" w:type="dxa"/>
            <w:tcBorders>
              <w:top w:val="nil"/>
              <w:left w:val="single" w:sz="6" w:space="0" w:color="auto"/>
              <w:bottom w:val="nil"/>
              <w:right w:val="nil"/>
            </w:tcBorders>
            <w:vAlign w:val="center"/>
          </w:tcPr>
          <w:p w:rsidR="00F01965" w:rsidRDefault="00F01965" w:rsidP="003864B5">
            <w:pPr>
              <w:rPr>
                <w:rFonts w:ascii="Arial Narrow" w:hAnsi="Arial Narrow"/>
                <w:sz w:val="16"/>
                <w:szCs w:val="16"/>
              </w:rPr>
            </w:pPr>
            <w:r>
              <w:rPr>
                <w:rFonts w:ascii="Arial Narrow" w:hAnsi="Arial Narrow"/>
                <w:sz w:val="16"/>
                <w:szCs w:val="16"/>
              </w:rPr>
              <w:t>Δαπάνες επενδύσεων</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453</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625</w:t>
            </w:r>
          </w:p>
        </w:tc>
      </w:tr>
      <w:tr w:rsidR="00F01965" w:rsidRPr="00E820AC" w:rsidTr="003864B5">
        <w:trPr>
          <w:trHeight w:val="227"/>
          <w:jc w:val="center"/>
        </w:trPr>
        <w:tc>
          <w:tcPr>
            <w:tcW w:w="4882" w:type="dxa"/>
            <w:tcBorders>
              <w:top w:val="nil"/>
              <w:left w:val="single" w:sz="6" w:space="0" w:color="auto"/>
              <w:bottom w:val="nil"/>
              <w:right w:val="nil"/>
            </w:tcBorders>
            <w:vAlign w:val="center"/>
          </w:tcPr>
          <w:p w:rsidR="00F01965" w:rsidRPr="00C20024" w:rsidRDefault="00F01965" w:rsidP="003864B5">
            <w:pPr>
              <w:rPr>
                <w:rFonts w:ascii="Arial Narrow" w:hAnsi="Arial Narrow"/>
                <w:sz w:val="16"/>
                <w:szCs w:val="16"/>
                <w:vertAlign w:val="superscript"/>
              </w:rPr>
            </w:pPr>
            <w:r>
              <w:rPr>
                <w:rFonts w:ascii="Arial Narrow" w:hAnsi="Arial Narrow"/>
                <w:sz w:val="16"/>
                <w:szCs w:val="16"/>
              </w:rPr>
              <w:t>Λοιπές δαπάνες</w:t>
            </w:r>
          </w:p>
        </w:tc>
        <w:tc>
          <w:tcPr>
            <w:tcW w:w="1934" w:type="dxa"/>
            <w:tcBorders>
              <w:top w:val="nil"/>
              <w:left w:val="nil"/>
              <w:bottom w:val="nil"/>
              <w:right w:val="nil"/>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2.559</w:t>
            </w:r>
          </w:p>
        </w:tc>
        <w:tc>
          <w:tcPr>
            <w:tcW w:w="1934" w:type="dxa"/>
            <w:tcBorders>
              <w:top w:val="nil"/>
              <w:left w:val="nil"/>
              <w:bottom w:val="nil"/>
              <w:right w:val="single" w:sz="6" w:space="0" w:color="auto"/>
            </w:tcBorders>
            <w:shd w:val="solid" w:color="FFFFFF"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2.597</w:t>
            </w:r>
          </w:p>
        </w:tc>
      </w:tr>
      <w:tr w:rsidR="00F01965" w:rsidRPr="00E820AC" w:rsidTr="003864B5">
        <w:trPr>
          <w:trHeight w:val="227"/>
          <w:jc w:val="center"/>
        </w:trPr>
        <w:tc>
          <w:tcPr>
            <w:tcW w:w="4882" w:type="dxa"/>
            <w:tcBorders>
              <w:top w:val="nil"/>
              <w:left w:val="single" w:sz="6" w:space="0" w:color="auto"/>
              <w:bottom w:val="nil"/>
              <w:right w:val="nil"/>
            </w:tcBorders>
            <w:shd w:val="solid" w:color="C0C0C0" w:fill="auto"/>
            <w:vAlign w:val="center"/>
          </w:tcPr>
          <w:p w:rsidR="00F01965" w:rsidRDefault="00F01965" w:rsidP="003864B5">
            <w:pPr>
              <w:rPr>
                <w:rFonts w:ascii="Arial Narrow" w:hAnsi="Arial Narrow"/>
                <w:b/>
                <w:bCs/>
                <w:sz w:val="16"/>
                <w:szCs w:val="16"/>
              </w:rPr>
            </w:pPr>
            <w:r>
              <w:rPr>
                <w:rFonts w:ascii="Arial Narrow" w:hAnsi="Arial Narrow"/>
                <w:b/>
                <w:bCs/>
                <w:sz w:val="16"/>
                <w:szCs w:val="16"/>
              </w:rPr>
              <w:t xml:space="preserve">Ισοζύγιο </w:t>
            </w:r>
          </w:p>
        </w:tc>
        <w:tc>
          <w:tcPr>
            <w:tcW w:w="1934" w:type="dxa"/>
            <w:tcBorders>
              <w:top w:val="nil"/>
              <w:left w:val="nil"/>
              <w:bottom w:val="nil"/>
              <w:right w:val="nil"/>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1.772</w:t>
            </w:r>
          </w:p>
        </w:tc>
        <w:tc>
          <w:tcPr>
            <w:tcW w:w="1934" w:type="dxa"/>
            <w:tcBorders>
              <w:top w:val="nil"/>
              <w:left w:val="nil"/>
              <w:bottom w:val="nil"/>
              <w:right w:val="single" w:sz="6" w:space="0" w:color="auto"/>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1.869</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Pr="003811B8" w:rsidRDefault="00F01965" w:rsidP="003864B5">
            <w:pPr>
              <w:rPr>
                <w:rFonts w:ascii="Arial Narrow" w:hAnsi="Arial Narrow"/>
                <w:sz w:val="16"/>
                <w:szCs w:val="16"/>
                <w:vertAlign w:val="superscript"/>
              </w:rPr>
            </w:pPr>
            <w:r>
              <w:rPr>
                <w:rFonts w:ascii="Arial Narrow" w:hAnsi="Arial Narrow"/>
                <w:sz w:val="16"/>
                <w:szCs w:val="16"/>
              </w:rPr>
              <w:t>Μεταβολή απλήρωτων υποχρεώσεων</w:t>
            </w:r>
            <w:r>
              <w:rPr>
                <w:rFonts w:ascii="Arial Narrow" w:hAnsi="Arial Narrow"/>
                <w:sz w:val="16"/>
                <w:szCs w:val="16"/>
                <w:vertAlign w:val="superscript"/>
              </w:rPr>
              <w:t>2</w:t>
            </w:r>
          </w:p>
        </w:tc>
        <w:tc>
          <w:tcPr>
            <w:tcW w:w="1934" w:type="dxa"/>
            <w:tcBorders>
              <w:top w:val="nil"/>
              <w:left w:val="nil"/>
              <w:bottom w:val="nil"/>
              <w:right w:val="nil"/>
            </w:tcBorders>
            <w:shd w:val="clear" w:color="auto"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-14</w:t>
            </w:r>
          </w:p>
        </w:tc>
        <w:tc>
          <w:tcPr>
            <w:tcW w:w="1934" w:type="dxa"/>
            <w:tcBorders>
              <w:top w:val="nil"/>
              <w:left w:val="nil"/>
              <w:bottom w:val="nil"/>
              <w:right w:val="single" w:sz="6" w:space="0" w:color="auto"/>
            </w:tcBorders>
            <w:shd w:val="clear" w:color="auto"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37</w:t>
            </w:r>
          </w:p>
        </w:tc>
      </w:tr>
      <w:tr w:rsidR="00F01965" w:rsidRPr="00E820AC" w:rsidTr="003864B5">
        <w:trPr>
          <w:trHeight w:val="227"/>
          <w:jc w:val="center"/>
        </w:trPr>
        <w:tc>
          <w:tcPr>
            <w:tcW w:w="4882" w:type="dxa"/>
            <w:tcBorders>
              <w:top w:val="nil"/>
              <w:left w:val="single" w:sz="6" w:space="0" w:color="auto"/>
              <w:bottom w:val="nil"/>
              <w:right w:val="nil"/>
            </w:tcBorders>
            <w:shd w:val="solid" w:color="FFFFFF" w:fill="auto"/>
            <w:vAlign w:val="center"/>
          </w:tcPr>
          <w:p w:rsidR="00F01965" w:rsidRDefault="00F01965" w:rsidP="003864B5">
            <w:pPr>
              <w:rPr>
                <w:rFonts w:ascii="Arial Narrow" w:hAnsi="Arial Narrow"/>
                <w:sz w:val="16"/>
                <w:szCs w:val="16"/>
              </w:rPr>
            </w:pPr>
            <w:r>
              <w:rPr>
                <w:rFonts w:ascii="Arial Narrow" w:hAnsi="Arial Narrow"/>
                <w:sz w:val="16"/>
                <w:szCs w:val="16"/>
              </w:rPr>
              <w:t>Λοιπές εθνικολογιστικές προσαρμογές</w:t>
            </w:r>
          </w:p>
        </w:tc>
        <w:tc>
          <w:tcPr>
            <w:tcW w:w="1934" w:type="dxa"/>
            <w:tcBorders>
              <w:top w:val="nil"/>
              <w:left w:val="nil"/>
              <w:bottom w:val="nil"/>
              <w:right w:val="nil"/>
            </w:tcBorders>
            <w:shd w:val="clear" w:color="auto"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10</w:t>
            </w:r>
          </w:p>
        </w:tc>
        <w:tc>
          <w:tcPr>
            <w:tcW w:w="1934" w:type="dxa"/>
            <w:tcBorders>
              <w:top w:val="nil"/>
              <w:left w:val="nil"/>
              <w:bottom w:val="nil"/>
              <w:right w:val="single" w:sz="6" w:space="0" w:color="auto"/>
            </w:tcBorders>
            <w:shd w:val="clear" w:color="auto" w:fill="auto"/>
            <w:vAlign w:val="center"/>
          </w:tcPr>
          <w:p w:rsidR="00F01965" w:rsidRPr="008F1F52" w:rsidRDefault="00F01965" w:rsidP="00F01965">
            <w:pPr>
              <w:ind w:right="794"/>
              <w:jc w:val="right"/>
              <w:rPr>
                <w:rFonts w:ascii="Arial Narrow" w:hAnsi="Arial Narrow" w:cs="Arial Greek"/>
                <w:color w:val="000000"/>
                <w:sz w:val="16"/>
                <w:szCs w:val="16"/>
              </w:rPr>
            </w:pPr>
            <w:r w:rsidRPr="008F1F52">
              <w:rPr>
                <w:rFonts w:ascii="Arial Narrow" w:hAnsi="Arial Narrow" w:cs="Arial Greek"/>
                <w:color w:val="000000"/>
                <w:sz w:val="16"/>
                <w:szCs w:val="16"/>
              </w:rPr>
              <w:t>10</w:t>
            </w:r>
          </w:p>
        </w:tc>
      </w:tr>
      <w:tr w:rsidR="00F01965" w:rsidRPr="00E820AC" w:rsidTr="003864B5">
        <w:trPr>
          <w:trHeight w:val="227"/>
          <w:jc w:val="center"/>
        </w:trPr>
        <w:tc>
          <w:tcPr>
            <w:tcW w:w="4882" w:type="dxa"/>
            <w:tcBorders>
              <w:top w:val="nil"/>
              <w:left w:val="single" w:sz="6" w:space="0" w:color="auto"/>
              <w:bottom w:val="single" w:sz="6" w:space="0" w:color="auto"/>
              <w:right w:val="nil"/>
            </w:tcBorders>
            <w:shd w:val="solid" w:color="C0C0C0" w:fill="auto"/>
            <w:vAlign w:val="center"/>
          </w:tcPr>
          <w:p w:rsidR="00F01965" w:rsidRPr="003811B8" w:rsidRDefault="00F01965" w:rsidP="003864B5">
            <w:pPr>
              <w:rPr>
                <w:rFonts w:ascii="Arial Narrow" w:hAnsi="Arial Narrow"/>
                <w:b/>
                <w:bCs/>
                <w:sz w:val="16"/>
                <w:szCs w:val="16"/>
                <w:vertAlign w:val="superscript"/>
              </w:rPr>
            </w:pPr>
            <w:r>
              <w:rPr>
                <w:rFonts w:ascii="Arial Narrow" w:hAnsi="Arial Narrow"/>
                <w:b/>
                <w:bCs/>
                <w:sz w:val="16"/>
                <w:szCs w:val="16"/>
              </w:rPr>
              <w:t xml:space="preserve">Ισοζύγιο κατά ESA </w:t>
            </w:r>
          </w:p>
        </w:tc>
        <w:tc>
          <w:tcPr>
            <w:tcW w:w="1934" w:type="dxa"/>
            <w:tcBorders>
              <w:top w:val="nil"/>
              <w:left w:val="nil"/>
              <w:bottom w:val="single" w:sz="6" w:space="0" w:color="auto"/>
              <w:right w:val="nil"/>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1.768</w:t>
            </w:r>
          </w:p>
        </w:tc>
        <w:tc>
          <w:tcPr>
            <w:tcW w:w="1934" w:type="dxa"/>
            <w:tcBorders>
              <w:top w:val="nil"/>
              <w:left w:val="nil"/>
              <w:bottom w:val="single" w:sz="6" w:space="0" w:color="auto"/>
              <w:right w:val="single" w:sz="6" w:space="0" w:color="auto"/>
            </w:tcBorders>
            <w:shd w:val="solid" w:color="C0C0C0" w:fill="auto"/>
            <w:vAlign w:val="center"/>
          </w:tcPr>
          <w:p w:rsidR="00F01965" w:rsidRPr="008F1F52" w:rsidRDefault="00F01965" w:rsidP="00F01965">
            <w:pPr>
              <w:ind w:right="79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1.915</w:t>
            </w:r>
          </w:p>
        </w:tc>
      </w:tr>
    </w:tbl>
    <w:p w:rsidR="00A77319" w:rsidRDefault="001009FF" w:rsidP="001009FF">
      <w:pPr>
        <w:ind w:left="426" w:right="282" w:hanging="284"/>
        <w:jc w:val="both"/>
        <w:rPr>
          <w:rFonts w:ascii="Arial Narrow" w:hAnsi="Arial Narrow"/>
          <w:sz w:val="16"/>
          <w:szCs w:val="16"/>
          <w:vertAlign w:val="superscript"/>
        </w:rPr>
      </w:pPr>
      <w:r>
        <w:rPr>
          <w:rFonts w:ascii="Arial Narrow" w:hAnsi="Arial Narrow"/>
          <w:sz w:val="16"/>
          <w:szCs w:val="16"/>
          <w:vertAlign w:val="superscript"/>
        </w:rPr>
        <w:t>1</w:t>
      </w:r>
      <w:r>
        <w:rPr>
          <w:rFonts w:ascii="Arial Narrow" w:hAnsi="Arial Narrow"/>
          <w:sz w:val="16"/>
          <w:szCs w:val="16"/>
          <w:vertAlign w:val="superscript"/>
        </w:rPr>
        <w:tab/>
      </w:r>
      <w:r w:rsidR="00A77319" w:rsidRPr="00A77319">
        <w:rPr>
          <w:rFonts w:ascii="Arial Narrow" w:hAnsi="Arial Narrow"/>
          <w:sz w:val="16"/>
          <w:szCs w:val="16"/>
        </w:rPr>
        <w:t>Στ</w:t>
      </w:r>
      <w:r w:rsidR="00573B55">
        <w:rPr>
          <w:rFonts w:ascii="Arial Narrow" w:hAnsi="Arial Narrow"/>
          <w:sz w:val="16"/>
          <w:szCs w:val="16"/>
        </w:rPr>
        <w:t>α</w:t>
      </w:r>
      <w:r w:rsidR="00A77319">
        <w:rPr>
          <w:rFonts w:ascii="Arial Narrow" w:hAnsi="Arial Narrow"/>
          <w:sz w:val="16"/>
          <w:szCs w:val="16"/>
        </w:rPr>
        <w:t xml:space="preserve"> έσοδα από τόκους συμπεριλαμβάνονται οι πρόσοδοι του ΑΚΑΓΕ και του Ταμείου Παρακαταθηκών </w:t>
      </w:r>
      <w:r w:rsidR="00B90A86">
        <w:rPr>
          <w:rFonts w:ascii="Arial Narrow" w:hAnsi="Arial Narrow"/>
          <w:sz w:val="16"/>
          <w:szCs w:val="16"/>
        </w:rPr>
        <w:t xml:space="preserve">και Δανείων </w:t>
      </w:r>
      <w:r w:rsidR="00A77319">
        <w:rPr>
          <w:rFonts w:ascii="Arial Narrow" w:hAnsi="Arial Narrow"/>
          <w:sz w:val="16"/>
          <w:szCs w:val="16"/>
        </w:rPr>
        <w:t xml:space="preserve">ύψους </w:t>
      </w:r>
      <w:r w:rsidR="00B90A86">
        <w:rPr>
          <w:rFonts w:ascii="Arial Narrow" w:hAnsi="Arial Narrow"/>
          <w:sz w:val="16"/>
          <w:szCs w:val="16"/>
        </w:rPr>
        <w:t xml:space="preserve">235,8 </w:t>
      </w:r>
      <w:r w:rsidR="00A77319">
        <w:rPr>
          <w:rFonts w:ascii="Arial Narrow" w:hAnsi="Arial Narrow"/>
          <w:sz w:val="16"/>
          <w:szCs w:val="16"/>
        </w:rPr>
        <w:t xml:space="preserve">και </w:t>
      </w:r>
      <w:r w:rsidR="00B90A86">
        <w:rPr>
          <w:rFonts w:ascii="Arial Narrow" w:hAnsi="Arial Narrow"/>
          <w:sz w:val="16"/>
          <w:szCs w:val="16"/>
        </w:rPr>
        <w:t xml:space="preserve">249,5 </w:t>
      </w:r>
      <w:r w:rsidR="00A77319">
        <w:rPr>
          <w:rFonts w:ascii="Arial Narrow" w:hAnsi="Arial Narrow"/>
          <w:sz w:val="16"/>
          <w:szCs w:val="16"/>
        </w:rPr>
        <w:t xml:space="preserve"> εκατ. ευρώ για τα έτη 2019 και 2020, αντίστοιχα.</w:t>
      </w:r>
    </w:p>
    <w:p w:rsidR="001009FF" w:rsidRDefault="00A77319" w:rsidP="001009FF">
      <w:pPr>
        <w:ind w:left="426" w:right="282" w:hanging="284"/>
        <w:jc w:val="both"/>
        <w:rPr>
          <w:rFonts w:ascii="Arial Narrow" w:hAnsi="Arial Narrow"/>
          <w:sz w:val="16"/>
          <w:szCs w:val="16"/>
        </w:rPr>
      </w:pPr>
      <w:r>
        <w:rPr>
          <w:rFonts w:ascii="Arial Narrow" w:hAnsi="Arial Narrow"/>
          <w:sz w:val="16"/>
          <w:szCs w:val="16"/>
          <w:vertAlign w:val="superscript"/>
        </w:rPr>
        <w:t>2</w:t>
      </w:r>
      <w:r>
        <w:rPr>
          <w:rFonts w:ascii="Arial Narrow" w:hAnsi="Arial Narrow"/>
          <w:sz w:val="16"/>
          <w:szCs w:val="16"/>
          <w:vertAlign w:val="superscript"/>
        </w:rPr>
        <w:tab/>
      </w:r>
      <w:r w:rsidR="001009FF">
        <w:rPr>
          <w:rFonts w:ascii="Arial Narrow" w:hAnsi="Arial Narrow"/>
          <w:sz w:val="16"/>
          <w:szCs w:val="16"/>
        </w:rPr>
        <w:t>Το θετικό πρόσημο στη μεταβολή των απλήρωτων υποχρεώσεων σημαίνει βελτίωση του αποτελέσματος.</w:t>
      </w:r>
    </w:p>
    <w:p w:rsidR="001009FF" w:rsidRDefault="001009FF" w:rsidP="004721D7">
      <w:pPr>
        <w:jc w:val="both"/>
        <w:rPr>
          <w:sz w:val="22"/>
          <w:szCs w:val="22"/>
        </w:rPr>
      </w:pPr>
    </w:p>
    <w:p w:rsidR="00B90A86" w:rsidRDefault="00B90A86" w:rsidP="002F1239">
      <w:pPr>
        <w:jc w:val="both"/>
        <w:rPr>
          <w:sz w:val="22"/>
          <w:szCs w:val="22"/>
        </w:rPr>
      </w:pPr>
    </w:p>
    <w:p w:rsidR="002F1239" w:rsidRPr="009B455B" w:rsidRDefault="002F1239" w:rsidP="002F1239">
      <w:pPr>
        <w:jc w:val="both"/>
        <w:rPr>
          <w:sz w:val="22"/>
          <w:szCs w:val="22"/>
        </w:rPr>
      </w:pPr>
      <w:r w:rsidRPr="004D33A2">
        <w:rPr>
          <w:sz w:val="22"/>
          <w:szCs w:val="22"/>
        </w:rPr>
        <w:t xml:space="preserve">Με βάση την πορεία εξέλιξης </w:t>
      </w:r>
      <w:r>
        <w:rPr>
          <w:sz w:val="22"/>
          <w:szCs w:val="22"/>
        </w:rPr>
        <w:t xml:space="preserve">των μεγεθών των προϋπολογισμών </w:t>
      </w:r>
      <w:r w:rsidRPr="004D33A2">
        <w:rPr>
          <w:sz w:val="22"/>
          <w:szCs w:val="22"/>
        </w:rPr>
        <w:t xml:space="preserve">των </w:t>
      </w:r>
      <w:r w:rsidRPr="00D6601E">
        <w:rPr>
          <w:sz w:val="22"/>
          <w:szCs w:val="22"/>
        </w:rPr>
        <w:t>λοιπών</w:t>
      </w:r>
      <w:r>
        <w:rPr>
          <w:sz w:val="22"/>
          <w:szCs w:val="22"/>
        </w:rPr>
        <w:t xml:space="preserve"> </w:t>
      </w:r>
      <w:r w:rsidRPr="004D33A2">
        <w:rPr>
          <w:sz w:val="22"/>
          <w:szCs w:val="22"/>
        </w:rPr>
        <w:t>νομικών προσώπων</w:t>
      </w:r>
      <w:r w:rsidRPr="0088395A">
        <w:rPr>
          <w:sz w:val="22"/>
          <w:szCs w:val="22"/>
        </w:rPr>
        <w:t xml:space="preserve"> </w:t>
      </w:r>
      <w:r>
        <w:rPr>
          <w:sz w:val="22"/>
          <w:szCs w:val="22"/>
        </w:rPr>
        <w:t>Κ</w:t>
      </w:r>
      <w:r>
        <w:rPr>
          <w:sz w:val="22"/>
          <w:szCs w:val="22"/>
        </w:rPr>
        <w:t>ε</w:t>
      </w:r>
      <w:r>
        <w:rPr>
          <w:sz w:val="22"/>
          <w:szCs w:val="22"/>
        </w:rPr>
        <w:t>ντρικής Κυβέρνησης</w:t>
      </w:r>
      <w:r w:rsidRPr="004D33A2">
        <w:rPr>
          <w:sz w:val="22"/>
          <w:szCs w:val="22"/>
        </w:rPr>
        <w:t>, το ισοζύγιο για το 201</w:t>
      </w:r>
      <w:r>
        <w:rPr>
          <w:sz w:val="22"/>
          <w:szCs w:val="22"/>
        </w:rPr>
        <w:t>9</w:t>
      </w:r>
      <w:r w:rsidRPr="004D33A2">
        <w:rPr>
          <w:sz w:val="22"/>
          <w:szCs w:val="22"/>
        </w:rPr>
        <w:t xml:space="preserve"> εκτιμάται ότι θα διαμορφωθεί σε πλεόνασμα ύψους </w:t>
      </w:r>
      <w:r w:rsidRPr="00EF0658">
        <w:rPr>
          <w:sz w:val="22"/>
          <w:szCs w:val="22"/>
        </w:rPr>
        <w:t xml:space="preserve">1.768 </w:t>
      </w:r>
      <w:r w:rsidRPr="004D33A2">
        <w:rPr>
          <w:sz w:val="22"/>
          <w:szCs w:val="22"/>
        </w:rPr>
        <w:t>εκατ. ευρώ, ενώ για το 20</w:t>
      </w:r>
      <w:r>
        <w:rPr>
          <w:sz w:val="22"/>
          <w:szCs w:val="22"/>
        </w:rPr>
        <w:t>20</w:t>
      </w:r>
      <w:r w:rsidRPr="004D33A2">
        <w:rPr>
          <w:sz w:val="22"/>
          <w:szCs w:val="22"/>
        </w:rPr>
        <w:t xml:space="preserve"> προβλέπεται ότι θα ανέλθει στα </w:t>
      </w:r>
      <w:r w:rsidRPr="00EF0658">
        <w:rPr>
          <w:sz w:val="22"/>
          <w:szCs w:val="22"/>
        </w:rPr>
        <w:t>1.915</w:t>
      </w:r>
      <w:r w:rsidRPr="004D33A2">
        <w:rPr>
          <w:sz w:val="22"/>
          <w:szCs w:val="22"/>
        </w:rPr>
        <w:t xml:space="preserve"> εκατ. ευρώ, αυξημένο κατά </w:t>
      </w:r>
      <w:r w:rsidRPr="00BC5567">
        <w:rPr>
          <w:sz w:val="22"/>
          <w:szCs w:val="22"/>
        </w:rPr>
        <w:t>147</w:t>
      </w:r>
      <w:r w:rsidRPr="004D33A2">
        <w:rPr>
          <w:sz w:val="22"/>
          <w:szCs w:val="22"/>
        </w:rPr>
        <w:t xml:space="preserve"> εκατ. ευρώ. </w:t>
      </w:r>
      <w:r w:rsidRPr="009B455B">
        <w:rPr>
          <w:sz w:val="22"/>
          <w:szCs w:val="22"/>
        </w:rPr>
        <w:t xml:space="preserve">Η βελτίωση του αποτελέσματος οφείλεται κατά βάση </w:t>
      </w:r>
      <w:r w:rsidR="009B455B">
        <w:rPr>
          <w:sz w:val="22"/>
          <w:szCs w:val="22"/>
        </w:rPr>
        <w:t>στο αυξημένο αποτέλεσμα του ΑΚΑΓΕ (</w:t>
      </w:r>
      <w:r w:rsidR="009B4C4B">
        <w:rPr>
          <w:sz w:val="22"/>
          <w:szCs w:val="22"/>
        </w:rPr>
        <w:t>κατά</w:t>
      </w:r>
      <w:r w:rsidR="009B455B">
        <w:rPr>
          <w:sz w:val="22"/>
          <w:szCs w:val="22"/>
        </w:rPr>
        <w:t xml:space="preserve"> 144 εκατ. ευρώ) </w:t>
      </w:r>
      <w:r w:rsidR="00573B55">
        <w:rPr>
          <w:sz w:val="22"/>
          <w:szCs w:val="22"/>
        </w:rPr>
        <w:t>καθώς και στο βελτιωμένο αποτέλεσμα</w:t>
      </w:r>
      <w:r w:rsidR="009B455B">
        <w:rPr>
          <w:sz w:val="22"/>
          <w:szCs w:val="22"/>
        </w:rPr>
        <w:t xml:space="preserve"> της Εθνικής Επιτροπής Τηλ</w:t>
      </w:r>
      <w:r w:rsidR="009B455B">
        <w:rPr>
          <w:sz w:val="22"/>
          <w:szCs w:val="22"/>
        </w:rPr>
        <w:t>ε</w:t>
      </w:r>
      <w:r w:rsidR="009B455B">
        <w:rPr>
          <w:sz w:val="22"/>
          <w:szCs w:val="22"/>
        </w:rPr>
        <w:t>πικοινωνιών και Ταχυδρομείων (</w:t>
      </w:r>
      <w:r w:rsidR="009B4C4B">
        <w:rPr>
          <w:sz w:val="22"/>
          <w:szCs w:val="22"/>
        </w:rPr>
        <w:t>κατά</w:t>
      </w:r>
      <w:r w:rsidR="009B455B">
        <w:rPr>
          <w:sz w:val="22"/>
          <w:szCs w:val="22"/>
        </w:rPr>
        <w:t xml:space="preserve"> 115,8 εκατ. ευρώ), η οποία, όμως, εξουδετερώνεται κατά ένα μέρος από τ</w:t>
      </w:r>
      <w:r w:rsidR="00573B55">
        <w:rPr>
          <w:sz w:val="22"/>
          <w:szCs w:val="22"/>
        </w:rPr>
        <w:t>ο μειωμένο αποτέλεσμα</w:t>
      </w:r>
      <w:r w:rsidR="009B455B">
        <w:rPr>
          <w:sz w:val="22"/>
          <w:szCs w:val="22"/>
        </w:rPr>
        <w:t xml:space="preserve"> του Ελληνικού Κτηματολογίου (</w:t>
      </w:r>
      <w:r w:rsidR="009B4C4B">
        <w:rPr>
          <w:sz w:val="22"/>
          <w:szCs w:val="22"/>
        </w:rPr>
        <w:t>κατά</w:t>
      </w:r>
      <w:r w:rsidR="009B455B">
        <w:rPr>
          <w:sz w:val="22"/>
          <w:szCs w:val="22"/>
        </w:rPr>
        <w:t xml:space="preserve"> 136 εκατ. ευρώ).</w:t>
      </w:r>
    </w:p>
    <w:p w:rsidR="002F1239" w:rsidRDefault="002F1239" w:rsidP="002F1239">
      <w:pPr>
        <w:jc w:val="both"/>
        <w:rPr>
          <w:sz w:val="22"/>
          <w:szCs w:val="22"/>
        </w:rPr>
      </w:pPr>
    </w:p>
    <w:p w:rsidR="002F1239" w:rsidRPr="00722EC7" w:rsidRDefault="002F1239" w:rsidP="002F1239">
      <w:pPr>
        <w:jc w:val="both"/>
        <w:rPr>
          <w:sz w:val="22"/>
          <w:szCs w:val="22"/>
        </w:rPr>
      </w:pPr>
      <w:r w:rsidRPr="00722EC7">
        <w:rPr>
          <w:sz w:val="22"/>
          <w:szCs w:val="22"/>
        </w:rPr>
        <w:t xml:space="preserve">Στον πίνακα </w:t>
      </w:r>
      <w:r w:rsidR="00875EE9">
        <w:rPr>
          <w:sz w:val="22"/>
          <w:szCs w:val="22"/>
        </w:rPr>
        <w:t>3.20</w:t>
      </w:r>
      <w:r w:rsidRPr="00722EC7">
        <w:rPr>
          <w:sz w:val="22"/>
          <w:szCs w:val="22"/>
        </w:rPr>
        <w:t xml:space="preserve"> εμφανίζονται τα </w:t>
      </w:r>
      <w:r>
        <w:rPr>
          <w:sz w:val="22"/>
          <w:szCs w:val="22"/>
        </w:rPr>
        <w:t xml:space="preserve">δημοσιονομικά </w:t>
      </w:r>
      <w:r w:rsidRPr="00722EC7">
        <w:rPr>
          <w:sz w:val="22"/>
          <w:szCs w:val="22"/>
        </w:rPr>
        <w:t>αποτελέσματα (στόχοι), που αναμένεται να πετ</w:t>
      </w:r>
      <w:r w:rsidRPr="00722EC7">
        <w:rPr>
          <w:sz w:val="22"/>
          <w:szCs w:val="22"/>
        </w:rPr>
        <w:t>ύ</w:t>
      </w:r>
      <w:r w:rsidRPr="00722EC7">
        <w:rPr>
          <w:sz w:val="22"/>
          <w:szCs w:val="22"/>
        </w:rPr>
        <w:t>χουν οι φορείς για το έτος 20</w:t>
      </w:r>
      <w:r>
        <w:rPr>
          <w:sz w:val="22"/>
          <w:szCs w:val="22"/>
        </w:rPr>
        <w:t>20</w:t>
      </w:r>
      <w:r w:rsidRPr="00722EC7">
        <w:rPr>
          <w:sz w:val="22"/>
          <w:szCs w:val="22"/>
        </w:rPr>
        <w:t>.</w:t>
      </w:r>
      <w:r w:rsidRPr="004D33A2">
        <w:rPr>
          <w:color w:val="FF0000"/>
          <w:sz w:val="22"/>
          <w:szCs w:val="22"/>
        </w:rPr>
        <w:t xml:space="preserve"> </w:t>
      </w:r>
      <w:r w:rsidRPr="00722EC7">
        <w:rPr>
          <w:sz w:val="22"/>
          <w:szCs w:val="22"/>
        </w:rPr>
        <w:t>Στους στόχους αυτούς περιλαμβάνονται οι προσαρμογές που αφ</w:t>
      </w:r>
      <w:r w:rsidRPr="00722EC7">
        <w:rPr>
          <w:sz w:val="22"/>
          <w:szCs w:val="22"/>
        </w:rPr>
        <w:t>ο</w:t>
      </w:r>
      <w:r w:rsidRPr="00722EC7">
        <w:rPr>
          <w:sz w:val="22"/>
          <w:szCs w:val="22"/>
        </w:rPr>
        <w:t xml:space="preserve">ρούν στη μεταβολή των </w:t>
      </w:r>
      <w:r w:rsidRPr="00D6601E">
        <w:rPr>
          <w:sz w:val="22"/>
          <w:szCs w:val="22"/>
        </w:rPr>
        <w:t>απλήρωτων</w:t>
      </w:r>
      <w:r w:rsidRPr="00722EC7">
        <w:rPr>
          <w:sz w:val="22"/>
          <w:szCs w:val="22"/>
        </w:rPr>
        <w:t xml:space="preserve"> υποχρεώσεων, καθώς και οι λοιπές εθνικολογιστικές προσαρμ</w:t>
      </w:r>
      <w:r w:rsidRPr="00722EC7">
        <w:rPr>
          <w:sz w:val="22"/>
          <w:szCs w:val="22"/>
        </w:rPr>
        <w:t>ο</w:t>
      </w:r>
      <w:r w:rsidRPr="00722EC7">
        <w:rPr>
          <w:sz w:val="22"/>
          <w:szCs w:val="22"/>
        </w:rPr>
        <w:t xml:space="preserve">γές. </w:t>
      </w:r>
    </w:p>
    <w:p w:rsidR="001009FF" w:rsidRDefault="001009FF" w:rsidP="004721D7">
      <w:pPr>
        <w:jc w:val="both"/>
        <w:rPr>
          <w:sz w:val="22"/>
          <w:szCs w:val="22"/>
        </w:rPr>
      </w:pPr>
    </w:p>
    <w:p w:rsidR="009B455B" w:rsidRDefault="009B455B" w:rsidP="004721D7">
      <w:pPr>
        <w:jc w:val="both"/>
        <w:rPr>
          <w:sz w:val="22"/>
          <w:szCs w:val="22"/>
        </w:rPr>
      </w:pPr>
    </w:p>
    <w:p w:rsidR="009B455B" w:rsidRPr="001009FF" w:rsidRDefault="009B455B" w:rsidP="004721D7">
      <w:pPr>
        <w:jc w:val="both"/>
        <w:rPr>
          <w:sz w:val="22"/>
          <w:szCs w:val="22"/>
        </w:rPr>
      </w:pPr>
    </w:p>
    <w:p w:rsidR="006A7F50" w:rsidRPr="001009FF" w:rsidRDefault="006A7F50" w:rsidP="004721D7">
      <w:pPr>
        <w:jc w:val="both"/>
        <w:rPr>
          <w:sz w:val="22"/>
          <w:szCs w:val="22"/>
        </w:rPr>
      </w:pPr>
    </w:p>
    <w:tbl>
      <w:tblPr>
        <w:tblW w:w="8654" w:type="dxa"/>
        <w:jc w:val="center"/>
        <w:tblLook w:val="04A0"/>
      </w:tblPr>
      <w:tblGrid>
        <w:gridCol w:w="572"/>
        <w:gridCol w:w="5242"/>
        <w:gridCol w:w="1340"/>
        <w:gridCol w:w="1500"/>
      </w:tblGrid>
      <w:tr w:rsidR="006A7F50" w:rsidTr="00E57183">
        <w:trPr>
          <w:trHeight w:val="57"/>
          <w:tblHeader/>
          <w:jc w:val="center"/>
        </w:trPr>
        <w:tc>
          <w:tcPr>
            <w:tcW w:w="8654" w:type="dxa"/>
            <w:gridSpan w:val="4"/>
            <w:tcBorders>
              <w:top w:val="single" w:sz="4" w:space="0" w:color="auto"/>
              <w:left w:val="single" w:sz="4" w:space="0" w:color="auto"/>
              <w:right w:val="single" w:sz="4" w:space="0" w:color="auto"/>
            </w:tcBorders>
            <w:shd w:val="clear" w:color="auto" w:fill="404040" w:themeFill="text1" w:themeFillTint="BF"/>
            <w:vAlign w:val="center"/>
            <w:hideMark/>
          </w:tcPr>
          <w:p w:rsidR="006A7F50" w:rsidRDefault="006A7F50" w:rsidP="00E57183">
            <w:pPr>
              <w:spacing w:before="120"/>
              <w:jc w:val="center"/>
              <w:rPr>
                <w:rFonts w:ascii="Arial Narrow" w:hAnsi="Arial Narrow"/>
                <w:b/>
                <w:bCs/>
                <w:color w:val="FFFFFF"/>
              </w:rPr>
            </w:pPr>
            <w:r>
              <w:rPr>
                <w:rFonts w:ascii="Arial Narrow" w:hAnsi="Arial Narrow"/>
                <w:b/>
                <w:bCs/>
                <w:color w:val="FFFFFF"/>
              </w:rPr>
              <w:lastRenderedPageBreak/>
              <w:t>Πίνακας 3.</w:t>
            </w:r>
            <w:r w:rsidR="00875EE9">
              <w:rPr>
                <w:rFonts w:ascii="Arial Narrow" w:hAnsi="Arial Narrow"/>
                <w:b/>
                <w:bCs/>
                <w:color w:val="FFFFFF"/>
              </w:rPr>
              <w:t>20</w:t>
            </w:r>
            <w:r>
              <w:rPr>
                <w:rFonts w:ascii="Arial Narrow" w:hAnsi="Arial Narrow"/>
                <w:b/>
                <w:bCs/>
                <w:color w:val="FFFFFF"/>
              </w:rPr>
              <w:t xml:space="preserve"> Ισοζύγιο </w:t>
            </w:r>
            <w:r w:rsidRPr="00156075">
              <w:rPr>
                <w:rFonts w:ascii="Arial Narrow" w:hAnsi="Arial Narrow"/>
                <w:b/>
                <w:bCs/>
                <w:color w:val="FFFFFF"/>
              </w:rPr>
              <w:t>λοιπών</w:t>
            </w:r>
            <w:r>
              <w:rPr>
                <w:rFonts w:ascii="Arial Narrow" w:hAnsi="Arial Narrow"/>
                <w:b/>
                <w:bCs/>
                <w:color w:val="FFFFFF"/>
              </w:rPr>
              <w:t xml:space="preserve"> νομικών προσώπων Κεντρικής Κυβέρνησης</w:t>
            </w:r>
          </w:p>
          <w:p w:rsidR="006A7F50" w:rsidRDefault="006A7F50" w:rsidP="00E57183">
            <w:pPr>
              <w:jc w:val="center"/>
              <w:rPr>
                <w:rFonts w:ascii="Arial Narrow" w:hAnsi="Arial Narrow"/>
                <w:b/>
                <w:bCs/>
                <w:color w:val="FFFFFF"/>
              </w:rPr>
            </w:pPr>
            <w:r>
              <w:rPr>
                <w:rFonts w:ascii="Arial Narrow" w:hAnsi="Arial Narrow"/>
                <w:b/>
                <w:bCs/>
                <w:color w:val="FFFFFF"/>
              </w:rPr>
              <w:t>(εκτός ΑΔΑ και ΑΚΑΓΕ) ανά Υπουργείο</w:t>
            </w:r>
            <w:r>
              <w:rPr>
                <w:rFonts w:ascii="Arial Narrow" w:hAnsi="Arial Narrow"/>
                <w:b/>
                <w:bCs/>
                <w:color w:val="FFFFFF"/>
              </w:rPr>
              <w:br/>
              <w:t>(σε εκατ. ευρώ)</w:t>
            </w:r>
          </w:p>
        </w:tc>
      </w:tr>
      <w:tr w:rsidR="006A7F50" w:rsidRPr="00900BBE" w:rsidTr="00E57183">
        <w:trPr>
          <w:trHeight w:val="170"/>
          <w:tblHeader/>
          <w:jc w:val="center"/>
        </w:trPr>
        <w:tc>
          <w:tcPr>
            <w:tcW w:w="572" w:type="dxa"/>
            <w:tcBorders>
              <w:left w:val="single" w:sz="4" w:space="0" w:color="auto"/>
              <w:bottom w:val="nil"/>
              <w:right w:val="nil"/>
            </w:tcBorders>
            <w:shd w:val="clear" w:color="000000" w:fill="FFFFFF"/>
            <w:vAlign w:val="center"/>
            <w:hideMark/>
          </w:tcPr>
          <w:p w:rsidR="006A7F50" w:rsidRPr="00900BBE" w:rsidRDefault="006A7F50" w:rsidP="00E57183">
            <w:pPr>
              <w:jc w:val="center"/>
              <w:rPr>
                <w:rFonts w:ascii="Arial Narrow" w:hAnsi="Arial Narrow"/>
                <w:b/>
                <w:bCs/>
                <w:i/>
                <w:iCs/>
                <w:sz w:val="14"/>
                <w:szCs w:val="16"/>
                <w:u w:val="single"/>
              </w:rPr>
            </w:pPr>
          </w:p>
        </w:tc>
        <w:tc>
          <w:tcPr>
            <w:tcW w:w="5242" w:type="dxa"/>
            <w:tcBorders>
              <w:left w:val="nil"/>
              <w:bottom w:val="nil"/>
              <w:right w:val="nil"/>
            </w:tcBorders>
            <w:shd w:val="clear" w:color="000000" w:fill="FFFFFF"/>
            <w:vAlign w:val="center"/>
            <w:hideMark/>
          </w:tcPr>
          <w:p w:rsidR="006A7F50" w:rsidRPr="00900BBE" w:rsidRDefault="006A7F50" w:rsidP="00E57183">
            <w:pPr>
              <w:jc w:val="center"/>
              <w:rPr>
                <w:rFonts w:ascii="Arial Narrow" w:hAnsi="Arial Narrow"/>
                <w:b/>
                <w:bCs/>
                <w:i/>
                <w:iCs/>
                <w:sz w:val="14"/>
                <w:szCs w:val="16"/>
                <w:u w:val="single"/>
              </w:rPr>
            </w:pPr>
          </w:p>
        </w:tc>
        <w:tc>
          <w:tcPr>
            <w:tcW w:w="1340" w:type="dxa"/>
            <w:tcBorders>
              <w:left w:val="nil"/>
              <w:bottom w:val="single" w:sz="4" w:space="0" w:color="auto"/>
              <w:right w:val="nil"/>
            </w:tcBorders>
            <w:shd w:val="clear" w:color="000000" w:fill="FFFFFF"/>
            <w:vAlign w:val="center"/>
            <w:hideMark/>
          </w:tcPr>
          <w:p w:rsidR="006A7F50" w:rsidRPr="00900BBE" w:rsidRDefault="006A7F50" w:rsidP="00E57183">
            <w:pPr>
              <w:jc w:val="center"/>
              <w:rPr>
                <w:rFonts w:ascii="Arial Narrow" w:hAnsi="Arial Narrow"/>
                <w:b/>
                <w:bCs/>
                <w:i/>
                <w:iCs/>
                <w:sz w:val="14"/>
                <w:szCs w:val="16"/>
                <w:u w:val="single"/>
              </w:rPr>
            </w:pPr>
          </w:p>
        </w:tc>
        <w:tc>
          <w:tcPr>
            <w:tcW w:w="1500" w:type="dxa"/>
            <w:tcBorders>
              <w:left w:val="nil"/>
              <w:bottom w:val="single" w:sz="4" w:space="0" w:color="auto"/>
              <w:right w:val="single" w:sz="4" w:space="0" w:color="auto"/>
            </w:tcBorders>
            <w:shd w:val="clear" w:color="000000" w:fill="FFFFFF"/>
            <w:vAlign w:val="center"/>
            <w:hideMark/>
          </w:tcPr>
          <w:p w:rsidR="006A7F50" w:rsidRPr="00900BBE" w:rsidRDefault="006A7F50" w:rsidP="00E57183">
            <w:pPr>
              <w:jc w:val="center"/>
              <w:rPr>
                <w:rFonts w:ascii="Arial Narrow" w:hAnsi="Arial Narrow"/>
                <w:b/>
                <w:bCs/>
                <w:i/>
                <w:iCs/>
                <w:sz w:val="14"/>
                <w:szCs w:val="16"/>
                <w:u w:val="single"/>
              </w:rPr>
            </w:pPr>
          </w:p>
        </w:tc>
      </w:tr>
      <w:tr w:rsidR="006A7F50" w:rsidTr="00E57183">
        <w:trPr>
          <w:trHeight w:val="20"/>
          <w:tblHeader/>
          <w:jc w:val="center"/>
        </w:trPr>
        <w:tc>
          <w:tcPr>
            <w:tcW w:w="572" w:type="dxa"/>
            <w:tcBorders>
              <w:top w:val="single" w:sz="4" w:space="0" w:color="auto"/>
              <w:left w:val="single" w:sz="4" w:space="0" w:color="auto"/>
              <w:bottom w:val="nil"/>
              <w:right w:val="nil"/>
            </w:tcBorders>
            <w:shd w:val="clear" w:color="auto" w:fill="auto"/>
            <w:vAlign w:val="center"/>
            <w:hideMark/>
          </w:tcPr>
          <w:p w:rsidR="006A7F50" w:rsidRDefault="006A7F50" w:rsidP="00E57183">
            <w:pPr>
              <w:rPr>
                <w:rFonts w:ascii="Arial Narrow" w:hAnsi="Arial Narrow"/>
                <w:b/>
                <w:bCs/>
                <w:sz w:val="16"/>
                <w:szCs w:val="16"/>
              </w:rPr>
            </w:pPr>
            <w:r>
              <w:rPr>
                <w:rFonts w:ascii="Arial Narrow" w:hAnsi="Arial Narrow"/>
                <w:b/>
                <w:bCs/>
                <w:sz w:val="16"/>
                <w:szCs w:val="16"/>
              </w:rPr>
              <w:t> </w:t>
            </w:r>
          </w:p>
        </w:tc>
        <w:tc>
          <w:tcPr>
            <w:tcW w:w="5242" w:type="dxa"/>
            <w:tcBorders>
              <w:top w:val="single" w:sz="4" w:space="0" w:color="auto"/>
              <w:left w:val="nil"/>
              <w:bottom w:val="nil"/>
              <w:right w:val="single" w:sz="4" w:space="0" w:color="auto"/>
            </w:tcBorders>
            <w:shd w:val="clear" w:color="auto" w:fill="auto"/>
            <w:vAlign w:val="center"/>
            <w:hideMark/>
          </w:tcPr>
          <w:p w:rsidR="006A7F50" w:rsidRDefault="006A7F50" w:rsidP="00E57183">
            <w:pP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6A7F50" w:rsidRPr="00245B62" w:rsidRDefault="006A7F50" w:rsidP="00E57183">
            <w:pPr>
              <w:jc w:val="center"/>
              <w:rPr>
                <w:rFonts w:ascii="Arial Narrow" w:hAnsi="Arial Narrow"/>
                <w:b/>
                <w:bCs/>
                <w:color w:val="000000"/>
                <w:sz w:val="16"/>
                <w:szCs w:val="16"/>
                <w:lang w:val="en-US"/>
              </w:rPr>
            </w:pPr>
            <w:r>
              <w:rPr>
                <w:rFonts w:ascii="Arial Narrow" w:hAnsi="Arial Narrow"/>
                <w:b/>
                <w:bCs/>
                <w:color w:val="000000"/>
                <w:sz w:val="16"/>
                <w:szCs w:val="16"/>
              </w:rPr>
              <w:t>201</w:t>
            </w:r>
            <w:r w:rsidR="00245B62">
              <w:rPr>
                <w:rFonts w:ascii="Arial Narrow" w:hAnsi="Arial Narrow"/>
                <w:b/>
                <w:bCs/>
                <w:color w:val="000000"/>
                <w:sz w:val="16"/>
                <w:szCs w:val="16"/>
                <w:lang w:val="en-US"/>
              </w:rPr>
              <w:t>9</w:t>
            </w:r>
          </w:p>
        </w:tc>
        <w:tc>
          <w:tcPr>
            <w:tcW w:w="1500" w:type="dxa"/>
            <w:tcBorders>
              <w:top w:val="nil"/>
              <w:left w:val="nil"/>
              <w:bottom w:val="single" w:sz="4" w:space="0" w:color="auto"/>
              <w:right w:val="single" w:sz="4" w:space="0" w:color="auto"/>
            </w:tcBorders>
            <w:shd w:val="clear" w:color="auto" w:fill="auto"/>
            <w:noWrap/>
            <w:vAlign w:val="bottom"/>
            <w:hideMark/>
          </w:tcPr>
          <w:p w:rsidR="006A7F50" w:rsidRPr="00245B62" w:rsidRDefault="006A7F50" w:rsidP="00E57183">
            <w:pPr>
              <w:jc w:val="center"/>
              <w:rPr>
                <w:rFonts w:ascii="Arial Narrow" w:hAnsi="Arial Narrow"/>
                <w:b/>
                <w:bCs/>
                <w:color w:val="000000"/>
                <w:sz w:val="16"/>
                <w:szCs w:val="16"/>
                <w:lang w:val="en-US"/>
              </w:rPr>
            </w:pPr>
            <w:r>
              <w:rPr>
                <w:rFonts w:ascii="Arial Narrow" w:hAnsi="Arial Narrow"/>
                <w:b/>
                <w:bCs/>
                <w:color w:val="000000"/>
                <w:sz w:val="16"/>
                <w:szCs w:val="16"/>
              </w:rPr>
              <w:t>20</w:t>
            </w:r>
            <w:r w:rsidR="00245B62">
              <w:rPr>
                <w:rFonts w:ascii="Arial Narrow" w:hAnsi="Arial Narrow"/>
                <w:b/>
                <w:bCs/>
                <w:color w:val="000000"/>
                <w:sz w:val="16"/>
                <w:szCs w:val="16"/>
                <w:lang w:val="en-US"/>
              </w:rPr>
              <w:t>20</w:t>
            </w:r>
          </w:p>
        </w:tc>
      </w:tr>
      <w:tr w:rsidR="006A7F50" w:rsidTr="00E57183">
        <w:trPr>
          <w:trHeight w:val="198"/>
          <w:tblHeader/>
          <w:jc w:val="center"/>
        </w:trPr>
        <w:tc>
          <w:tcPr>
            <w:tcW w:w="572" w:type="dxa"/>
            <w:tcBorders>
              <w:top w:val="nil"/>
              <w:left w:val="single" w:sz="4" w:space="0" w:color="auto"/>
              <w:bottom w:val="single" w:sz="4" w:space="0" w:color="auto"/>
              <w:right w:val="nil"/>
            </w:tcBorders>
            <w:shd w:val="clear" w:color="auto" w:fill="auto"/>
            <w:vAlign w:val="center"/>
            <w:hideMark/>
          </w:tcPr>
          <w:p w:rsidR="006A7F50" w:rsidRDefault="006A7F50" w:rsidP="00E57183">
            <w:pP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single" w:sz="4" w:space="0" w:color="auto"/>
            </w:tcBorders>
            <w:shd w:val="clear" w:color="auto" w:fill="auto"/>
            <w:vAlign w:val="center"/>
            <w:hideMark/>
          </w:tcPr>
          <w:p w:rsidR="006A7F50" w:rsidRDefault="006A7F50" w:rsidP="00E57183">
            <w:pPr>
              <w:jc w:val="center"/>
              <w:rPr>
                <w:rFonts w:ascii="Arial Narrow" w:hAnsi="Arial Narrow"/>
                <w:b/>
                <w:bCs/>
                <w:sz w:val="16"/>
                <w:szCs w:val="16"/>
              </w:rPr>
            </w:pPr>
            <w:r>
              <w:rPr>
                <w:rFonts w:ascii="Arial Narrow" w:hAnsi="Arial Narrow"/>
                <w:b/>
                <w:bCs/>
                <w:sz w:val="16"/>
                <w:szCs w:val="16"/>
              </w:rPr>
              <w:t> </w:t>
            </w:r>
          </w:p>
        </w:tc>
        <w:tc>
          <w:tcPr>
            <w:tcW w:w="1340" w:type="dxa"/>
            <w:tcBorders>
              <w:top w:val="nil"/>
              <w:left w:val="nil"/>
              <w:bottom w:val="single" w:sz="4" w:space="0" w:color="auto"/>
              <w:right w:val="single" w:sz="4" w:space="0" w:color="auto"/>
            </w:tcBorders>
            <w:shd w:val="clear" w:color="auto" w:fill="auto"/>
            <w:vAlign w:val="center"/>
            <w:hideMark/>
          </w:tcPr>
          <w:p w:rsidR="006A7F50" w:rsidRDefault="006A7F50" w:rsidP="00E57183">
            <w:pPr>
              <w:jc w:val="center"/>
              <w:rPr>
                <w:rFonts w:ascii="Arial Narrow" w:hAnsi="Arial Narrow"/>
                <w:b/>
                <w:bCs/>
                <w:color w:val="000000"/>
                <w:sz w:val="16"/>
                <w:szCs w:val="16"/>
              </w:rPr>
            </w:pPr>
            <w:r>
              <w:rPr>
                <w:rFonts w:ascii="Arial Narrow" w:hAnsi="Arial Narrow"/>
                <w:b/>
                <w:bCs/>
                <w:color w:val="000000"/>
                <w:sz w:val="16"/>
                <w:szCs w:val="16"/>
              </w:rPr>
              <w:t>Εκτιμήσεις</w:t>
            </w:r>
          </w:p>
        </w:tc>
        <w:tc>
          <w:tcPr>
            <w:tcW w:w="1500" w:type="dxa"/>
            <w:tcBorders>
              <w:top w:val="nil"/>
              <w:left w:val="nil"/>
              <w:bottom w:val="single" w:sz="4" w:space="0" w:color="auto"/>
              <w:right w:val="single" w:sz="4" w:space="0" w:color="auto"/>
            </w:tcBorders>
            <w:shd w:val="clear" w:color="auto" w:fill="auto"/>
            <w:vAlign w:val="center"/>
            <w:hideMark/>
          </w:tcPr>
          <w:p w:rsidR="006A7F50" w:rsidRDefault="006A7F50" w:rsidP="00E57183">
            <w:pPr>
              <w:jc w:val="center"/>
              <w:rPr>
                <w:rFonts w:ascii="Arial Narrow" w:hAnsi="Arial Narrow"/>
                <w:b/>
                <w:bCs/>
                <w:color w:val="000000"/>
                <w:sz w:val="16"/>
                <w:szCs w:val="16"/>
              </w:rPr>
            </w:pPr>
            <w:r>
              <w:rPr>
                <w:rFonts w:ascii="Arial Narrow" w:hAnsi="Arial Narrow"/>
                <w:b/>
                <w:bCs/>
                <w:color w:val="000000"/>
                <w:sz w:val="16"/>
                <w:szCs w:val="16"/>
              </w:rPr>
              <w:t>Προβλέψεις</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1</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Εσωτερικών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2</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Εξωτερικών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3</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 xml:space="preserve">Υπουργείο Εθνικής Άμυνας </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4</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Υγείας</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19</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22</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-21</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23</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5</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245B62">
            <w:pPr>
              <w:rPr>
                <w:rFonts w:ascii="Arial Narrow" w:hAnsi="Arial Narrow"/>
                <w:b/>
                <w:bCs/>
                <w:sz w:val="16"/>
                <w:szCs w:val="16"/>
              </w:rPr>
            </w:pPr>
            <w:r>
              <w:rPr>
                <w:rFonts w:ascii="Arial Narrow" w:hAnsi="Arial Narrow"/>
                <w:b/>
                <w:bCs/>
                <w:sz w:val="16"/>
                <w:szCs w:val="16"/>
              </w:rPr>
              <w:t>Υπουργείο Δικαιοσύνης</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28</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9</w:t>
            </w:r>
          </w:p>
        </w:tc>
      </w:tr>
      <w:tr w:rsidR="009459AB" w:rsidTr="009B455B">
        <w:trPr>
          <w:trHeight w:val="170"/>
          <w:jc w:val="center"/>
        </w:trPr>
        <w:tc>
          <w:tcPr>
            <w:tcW w:w="572" w:type="dxa"/>
            <w:tcBorders>
              <w:top w:val="nil"/>
              <w:left w:val="single" w:sz="4" w:space="0" w:color="auto"/>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33</w:t>
            </w:r>
          </w:p>
        </w:tc>
        <w:tc>
          <w:tcPr>
            <w:tcW w:w="1500" w:type="dxa"/>
            <w:tcBorders>
              <w:top w:val="nil"/>
              <w:left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5</w:t>
            </w:r>
          </w:p>
        </w:tc>
      </w:tr>
      <w:tr w:rsidR="009459AB" w:rsidTr="009B455B">
        <w:trPr>
          <w:trHeight w:val="170"/>
          <w:jc w:val="center"/>
        </w:trPr>
        <w:tc>
          <w:tcPr>
            <w:tcW w:w="572" w:type="dxa"/>
            <w:tcBorders>
              <w:top w:val="nil"/>
              <w:left w:val="single" w:sz="4" w:space="0" w:color="auto"/>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-5</w:t>
            </w:r>
          </w:p>
        </w:tc>
        <w:tc>
          <w:tcPr>
            <w:tcW w:w="1500" w:type="dxa"/>
            <w:tcBorders>
              <w:top w:val="nil"/>
              <w:left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w:t>
            </w:r>
          </w:p>
        </w:tc>
      </w:tr>
      <w:tr w:rsidR="009459AB" w:rsidTr="009B455B">
        <w:trPr>
          <w:trHeight w:val="170"/>
          <w:jc w:val="center"/>
        </w:trPr>
        <w:tc>
          <w:tcPr>
            <w:tcW w:w="572" w:type="dxa"/>
            <w:tcBorders>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6</w:t>
            </w:r>
          </w:p>
        </w:tc>
        <w:tc>
          <w:tcPr>
            <w:tcW w:w="5242" w:type="dxa"/>
            <w:tcBorders>
              <w:left w:val="nil"/>
              <w:bottom w:val="nil"/>
              <w:right w:val="nil"/>
            </w:tcBorders>
            <w:shd w:val="clear" w:color="auto" w:fill="D9D9D9" w:themeFill="background1" w:themeFillShade="D9"/>
            <w:vAlign w:val="center"/>
            <w:hideMark/>
          </w:tcPr>
          <w:p w:rsidR="009459AB" w:rsidRDefault="009459AB" w:rsidP="00245B62">
            <w:pPr>
              <w:rPr>
                <w:rFonts w:ascii="Arial Narrow" w:hAnsi="Arial Narrow"/>
                <w:b/>
                <w:bCs/>
                <w:sz w:val="16"/>
                <w:szCs w:val="16"/>
              </w:rPr>
            </w:pPr>
            <w:r>
              <w:rPr>
                <w:rFonts w:ascii="Arial Narrow" w:hAnsi="Arial Narrow"/>
                <w:b/>
                <w:bCs/>
                <w:sz w:val="16"/>
                <w:szCs w:val="16"/>
              </w:rPr>
              <w:t>Υπουργείο Παιδείας και Θρησκευμάτων</w:t>
            </w:r>
          </w:p>
        </w:tc>
        <w:tc>
          <w:tcPr>
            <w:tcW w:w="1340" w:type="dxa"/>
            <w:tcBorders>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22</w:t>
            </w:r>
          </w:p>
        </w:tc>
        <w:tc>
          <w:tcPr>
            <w:tcW w:w="1500" w:type="dxa"/>
            <w:tcBorders>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54</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14</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48</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7</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6</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7</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Πολιτισμού και Αθλητισμού</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35</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36</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34</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34</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8</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Οικονομικών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265</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318</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255</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308</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Pr="00245B62" w:rsidRDefault="009459AB" w:rsidP="00245B62">
            <w:pPr>
              <w:rPr>
                <w:rFonts w:ascii="Arial Narrow" w:hAnsi="Arial Narrow"/>
                <w:i/>
                <w:iCs/>
                <w:sz w:val="16"/>
                <w:szCs w:val="16"/>
                <w:lang w:val="en-US"/>
              </w:rPr>
            </w:pP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Λοιπές εθνικολογιστικές προσαρμογές</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lang w:val="en-US"/>
              </w:rPr>
              <w:t>9</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Αγροτικής Ανάπτυξης και Τροφίμων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19</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13</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19</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13</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lang w:val="en-US"/>
              </w:rPr>
            </w:pPr>
            <w:r>
              <w:rPr>
                <w:rFonts w:ascii="Arial Narrow" w:hAnsi="Arial Narrow"/>
                <w:b/>
                <w:bCs/>
                <w:sz w:val="16"/>
                <w:szCs w:val="16"/>
              </w:rPr>
              <w:t>1</w:t>
            </w:r>
            <w:r>
              <w:rPr>
                <w:rFonts w:ascii="Arial Narrow" w:hAnsi="Arial Narrow"/>
                <w:b/>
                <w:bCs/>
                <w:sz w:val="16"/>
                <w:szCs w:val="16"/>
                <w:lang w:val="en-US"/>
              </w:rPr>
              <w:t>0</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Περιβάλλοντος και Ενέργειας</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37</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-105</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37</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-105</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Pr="00245B62" w:rsidRDefault="009459AB" w:rsidP="00E57183">
            <w:pPr>
              <w:jc w:val="center"/>
              <w:rPr>
                <w:rFonts w:ascii="Arial Narrow" w:hAnsi="Arial Narrow"/>
                <w:b/>
                <w:bCs/>
                <w:sz w:val="16"/>
                <w:szCs w:val="16"/>
              </w:rPr>
            </w:pPr>
            <w:r>
              <w:rPr>
                <w:rFonts w:ascii="Arial Narrow" w:hAnsi="Arial Narrow"/>
                <w:b/>
                <w:bCs/>
                <w:sz w:val="16"/>
                <w:szCs w:val="16"/>
              </w:rPr>
              <w:t>11</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245B62">
            <w:pPr>
              <w:rPr>
                <w:rFonts w:ascii="Arial Narrow" w:hAnsi="Arial Narrow"/>
                <w:b/>
                <w:bCs/>
                <w:sz w:val="16"/>
                <w:szCs w:val="16"/>
              </w:rPr>
            </w:pPr>
            <w:r>
              <w:rPr>
                <w:rFonts w:ascii="Arial Narrow" w:hAnsi="Arial Narrow"/>
                <w:b/>
                <w:bCs/>
                <w:sz w:val="16"/>
                <w:szCs w:val="16"/>
              </w:rPr>
              <w:t>Υπουργείο Εργασίας και Κοινωνικών Υποθέσεων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12</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245B62">
            <w:pPr>
              <w:rPr>
                <w:rFonts w:ascii="Arial Narrow" w:hAnsi="Arial Narrow"/>
                <w:b/>
                <w:bCs/>
                <w:sz w:val="16"/>
                <w:szCs w:val="16"/>
              </w:rPr>
            </w:pPr>
            <w:r>
              <w:rPr>
                <w:rFonts w:ascii="Arial Narrow" w:hAnsi="Arial Narrow"/>
                <w:b/>
                <w:bCs/>
                <w:sz w:val="16"/>
                <w:szCs w:val="16"/>
              </w:rPr>
              <w:t>Υπουργείο Ανάπτυξης και Επενδύσεων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53</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22</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50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21</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13</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Υποδομών και Μεταφορών</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50</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49</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50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49</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14</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Ναυτιλίας και Νησιωτικής Πολιτικής</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7</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4</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7</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15</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Υπουργείο Προστασίας του Πολίτη</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16</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245B62">
            <w:pPr>
              <w:rPr>
                <w:rFonts w:ascii="Arial Narrow" w:hAnsi="Arial Narrow"/>
                <w:b/>
                <w:bCs/>
                <w:sz w:val="16"/>
                <w:szCs w:val="16"/>
              </w:rPr>
            </w:pPr>
            <w:r>
              <w:rPr>
                <w:rFonts w:ascii="Arial Narrow" w:hAnsi="Arial Narrow"/>
                <w:b/>
                <w:bCs/>
                <w:sz w:val="16"/>
                <w:szCs w:val="16"/>
              </w:rPr>
              <w:t>Υπουργείο Ψηφιακής Διακυβέρνησης</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Ισοζύγιο</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1</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auto"/>
            <w:vAlign w:val="center"/>
            <w:hideMark/>
          </w:tcPr>
          <w:p w:rsidR="009459AB" w:rsidRDefault="009459AB" w:rsidP="00E57183">
            <w:pPr>
              <w:jc w:val="center"/>
              <w:rPr>
                <w:rFonts w:ascii="Arial Narrow" w:hAnsi="Arial Narrow"/>
                <w:i/>
                <w:iCs/>
                <w:sz w:val="16"/>
                <w:szCs w:val="16"/>
              </w:rPr>
            </w:pPr>
            <w:r>
              <w:rPr>
                <w:rFonts w:ascii="Arial Narrow" w:hAnsi="Arial Narrow"/>
                <w:i/>
                <w:iCs/>
                <w:sz w:val="16"/>
                <w:szCs w:val="16"/>
              </w:rPr>
              <w:t> </w:t>
            </w:r>
          </w:p>
        </w:tc>
        <w:tc>
          <w:tcPr>
            <w:tcW w:w="5242" w:type="dxa"/>
            <w:tcBorders>
              <w:top w:val="nil"/>
              <w:left w:val="nil"/>
              <w:bottom w:val="nil"/>
              <w:right w:val="nil"/>
            </w:tcBorders>
            <w:shd w:val="clear" w:color="auto" w:fill="auto"/>
            <w:vAlign w:val="center"/>
            <w:hideMark/>
          </w:tcPr>
          <w:p w:rsidR="009459AB" w:rsidRDefault="009459AB" w:rsidP="00E57183">
            <w:pPr>
              <w:rPr>
                <w:rFonts w:ascii="Arial Narrow" w:hAnsi="Arial Narrow"/>
                <w:i/>
                <w:iCs/>
                <w:sz w:val="16"/>
                <w:szCs w:val="16"/>
              </w:rPr>
            </w:pPr>
            <w:r>
              <w:rPr>
                <w:rFonts w:ascii="Arial Narrow" w:hAnsi="Arial Narrow"/>
                <w:i/>
                <w:iCs/>
                <w:sz w:val="16"/>
                <w:szCs w:val="16"/>
              </w:rPr>
              <w:t>Μεταβολή απλήρωτων υποχρεώσεων</w:t>
            </w:r>
          </w:p>
        </w:tc>
        <w:tc>
          <w:tcPr>
            <w:tcW w:w="1340" w:type="dxa"/>
            <w:tcBorders>
              <w:top w:val="nil"/>
              <w:left w:val="nil"/>
              <w:bottom w:val="nil"/>
              <w:right w:val="nil"/>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c>
          <w:tcPr>
            <w:tcW w:w="1500" w:type="dxa"/>
            <w:tcBorders>
              <w:top w:val="nil"/>
              <w:left w:val="nil"/>
              <w:bottom w:val="nil"/>
              <w:right w:val="single" w:sz="4" w:space="0" w:color="auto"/>
            </w:tcBorders>
            <w:shd w:val="clear" w:color="auto" w:fill="auto"/>
            <w:vAlign w:val="center"/>
            <w:hideMark/>
          </w:tcPr>
          <w:p w:rsidR="009459AB" w:rsidRPr="008F1F52" w:rsidRDefault="009459AB" w:rsidP="009459AB">
            <w:pPr>
              <w:ind w:right="304"/>
              <w:jc w:val="right"/>
              <w:rPr>
                <w:rFonts w:ascii="Arial Narrow" w:hAnsi="Arial Narrow" w:cs="Segoe UI"/>
                <w:i/>
                <w:iCs/>
                <w:sz w:val="16"/>
                <w:szCs w:val="16"/>
              </w:rPr>
            </w:pPr>
            <w:r w:rsidRPr="008F1F52">
              <w:rPr>
                <w:rFonts w:ascii="Arial Narrow" w:hAnsi="Arial Narrow" w:cs="Segoe UI"/>
                <w:i/>
                <w:iCs/>
                <w:sz w:val="16"/>
                <w:szCs w:val="16"/>
              </w:rPr>
              <w:t>0</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Σύνολο Υπουργείων κατά ESA</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539</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428</w:t>
            </w:r>
          </w:p>
        </w:tc>
      </w:tr>
      <w:tr w:rsidR="009459AB" w:rsidTr="00E57183">
        <w:trPr>
          <w:trHeight w:val="170"/>
          <w:jc w:val="center"/>
        </w:trPr>
        <w:tc>
          <w:tcPr>
            <w:tcW w:w="572" w:type="dxa"/>
            <w:tcBorders>
              <w:top w:val="nil"/>
              <w:left w:val="single" w:sz="4" w:space="0" w:color="auto"/>
              <w:bottom w:val="nil"/>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Ισοζύγιο</w:t>
            </w:r>
          </w:p>
        </w:tc>
        <w:tc>
          <w:tcPr>
            <w:tcW w:w="1340" w:type="dxa"/>
            <w:tcBorders>
              <w:top w:val="nil"/>
              <w:left w:val="nil"/>
              <w:bottom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543</w:t>
            </w:r>
          </w:p>
        </w:tc>
        <w:tc>
          <w:tcPr>
            <w:tcW w:w="1500" w:type="dxa"/>
            <w:tcBorders>
              <w:top w:val="nil"/>
              <w:left w:val="nil"/>
              <w:bottom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382</w:t>
            </w:r>
          </w:p>
        </w:tc>
      </w:tr>
      <w:tr w:rsidR="009459AB" w:rsidTr="00E57183">
        <w:trPr>
          <w:trHeight w:val="170"/>
          <w:jc w:val="center"/>
        </w:trPr>
        <w:tc>
          <w:tcPr>
            <w:tcW w:w="572" w:type="dxa"/>
            <w:tcBorders>
              <w:top w:val="nil"/>
              <w:left w:val="single" w:sz="4" w:space="0" w:color="auto"/>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 xml:space="preserve">Μεταβολή </w:t>
            </w:r>
            <w:r w:rsidRPr="00156075">
              <w:rPr>
                <w:rFonts w:ascii="Arial Narrow" w:hAnsi="Arial Narrow"/>
                <w:b/>
                <w:iCs/>
                <w:sz w:val="16"/>
                <w:szCs w:val="16"/>
              </w:rPr>
              <w:t>απλήρωτων</w:t>
            </w:r>
            <w:r>
              <w:rPr>
                <w:rFonts w:ascii="Arial Narrow" w:hAnsi="Arial Narrow"/>
                <w:b/>
                <w:bCs/>
                <w:sz w:val="16"/>
                <w:szCs w:val="16"/>
              </w:rPr>
              <w:t xml:space="preserve"> υποχρεώσεων</w:t>
            </w:r>
            <w:r>
              <w:rPr>
                <w:rFonts w:ascii="Arial Narrow" w:hAnsi="Arial Narrow"/>
                <w:b/>
                <w:bCs/>
                <w:sz w:val="16"/>
                <w:szCs w:val="16"/>
                <w:vertAlign w:val="superscript"/>
              </w:rPr>
              <w:t>1</w:t>
            </w:r>
          </w:p>
        </w:tc>
        <w:tc>
          <w:tcPr>
            <w:tcW w:w="1340" w:type="dxa"/>
            <w:tcBorders>
              <w:top w:val="nil"/>
              <w:left w:val="nil"/>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-14</w:t>
            </w:r>
          </w:p>
        </w:tc>
        <w:tc>
          <w:tcPr>
            <w:tcW w:w="1500" w:type="dxa"/>
            <w:tcBorders>
              <w:top w:val="nil"/>
              <w:left w:val="nil"/>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37</w:t>
            </w:r>
          </w:p>
        </w:tc>
      </w:tr>
      <w:tr w:rsidR="009459AB" w:rsidTr="00E57183">
        <w:trPr>
          <w:trHeight w:val="170"/>
          <w:jc w:val="center"/>
        </w:trPr>
        <w:tc>
          <w:tcPr>
            <w:tcW w:w="572" w:type="dxa"/>
            <w:tcBorders>
              <w:top w:val="nil"/>
              <w:left w:val="single" w:sz="4" w:space="0" w:color="auto"/>
              <w:bottom w:val="single" w:sz="4" w:space="0" w:color="auto"/>
              <w:right w:val="nil"/>
            </w:tcBorders>
            <w:shd w:val="clear" w:color="auto" w:fill="D9D9D9" w:themeFill="background1" w:themeFillShade="D9"/>
            <w:vAlign w:val="center"/>
            <w:hideMark/>
          </w:tcPr>
          <w:p w:rsidR="009459AB" w:rsidRDefault="009459AB" w:rsidP="00E57183">
            <w:pPr>
              <w:jc w:val="center"/>
              <w:rPr>
                <w:rFonts w:ascii="Arial Narrow" w:hAnsi="Arial Narrow"/>
                <w:b/>
                <w:bCs/>
                <w:sz w:val="16"/>
                <w:szCs w:val="16"/>
              </w:rPr>
            </w:pPr>
            <w:r>
              <w:rPr>
                <w:rFonts w:ascii="Arial Narrow" w:hAnsi="Arial Narrow"/>
                <w:b/>
                <w:bCs/>
                <w:sz w:val="16"/>
                <w:szCs w:val="16"/>
              </w:rPr>
              <w:t> </w:t>
            </w:r>
          </w:p>
        </w:tc>
        <w:tc>
          <w:tcPr>
            <w:tcW w:w="5242" w:type="dxa"/>
            <w:tcBorders>
              <w:top w:val="nil"/>
              <w:left w:val="nil"/>
              <w:bottom w:val="single" w:sz="4" w:space="0" w:color="auto"/>
              <w:right w:val="nil"/>
            </w:tcBorders>
            <w:shd w:val="clear" w:color="auto" w:fill="D9D9D9" w:themeFill="background1" w:themeFillShade="D9"/>
            <w:vAlign w:val="center"/>
            <w:hideMark/>
          </w:tcPr>
          <w:p w:rsidR="009459AB" w:rsidRDefault="009459AB" w:rsidP="00E57183">
            <w:pPr>
              <w:rPr>
                <w:rFonts w:ascii="Arial Narrow" w:hAnsi="Arial Narrow"/>
                <w:b/>
                <w:bCs/>
                <w:sz w:val="16"/>
                <w:szCs w:val="16"/>
              </w:rPr>
            </w:pPr>
            <w:r>
              <w:rPr>
                <w:rFonts w:ascii="Arial Narrow" w:hAnsi="Arial Narrow"/>
                <w:b/>
                <w:bCs/>
                <w:sz w:val="16"/>
                <w:szCs w:val="16"/>
              </w:rPr>
              <w:t>Λοιπές εθνικολογιστικές προσαρμογές</w:t>
            </w:r>
          </w:p>
        </w:tc>
        <w:tc>
          <w:tcPr>
            <w:tcW w:w="1340" w:type="dxa"/>
            <w:tcBorders>
              <w:top w:val="nil"/>
              <w:left w:val="nil"/>
              <w:bottom w:val="single" w:sz="4" w:space="0" w:color="auto"/>
              <w:right w:val="nil"/>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10</w:t>
            </w:r>
          </w:p>
        </w:tc>
        <w:tc>
          <w:tcPr>
            <w:tcW w:w="1500" w:type="dxa"/>
            <w:tcBorders>
              <w:top w:val="nil"/>
              <w:left w:val="nil"/>
              <w:bottom w:val="single" w:sz="4" w:space="0" w:color="auto"/>
              <w:right w:val="single" w:sz="4" w:space="0" w:color="auto"/>
            </w:tcBorders>
            <w:shd w:val="clear" w:color="auto" w:fill="D9D9D9" w:themeFill="background1" w:themeFillShade="D9"/>
            <w:vAlign w:val="center"/>
            <w:hideMark/>
          </w:tcPr>
          <w:p w:rsidR="009459AB" w:rsidRPr="008F1F52" w:rsidRDefault="009459AB" w:rsidP="009459AB">
            <w:pPr>
              <w:ind w:right="304"/>
              <w:jc w:val="right"/>
              <w:rPr>
                <w:rFonts w:ascii="Arial Narrow" w:hAnsi="Arial Narrow" w:cs="Arial Greek"/>
                <w:b/>
                <w:bCs/>
                <w:color w:val="000000"/>
                <w:sz w:val="16"/>
                <w:szCs w:val="16"/>
              </w:rPr>
            </w:pPr>
            <w:r w:rsidRPr="008F1F52">
              <w:rPr>
                <w:rFonts w:ascii="Arial Narrow" w:hAnsi="Arial Narrow" w:cs="Arial Greek"/>
                <w:b/>
                <w:bCs/>
                <w:color w:val="000000"/>
                <w:sz w:val="16"/>
                <w:szCs w:val="16"/>
              </w:rPr>
              <w:t>10</w:t>
            </w:r>
          </w:p>
        </w:tc>
      </w:tr>
    </w:tbl>
    <w:p w:rsidR="006A7F50" w:rsidRDefault="006A7F50" w:rsidP="006A7F50">
      <w:pPr>
        <w:ind w:left="567" w:hanging="283"/>
        <w:jc w:val="both"/>
        <w:rPr>
          <w:rFonts w:ascii="Arial Narrow" w:hAnsi="Arial Narrow"/>
          <w:sz w:val="16"/>
        </w:rPr>
      </w:pPr>
      <w:r w:rsidRPr="004721D7">
        <w:rPr>
          <w:rFonts w:ascii="Arial Narrow" w:hAnsi="Arial Narrow"/>
          <w:sz w:val="16"/>
          <w:vertAlign w:val="superscript"/>
        </w:rPr>
        <w:t>1</w:t>
      </w:r>
      <w:r w:rsidRPr="0009638C">
        <w:rPr>
          <w:rFonts w:ascii="Arial Narrow" w:hAnsi="Arial Narrow"/>
          <w:sz w:val="16"/>
        </w:rPr>
        <w:tab/>
        <w:t xml:space="preserve">Το θετικό πρόσημο στη μεταβολή των </w:t>
      </w:r>
      <w:r w:rsidRPr="005B1326">
        <w:rPr>
          <w:rFonts w:ascii="Arial Narrow" w:hAnsi="Arial Narrow"/>
          <w:iCs/>
          <w:sz w:val="16"/>
          <w:szCs w:val="16"/>
        </w:rPr>
        <w:t>απλήρωτων</w:t>
      </w:r>
      <w:r w:rsidRPr="0009638C">
        <w:rPr>
          <w:rFonts w:ascii="Arial Narrow" w:hAnsi="Arial Narrow"/>
          <w:sz w:val="16"/>
        </w:rPr>
        <w:t xml:space="preserve"> υποχρεώσεων σημαίνει βελτίωση του αποτελέσματος.</w:t>
      </w:r>
    </w:p>
    <w:p w:rsidR="00CC2F0C" w:rsidRPr="006A7F50" w:rsidRDefault="00CC2F0C">
      <w:pPr>
        <w:rPr>
          <w:sz w:val="22"/>
        </w:rPr>
      </w:pPr>
    </w:p>
    <w:p w:rsidR="007F4490" w:rsidRDefault="007F4490" w:rsidP="007F4490">
      <w:pPr>
        <w:contextualSpacing/>
        <w:jc w:val="both"/>
        <w:rPr>
          <w:rFonts w:ascii="Arial Narrow" w:hAnsi="Arial Narrow"/>
          <w:b/>
          <w:color w:val="000080"/>
          <w:szCs w:val="22"/>
        </w:rPr>
      </w:pPr>
    </w:p>
    <w:p w:rsidR="007F4490" w:rsidRDefault="007F4490" w:rsidP="007F4490">
      <w:pPr>
        <w:contextualSpacing/>
        <w:jc w:val="both"/>
        <w:rPr>
          <w:rFonts w:ascii="Arial Narrow" w:hAnsi="Arial Narrow"/>
          <w:b/>
          <w:color w:val="000080"/>
          <w:szCs w:val="22"/>
        </w:rPr>
      </w:pPr>
      <w:r w:rsidRPr="0063065A">
        <w:rPr>
          <w:rFonts w:ascii="Arial Narrow" w:hAnsi="Arial Narrow"/>
          <w:b/>
          <w:color w:val="000080"/>
          <w:szCs w:val="22"/>
        </w:rPr>
        <w:t xml:space="preserve">Νομικά πρόσωπα </w:t>
      </w:r>
      <w:r>
        <w:rPr>
          <w:rFonts w:ascii="Arial Narrow" w:hAnsi="Arial Narrow"/>
          <w:b/>
          <w:color w:val="000080"/>
          <w:szCs w:val="22"/>
        </w:rPr>
        <w:t xml:space="preserve">ανά υπουργείο </w:t>
      </w:r>
      <w:r w:rsidRPr="0063065A">
        <w:rPr>
          <w:rFonts w:ascii="Arial Narrow" w:hAnsi="Arial Narrow"/>
          <w:b/>
          <w:color w:val="000080"/>
          <w:szCs w:val="22"/>
        </w:rPr>
        <w:t xml:space="preserve">πλην </w:t>
      </w:r>
      <w:r>
        <w:rPr>
          <w:rFonts w:ascii="Arial Narrow" w:hAnsi="Arial Narrow"/>
          <w:b/>
          <w:color w:val="000080"/>
          <w:szCs w:val="22"/>
        </w:rPr>
        <w:t xml:space="preserve">ΑΔΑ και </w:t>
      </w:r>
      <w:r w:rsidRPr="0063065A">
        <w:rPr>
          <w:rFonts w:ascii="Arial Narrow" w:hAnsi="Arial Narrow"/>
          <w:b/>
          <w:color w:val="000080"/>
          <w:szCs w:val="22"/>
        </w:rPr>
        <w:t>ΑΚΑΓΕ</w:t>
      </w:r>
    </w:p>
    <w:p w:rsidR="007F4490" w:rsidRDefault="007F4490" w:rsidP="007F4490">
      <w:pPr>
        <w:jc w:val="both"/>
        <w:rPr>
          <w:rFonts w:ascii="Arial Narrow" w:hAnsi="Arial Narrow"/>
          <w:b/>
          <w:i/>
          <w:sz w:val="22"/>
          <w:szCs w:val="22"/>
        </w:rPr>
      </w:pPr>
    </w:p>
    <w:p w:rsidR="007F4490" w:rsidRPr="00FF133A" w:rsidRDefault="007F4490" w:rsidP="007F4490">
      <w:pPr>
        <w:jc w:val="both"/>
        <w:rPr>
          <w:rFonts w:ascii="Arial Narrow" w:hAnsi="Arial Narrow"/>
          <w:b/>
          <w:i/>
          <w:sz w:val="22"/>
          <w:szCs w:val="22"/>
        </w:rPr>
      </w:pPr>
      <w:r w:rsidRPr="00FF133A">
        <w:rPr>
          <w:rFonts w:ascii="Arial Narrow" w:hAnsi="Arial Narrow"/>
          <w:b/>
          <w:i/>
          <w:sz w:val="22"/>
          <w:szCs w:val="22"/>
        </w:rPr>
        <w:t>Υπουργείο Εσωτερικών</w:t>
      </w:r>
    </w:p>
    <w:p w:rsidR="007F4490" w:rsidRPr="00FF133A" w:rsidRDefault="007F4490" w:rsidP="007F4490">
      <w:pPr>
        <w:jc w:val="both"/>
        <w:rPr>
          <w:rFonts w:ascii="Arial Narrow" w:hAnsi="Arial Narrow"/>
          <w:b/>
          <w:i/>
          <w:sz w:val="22"/>
          <w:szCs w:val="22"/>
        </w:rPr>
      </w:pPr>
    </w:p>
    <w:p w:rsidR="007F4490" w:rsidRPr="00FF133A" w:rsidRDefault="007F4490" w:rsidP="007F4490">
      <w:pPr>
        <w:jc w:val="both"/>
        <w:rPr>
          <w:sz w:val="22"/>
          <w:szCs w:val="22"/>
        </w:rPr>
      </w:pPr>
      <w:r w:rsidRPr="00FF133A">
        <w:rPr>
          <w:sz w:val="22"/>
          <w:szCs w:val="22"/>
        </w:rPr>
        <w:t>Στην εποπτεία του Υπουργείου περιλαμβάνονται το Εθνικό Κέντρο Δημόσιας Διοίκησης και Αυτ</w:t>
      </w:r>
      <w:r w:rsidRPr="00FF133A">
        <w:rPr>
          <w:sz w:val="22"/>
          <w:szCs w:val="22"/>
        </w:rPr>
        <w:t>ο</w:t>
      </w:r>
      <w:r w:rsidRPr="00FF133A">
        <w:rPr>
          <w:sz w:val="22"/>
          <w:szCs w:val="22"/>
        </w:rPr>
        <w:t>διοίκησης (ΕΚΔΔΑ), το Κέντρο Διαφύλαξης</w:t>
      </w:r>
      <w:r>
        <w:rPr>
          <w:sz w:val="22"/>
          <w:szCs w:val="22"/>
        </w:rPr>
        <w:t xml:space="preserve"> </w:t>
      </w:r>
      <w:r w:rsidRPr="00FF133A">
        <w:rPr>
          <w:sz w:val="22"/>
          <w:szCs w:val="22"/>
        </w:rPr>
        <w:t>Αγιορείτικης</w:t>
      </w:r>
      <w:r>
        <w:rPr>
          <w:sz w:val="22"/>
          <w:szCs w:val="22"/>
        </w:rPr>
        <w:t xml:space="preserve"> </w:t>
      </w:r>
      <w:r w:rsidRPr="00FF133A">
        <w:rPr>
          <w:sz w:val="22"/>
          <w:szCs w:val="22"/>
        </w:rPr>
        <w:t>Κληρονομιάς (ΚεΔΑΚ), η</w:t>
      </w:r>
      <w:r>
        <w:rPr>
          <w:sz w:val="22"/>
          <w:szCs w:val="22"/>
        </w:rPr>
        <w:t xml:space="preserve"> </w:t>
      </w:r>
      <w:r w:rsidRPr="00FF133A">
        <w:rPr>
          <w:sz w:val="22"/>
          <w:szCs w:val="22"/>
        </w:rPr>
        <w:t>ΕΥΑΘ Παγίων</w:t>
      </w:r>
      <w:r w:rsidR="00DB7713">
        <w:rPr>
          <w:sz w:val="22"/>
          <w:szCs w:val="22"/>
        </w:rPr>
        <w:t>,</w:t>
      </w:r>
      <w:r w:rsidRPr="00FF133A">
        <w:rPr>
          <w:sz w:val="22"/>
          <w:szCs w:val="22"/>
        </w:rPr>
        <w:t xml:space="preserve"> </w:t>
      </w:r>
      <w:r w:rsidRPr="00FF133A">
        <w:rPr>
          <w:sz w:val="22"/>
          <w:szCs w:val="22"/>
        </w:rPr>
        <w:lastRenderedPageBreak/>
        <w:t>καθώς και η</w:t>
      </w:r>
      <w:r>
        <w:rPr>
          <w:sz w:val="22"/>
          <w:szCs w:val="22"/>
        </w:rPr>
        <w:t xml:space="preserve"> </w:t>
      </w:r>
      <w:r w:rsidRPr="00FF133A">
        <w:rPr>
          <w:sz w:val="22"/>
          <w:szCs w:val="22"/>
        </w:rPr>
        <w:t xml:space="preserve">Αλεξάνδρεια Ζώνη Καινοτομίας ΑΕ, το σύνολο των δαπανών των οποίων θα καλυφθεί από τα έσοδά τους το 2020. </w:t>
      </w:r>
    </w:p>
    <w:p w:rsidR="0070494A" w:rsidRPr="00E34C0D" w:rsidRDefault="0070494A" w:rsidP="007F4490">
      <w:pPr>
        <w:contextualSpacing/>
        <w:jc w:val="both"/>
        <w:rPr>
          <w:rFonts w:ascii="Arial Narrow" w:hAnsi="Arial Narrow"/>
          <w:b/>
          <w:i/>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Εξωτερικών</w:t>
      </w:r>
    </w:p>
    <w:p w:rsidR="007F4490" w:rsidRPr="00FF133A" w:rsidRDefault="007F4490" w:rsidP="007F4490">
      <w:pPr>
        <w:jc w:val="both"/>
        <w:rPr>
          <w:b/>
        </w:rPr>
      </w:pPr>
    </w:p>
    <w:p w:rsidR="007F4490" w:rsidRPr="00FF133A" w:rsidRDefault="007F4490" w:rsidP="007F4490">
      <w:pPr>
        <w:jc w:val="both"/>
        <w:rPr>
          <w:sz w:val="22"/>
          <w:szCs w:val="22"/>
        </w:rPr>
      </w:pPr>
      <w:r w:rsidRPr="00FF133A">
        <w:rPr>
          <w:sz w:val="22"/>
          <w:szCs w:val="22"/>
        </w:rPr>
        <w:t>Στα νομικά πρόσωπα</w:t>
      </w:r>
      <w:r w:rsidR="005B1326">
        <w:rPr>
          <w:sz w:val="22"/>
          <w:szCs w:val="22"/>
        </w:rPr>
        <w:t xml:space="preserve"> εποπτείας</w:t>
      </w:r>
      <w:r w:rsidRPr="00FF133A">
        <w:rPr>
          <w:sz w:val="22"/>
          <w:szCs w:val="22"/>
        </w:rPr>
        <w:t xml:space="preserve"> του Υπουργείου περιλαμβάνονται η Ελληνική Εταιρεία Επενδύσεων και Εξωτερικού Εμπορίου ΑΕ με κύριο στόχο την προσέλκυση, την υποδοχή και τη διατήρηση επε</w:t>
      </w:r>
      <w:r w:rsidRPr="00FF133A">
        <w:rPr>
          <w:sz w:val="22"/>
          <w:szCs w:val="22"/>
        </w:rPr>
        <w:t>ν</w:t>
      </w:r>
      <w:r w:rsidRPr="00FF133A">
        <w:rPr>
          <w:sz w:val="22"/>
          <w:szCs w:val="22"/>
        </w:rPr>
        <w:t>δύσεων στην Ελλάδα, καθώς και την ανάπτυξη κάθε είδους εξαγωγών αγαθών και υπηρεσιών</w:t>
      </w:r>
      <w:r>
        <w:rPr>
          <w:sz w:val="22"/>
          <w:szCs w:val="22"/>
        </w:rPr>
        <w:t xml:space="preserve"> </w:t>
      </w:r>
      <w:r w:rsidRPr="00FF133A">
        <w:rPr>
          <w:sz w:val="22"/>
          <w:szCs w:val="22"/>
        </w:rPr>
        <w:t>και η Ελληνική Εθνική Επιτροπή για την UNESCO.</w:t>
      </w:r>
    </w:p>
    <w:p w:rsidR="007F4490" w:rsidRDefault="007F4490" w:rsidP="007F4490">
      <w:pPr>
        <w:jc w:val="both"/>
        <w:rPr>
          <w:sz w:val="22"/>
          <w:szCs w:val="22"/>
        </w:rPr>
      </w:pPr>
    </w:p>
    <w:p w:rsidR="007F4490" w:rsidRPr="00FF133A" w:rsidRDefault="007F4490" w:rsidP="007F4490">
      <w:pPr>
        <w:jc w:val="both"/>
        <w:rPr>
          <w:sz w:val="22"/>
          <w:szCs w:val="22"/>
        </w:rPr>
      </w:pPr>
      <w:r w:rsidRPr="00FF133A">
        <w:rPr>
          <w:sz w:val="22"/>
          <w:szCs w:val="22"/>
        </w:rPr>
        <w:t xml:space="preserve">Για το 2020 οι ανωτέρω φορείς προβλέπεται να εμφανίσουν πλεόνασμα ύψους 0,9 εκατ. ευρώ, το </w:t>
      </w:r>
      <w:r w:rsidRPr="00FF133A">
        <w:rPr>
          <w:sz w:val="22"/>
          <w:szCs w:val="22"/>
        </w:rPr>
        <w:t>ο</w:t>
      </w:r>
      <w:r w:rsidRPr="00FF133A">
        <w:rPr>
          <w:sz w:val="22"/>
          <w:szCs w:val="22"/>
        </w:rPr>
        <w:t xml:space="preserve">ποίο θα προέλθει από την Ελληνική Εταιρεία Επενδύσεων και Εξωτερικού Εμπορίου ΑΕ. </w:t>
      </w:r>
    </w:p>
    <w:p w:rsidR="007F4490" w:rsidRPr="00FF133A" w:rsidRDefault="007F4490" w:rsidP="007F4490">
      <w:pPr>
        <w:jc w:val="both"/>
        <w:rPr>
          <w:rFonts w:ascii="Arial Narrow" w:hAnsi="Arial Narrow"/>
          <w:b/>
          <w:i/>
          <w:sz w:val="22"/>
          <w:szCs w:val="22"/>
        </w:rPr>
      </w:pPr>
    </w:p>
    <w:p w:rsidR="007F4490" w:rsidRPr="00FF133A" w:rsidRDefault="007F4490" w:rsidP="007F4490">
      <w:pPr>
        <w:jc w:val="both"/>
        <w:rPr>
          <w:rFonts w:ascii="Arial Narrow" w:hAnsi="Arial Narrow"/>
          <w:b/>
          <w:i/>
          <w:sz w:val="22"/>
          <w:szCs w:val="22"/>
        </w:rPr>
      </w:pPr>
      <w:r w:rsidRPr="00FF133A">
        <w:rPr>
          <w:rFonts w:ascii="Arial Narrow" w:hAnsi="Arial Narrow"/>
          <w:b/>
          <w:i/>
          <w:sz w:val="22"/>
          <w:szCs w:val="22"/>
        </w:rPr>
        <w:t>Υπουργείο Εθνικής Άμυνας</w:t>
      </w:r>
    </w:p>
    <w:p w:rsidR="007F4490" w:rsidRPr="00FF133A" w:rsidRDefault="007F4490" w:rsidP="007F4490">
      <w:pPr>
        <w:jc w:val="both"/>
        <w:rPr>
          <w:b/>
          <w:sz w:val="22"/>
          <w:szCs w:val="22"/>
        </w:rPr>
      </w:pPr>
    </w:p>
    <w:p w:rsidR="007F4490" w:rsidRDefault="007F4490" w:rsidP="007F4490">
      <w:pPr>
        <w:contextualSpacing/>
        <w:jc w:val="both"/>
        <w:rPr>
          <w:sz w:val="22"/>
          <w:szCs w:val="22"/>
        </w:rPr>
      </w:pPr>
      <w:r w:rsidRPr="00FF133A">
        <w:rPr>
          <w:sz w:val="22"/>
          <w:szCs w:val="22"/>
        </w:rPr>
        <w:t>Στην εποπτεία του Υπουργείου περιλαμβάνονται έξι νομικά πρόσωπα δημοσίου δικαίου</w:t>
      </w:r>
      <w:r w:rsidR="005B1326">
        <w:rPr>
          <w:sz w:val="22"/>
          <w:szCs w:val="22"/>
        </w:rPr>
        <w:t>,</w:t>
      </w:r>
      <w:r w:rsidRPr="00FF133A">
        <w:rPr>
          <w:sz w:val="22"/>
          <w:szCs w:val="22"/>
        </w:rPr>
        <w:t xml:space="preserve"> το σύνολο των οποίων προβλέπεται</w:t>
      </w:r>
      <w:r>
        <w:rPr>
          <w:sz w:val="22"/>
          <w:szCs w:val="22"/>
        </w:rPr>
        <w:t xml:space="preserve"> </w:t>
      </w:r>
      <w:r w:rsidRPr="00FF133A">
        <w:rPr>
          <w:sz w:val="22"/>
          <w:szCs w:val="22"/>
        </w:rPr>
        <w:t>να εμφανίσει θετικό αποτέλεσμα ύψους 0,2 εκατ. ευρώ για το 2020. Το μ</w:t>
      </w:r>
      <w:r w:rsidRPr="00FF133A">
        <w:rPr>
          <w:sz w:val="22"/>
          <w:szCs w:val="22"/>
        </w:rPr>
        <w:t>ε</w:t>
      </w:r>
      <w:r w:rsidRPr="00FF133A">
        <w:rPr>
          <w:sz w:val="22"/>
          <w:szCs w:val="22"/>
        </w:rPr>
        <w:t>γαλύτερο μέρος των εσόδων τους προέρχεται από ίδια έσοδα, ενώ οι δαπάνες τους αφορούν κυρίως επενδύσεις και αποδόσεις εσόδων υπέρ τρίτων.</w:t>
      </w:r>
      <w:r>
        <w:rPr>
          <w:sz w:val="22"/>
          <w:szCs w:val="22"/>
        </w:rPr>
        <w:t xml:space="preserve"> </w:t>
      </w:r>
    </w:p>
    <w:p w:rsidR="007F4490" w:rsidRDefault="007F4490" w:rsidP="007F4490">
      <w:pPr>
        <w:contextualSpacing/>
        <w:jc w:val="both"/>
        <w:rPr>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Υγείας</w:t>
      </w:r>
    </w:p>
    <w:p w:rsidR="007F4490" w:rsidRPr="00FF133A" w:rsidRDefault="007F4490" w:rsidP="007F4490">
      <w:pPr>
        <w:contextualSpacing/>
        <w:jc w:val="both"/>
        <w:rPr>
          <w:rFonts w:ascii="Arial Narrow" w:hAnsi="Arial Narrow"/>
          <w:b/>
          <w:i/>
          <w:sz w:val="22"/>
          <w:szCs w:val="22"/>
        </w:rPr>
      </w:pPr>
    </w:p>
    <w:p w:rsidR="007F4490" w:rsidRPr="00FF133A" w:rsidRDefault="007F4490" w:rsidP="007F4490">
      <w:pPr>
        <w:contextualSpacing/>
        <w:jc w:val="both"/>
        <w:rPr>
          <w:strike/>
          <w:sz w:val="22"/>
          <w:szCs w:val="22"/>
        </w:rPr>
      </w:pPr>
      <w:r w:rsidRPr="00FF133A">
        <w:rPr>
          <w:sz w:val="22"/>
          <w:szCs w:val="22"/>
        </w:rPr>
        <w:t>Τα νομικά πρόσωπα εποπτείας του Υπουργείου Υγείας, στα οποία περιλαμβάνονται το Εθνικό Κέντρο Άμεσης Βοήθειας (ΕΚΑΒ), ο Εθνικός Οργανισμός Φαρμάκων (ΕΟΦ), το Εθνικό Κέντρο Αιμοδοσίας (ΕΚΕΑ), η Ανώνυμη Εταιρεία Μονάδων Υγείας (ΑΕΜΥ) ΑΕ, το Ερευνητικό Πανεπιστημιακό Ινστ</w:t>
      </w:r>
      <w:r w:rsidRPr="00FF133A">
        <w:rPr>
          <w:sz w:val="22"/>
          <w:szCs w:val="22"/>
        </w:rPr>
        <w:t>ι</w:t>
      </w:r>
      <w:r w:rsidRPr="00FF133A">
        <w:rPr>
          <w:sz w:val="22"/>
          <w:szCs w:val="22"/>
        </w:rPr>
        <w:t>τούτο Ψυχικής Υγιεινής (ΕΠΙΨΥ), ο Οργανισμός Κατά των Ναρκωτικών (ΟΚΑΝΑ), το Κέντρο Θ</w:t>
      </w:r>
      <w:r w:rsidRPr="00FF133A">
        <w:rPr>
          <w:sz w:val="22"/>
          <w:szCs w:val="22"/>
        </w:rPr>
        <w:t>ε</w:t>
      </w:r>
      <w:r w:rsidRPr="00FF133A">
        <w:rPr>
          <w:sz w:val="22"/>
          <w:szCs w:val="22"/>
        </w:rPr>
        <w:t>ραπείας Εξαρτημένων Ατόμων (ΚΕΘΕΑ), το Ινστιτούτο Υγείας του Παιδιού</w:t>
      </w:r>
      <w:r w:rsidR="00E824FE">
        <w:rPr>
          <w:sz w:val="22"/>
          <w:szCs w:val="22"/>
        </w:rPr>
        <w:t xml:space="preserve"> (ΙΥΠ)</w:t>
      </w:r>
      <w:r w:rsidRPr="00FF133A">
        <w:rPr>
          <w:sz w:val="22"/>
          <w:szCs w:val="22"/>
        </w:rPr>
        <w:t>, το Ελληνικό Κ</w:t>
      </w:r>
      <w:r w:rsidRPr="00FF133A">
        <w:rPr>
          <w:sz w:val="22"/>
          <w:szCs w:val="22"/>
        </w:rPr>
        <w:t>έ</w:t>
      </w:r>
      <w:r w:rsidRPr="00FF133A">
        <w:rPr>
          <w:sz w:val="22"/>
          <w:szCs w:val="22"/>
        </w:rPr>
        <w:t>ντρο Ψυχικής Υγιεινής και Ερευνών (ΕΚΕΨΥΕ) και ο Εθνικός Οργανισμός Μεταμοσχεύσεων (ΕΟΜ), αναμένεται να εμφανίσουν θετικό αποτέλεσμα ύψους 21,5 εκατ. ευρώ για το 2020</w:t>
      </w:r>
      <w:r w:rsidRPr="00FF133A">
        <w:rPr>
          <w:color w:val="FF0000"/>
          <w:sz w:val="22"/>
          <w:szCs w:val="22"/>
        </w:rPr>
        <w:t>.</w:t>
      </w:r>
    </w:p>
    <w:p w:rsidR="007F4490" w:rsidRPr="00FF133A" w:rsidRDefault="007F4490" w:rsidP="007F4490">
      <w:pPr>
        <w:contextualSpacing/>
        <w:jc w:val="both"/>
        <w:rPr>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w:t>
      </w:r>
      <w:r>
        <w:rPr>
          <w:rFonts w:ascii="Arial Narrow" w:hAnsi="Arial Narrow"/>
          <w:b/>
          <w:i/>
          <w:sz w:val="22"/>
          <w:szCs w:val="22"/>
        </w:rPr>
        <w:t xml:space="preserve"> </w:t>
      </w:r>
      <w:r w:rsidRPr="00FF133A">
        <w:rPr>
          <w:rFonts w:ascii="Arial Narrow" w:hAnsi="Arial Narrow"/>
          <w:b/>
          <w:i/>
          <w:sz w:val="22"/>
          <w:szCs w:val="22"/>
        </w:rPr>
        <w:t>Δικαιοσύνης</w:t>
      </w:r>
    </w:p>
    <w:p w:rsidR="007F4490" w:rsidRPr="00FF133A" w:rsidRDefault="007F4490" w:rsidP="007F4490">
      <w:pPr>
        <w:contextualSpacing/>
        <w:jc w:val="both"/>
        <w:rPr>
          <w:rFonts w:ascii="Arial Narrow" w:hAnsi="Arial Narrow"/>
          <w:b/>
          <w:i/>
          <w:sz w:val="22"/>
          <w:szCs w:val="22"/>
        </w:rPr>
      </w:pPr>
    </w:p>
    <w:p w:rsidR="007F4490" w:rsidRPr="00FF133A" w:rsidRDefault="007F4490" w:rsidP="007F4490">
      <w:pPr>
        <w:contextualSpacing/>
        <w:jc w:val="both"/>
        <w:rPr>
          <w:sz w:val="22"/>
          <w:szCs w:val="22"/>
        </w:rPr>
      </w:pPr>
      <w:r w:rsidRPr="00FF133A">
        <w:rPr>
          <w:sz w:val="22"/>
          <w:szCs w:val="22"/>
        </w:rPr>
        <w:t>Το Υπουργείο έχει στην εποπτεία του το Ταμείο Χρηματοδότησης Δικαστικών Κτιρίων (ΤΑΧΔΙΚ), την Εθνική Σχολή Δικαστών και τις Εταιρείες Προστασίας Ανηλίκων. Τα νομικά πρόσωπα του εν λ</w:t>
      </w:r>
      <w:r w:rsidRPr="00FF133A">
        <w:rPr>
          <w:sz w:val="22"/>
          <w:szCs w:val="22"/>
        </w:rPr>
        <w:t>ό</w:t>
      </w:r>
      <w:r w:rsidRPr="00FF133A">
        <w:rPr>
          <w:sz w:val="22"/>
          <w:szCs w:val="22"/>
        </w:rPr>
        <w:t>γω Υπουργείου προβλέπεται να εμφανίσουν θετικό αποτέλεσμα ύψους 27,9 εκατ. ευρώ για το 2019 και 9 εκατ. ευρώ για το 2020, το οποίο προέρχεται κατά βάση από τη δραστηριότητα του</w:t>
      </w:r>
      <w:r>
        <w:rPr>
          <w:sz w:val="22"/>
          <w:szCs w:val="22"/>
        </w:rPr>
        <w:t xml:space="preserve"> </w:t>
      </w:r>
      <w:r w:rsidRPr="00FF133A">
        <w:rPr>
          <w:sz w:val="22"/>
          <w:szCs w:val="22"/>
        </w:rPr>
        <w:t>ΤΑΧΔΙΚ.</w:t>
      </w:r>
    </w:p>
    <w:p w:rsidR="007F4490" w:rsidRPr="00FF133A" w:rsidRDefault="007F4490" w:rsidP="007F4490">
      <w:pPr>
        <w:jc w:val="both"/>
        <w:rPr>
          <w:rFonts w:ascii="Arial Narrow" w:hAnsi="Arial Narrow"/>
          <w:b/>
          <w:i/>
          <w:sz w:val="22"/>
          <w:szCs w:val="22"/>
        </w:rPr>
      </w:pPr>
    </w:p>
    <w:p w:rsidR="007F4490" w:rsidRPr="00FF133A" w:rsidRDefault="007F4490" w:rsidP="007F4490">
      <w:pPr>
        <w:jc w:val="both"/>
        <w:rPr>
          <w:rFonts w:ascii="Arial Narrow" w:hAnsi="Arial Narrow"/>
          <w:b/>
          <w:i/>
          <w:sz w:val="22"/>
          <w:szCs w:val="22"/>
        </w:rPr>
      </w:pPr>
      <w:r w:rsidRPr="00FF133A">
        <w:rPr>
          <w:rFonts w:ascii="Arial Narrow" w:hAnsi="Arial Narrow"/>
          <w:b/>
          <w:i/>
          <w:sz w:val="22"/>
          <w:szCs w:val="22"/>
        </w:rPr>
        <w:t>Υπουργείο Παιδείας και Θρησκευμάτων</w:t>
      </w:r>
    </w:p>
    <w:p w:rsidR="007F4490" w:rsidRPr="00FF133A" w:rsidRDefault="007F4490" w:rsidP="007F4490">
      <w:pPr>
        <w:jc w:val="both"/>
        <w:outlineLvl w:val="4"/>
        <w:rPr>
          <w:sz w:val="22"/>
          <w:szCs w:val="22"/>
        </w:rPr>
      </w:pPr>
    </w:p>
    <w:p w:rsidR="007F4490" w:rsidRPr="00FF133A" w:rsidRDefault="007F4490" w:rsidP="007F4490">
      <w:pPr>
        <w:jc w:val="both"/>
        <w:rPr>
          <w:sz w:val="22"/>
          <w:szCs w:val="22"/>
        </w:rPr>
      </w:pPr>
      <w:r w:rsidRPr="00FF133A">
        <w:rPr>
          <w:sz w:val="22"/>
          <w:szCs w:val="22"/>
        </w:rPr>
        <w:t>Στην εποπτεία του Υπουργείου περιλαμβάνονται τόσο νομικά πρόσωπα δημοσίου δικαίου (ΑΕΙ, ΑΣΠΑΙΤΕ και βιβλιοθήκες)</w:t>
      </w:r>
      <w:r w:rsidR="00DB7713">
        <w:rPr>
          <w:sz w:val="22"/>
          <w:szCs w:val="22"/>
        </w:rPr>
        <w:t>,</w:t>
      </w:r>
      <w:r w:rsidRPr="00FF133A">
        <w:rPr>
          <w:sz w:val="22"/>
          <w:szCs w:val="22"/>
        </w:rPr>
        <w:t xml:space="preserve"> όσο και νομικά πρόσωπα ιδιωτικού δικαίου (Ειδικοί Λογαριασμοί Κο</w:t>
      </w:r>
      <w:r w:rsidRPr="00FF133A">
        <w:rPr>
          <w:sz w:val="22"/>
          <w:szCs w:val="22"/>
        </w:rPr>
        <w:t>ν</w:t>
      </w:r>
      <w:r w:rsidRPr="00FF133A">
        <w:rPr>
          <w:sz w:val="22"/>
          <w:szCs w:val="22"/>
        </w:rPr>
        <w:t>δυλίων Έρευνας, το Ίδρυμα Νεολαίας και Δια Βίου Μάθησης (ΙΝΕΔΙΒΙΜ),</w:t>
      </w:r>
      <w:r>
        <w:rPr>
          <w:sz w:val="22"/>
          <w:szCs w:val="22"/>
        </w:rPr>
        <w:t xml:space="preserve"> </w:t>
      </w:r>
      <w:r w:rsidRPr="00FF133A">
        <w:rPr>
          <w:sz w:val="22"/>
          <w:szCs w:val="22"/>
        </w:rPr>
        <w:t>το Ινστιτούτο Τεχνολογ</w:t>
      </w:r>
      <w:r w:rsidRPr="00FF133A">
        <w:rPr>
          <w:sz w:val="22"/>
          <w:szCs w:val="22"/>
        </w:rPr>
        <w:t>ί</w:t>
      </w:r>
      <w:r w:rsidRPr="00FF133A">
        <w:rPr>
          <w:sz w:val="22"/>
          <w:szCs w:val="22"/>
        </w:rPr>
        <w:t>ας Υπολογιστών και Εκδόσεων «ΔΙΟΦΑΝΤΟΣ» κ.λπ.</w:t>
      </w:r>
      <w:r>
        <w:rPr>
          <w:sz w:val="22"/>
          <w:szCs w:val="22"/>
        </w:rPr>
        <w:t>)</w:t>
      </w:r>
      <w:r w:rsidRPr="00FF133A">
        <w:rPr>
          <w:sz w:val="22"/>
          <w:szCs w:val="22"/>
        </w:rPr>
        <w:t>, το σύνολο των οποίων προβλέπεται για το 2020 ν</w:t>
      </w:r>
      <w:r w:rsidR="00BC5567">
        <w:rPr>
          <w:sz w:val="22"/>
          <w:szCs w:val="22"/>
        </w:rPr>
        <w:t>α παρουσιάσει πλεόνασμα ύψους 5</w:t>
      </w:r>
      <w:r w:rsidR="00BC5567" w:rsidRPr="00D00333">
        <w:rPr>
          <w:sz w:val="22"/>
          <w:szCs w:val="22"/>
        </w:rPr>
        <w:t>3,8</w:t>
      </w:r>
      <w:r w:rsidRPr="00FF133A">
        <w:rPr>
          <w:sz w:val="22"/>
          <w:szCs w:val="22"/>
        </w:rPr>
        <w:t xml:space="preserve"> εκατ. ευρώ.</w:t>
      </w:r>
    </w:p>
    <w:p w:rsidR="007F4490" w:rsidRPr="00FF133A" w:rsidRDefault="007F4490" w:rsidP="007F4490">
      <w:pPr>
        <w:jc w:val="both"/>
        <w:rPr>
          <w:sz w:val="22"/>
          <w:szCs w:val="22"/>
        </w:rPr>
      </w:pPr>
    </w:p>
    <w:p w:rsidR="007F4490" w:rsidRPr="00FF133A" w:rsidRDefault="007F4490" w:rsidP="007F4490">
      <w:pPr>
        <w:jc w:val="both"/>
        <w:rPr>
          <w:sz w:val="22"/>
          <w:szCs w:val="22"/>
        </w:rPr>
      </w:pPr>
      <w:r w:rsidRPr="00FF133A">
        <w:rPr>
          <w:sz w:val="22"/>
          <w:szCs w:val="22"/>
        </w:rPr>
        <w:t>Επισημαίνεται ότι κύρια πηγή εσόδων των εποπτευόμενων</w:t>
      </w:r>
      <w:r w:rsidRPr="00FF133A">
        <w:rPr>
          <w:color w:val="4F81BD"/>
          <w:sz w:val="22"/>
          <w:szCs w:val="22"/>
        </w:rPr>
        <w:t xml:space="preserve"> </w:t>
      </w:r>
      <w:r w:rsidRPr="00FF133A">
        <w:rPr>
          <w:sz w:val="22"/>
          <w:szCs w:val="22"/>
        </w:rPr>
        <w:t>φορέων αποτελούν οι μεταβιβάσεις από τον κρατικό προϋπολογισμό, καθώς και οι πόροι από χρηματοδοτούμενα προγράμματα από την Ε</w:t>
      </w:r>
      <w:r w:rsidRPr="00FF133A">
        <w:rPr>
          <w:sz w:val="22"/>
          <w:szCs w:val="22"/>
        </w:rPr>
        <w:t>υ</w:t>
      </w:r>
      <w:r w:rsidRPr="00FF133A">
        <w:rPr>
          <w:sz w:val="22"/>
          <w:szCs w:val="22"/>
        </w:rPr>
        <w:t>ρωπαϊκή Ένωση.</w:t>
      </w:r>
    </w:p>
    <w:p w:rsidR="007F4490" w:rsidRPr="00FF133A" w:rsidRDefault="007F4490" w:rsidP="007F4490">
      <w:pPr>
        <w:jc w:val="both"/>
        <w:rPr>
          <w:rFonts w:ascii="Arial Narrow" w:hAnsi="Arial Narrow"/>
          <w:b/>
          <w:i/>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Πολιτισμού και Αθλητισμού</w:t>
      </w:r>
    </w:p>
    <w:p w:rsidR="007F4490" w:rsidRPr="00FF133A" w:rsidRDefault="007F4490" w:rsidP="007F4490">
      <w:pPr>
        <w:contextualSpacing/>
        <w:jc w:val="both"/>
        <w:rPr>
          <w:b/>
          <w:sz w:val="22"/>
          <w:szCs w:val="22"/>
        </w:rPr>
      </w:pPr>
    </w:p>
    <w:p w:rsidR="007F4490" w:rsidRPr="00FF133A" w:rsidRDefault="007F4490" w:rsidP="007F4490">
      <w:pPr>
        <w:jc w:val="both"/>
        <w:rPr>
          <w:sz w:val="22"/>
          <w:szCs w:val="22"/>
        </w:rPr>
      </w:pPr>
      <w:r w:rsidRPr="00FF133A">
        <w:rPr>
          <w:sz w:val="22"/>
          <w:szCs w:val="22"/>
        </w:rPr>
        <w:t>Από τη δραστηριότητα των νομικών προσώπων που εποπτεύονται από το εν λόγω Υπουργείο, πρ</w:t>
      </w:r>
      <w:r w:rsidRPr="00FF133A">
        <w:rPr>
          <w:sz w:val="22"/>
          <w:szCs w:val="22"/>
        </w:rPr>
        <w:t>ο</w:t>
      </w:r>
      <w:r w:rsidRPr="00FF133A">
        <w:rPr>
          <w:sz w:val="22"/>
          <w:szCs w:val="22"/>
        </w:rPr>
        <w:t>βλέπεται ότι το 2020 θα προκύψει θετικό αποτέλεσμα ύψους 3</w:t>
      </w:r>
      <w:r w:rsidR="00D00333" w:rsidRPr="00170B06">
        <w:rPr>
          <w:sz w:val="22"/>
          <w:szCs w:val="22"/>
        </w:rPr>
        <w:t>5,6</w:t>
      </w:r>
      <w:r w:rsidRPr="00FF133A">
        <w:rPr>
          <w:sz w:val="22"/>
          <w:szCs w:val="22"/>
        </w:rPr>
        <w:t xml:space="preserve"> εκατ. ευρώ, το οποίο θα προέλθει κυρίως από το Ταμείο Αρχαιολογικών Πόρων και Απαλλοτριώσεων (ΤΑΠΑ), τόσο λόγω της αυξημ</w:t>
      </w:r>
      <w:r w:rsidRPr="00FF133A">
        <w:rPr>
          <w:sz w:val="22"/>
          <w:szCs w:val="22"/>
        </w:rPr>
        <w:t>έ</w:t>
      </w:r>
      <w:r w:rsidRPr="00FF133A">
        <w:rPr>
          <w:sz w:val="22"/>
          <w:szCs w:val="22"/>
        </w:rPr>
        <w:lastRenderedPageBreak/>
        <w:t>νης τουριστικής δραστηριότητας και επισκεψιμότητας στους αρχαιολογικούς χώρους, όσο και λόγω της επέκτασης της χρήσης του ηλεκτρονικού εισιτηρίου.</w:t>
      </w:r>
    </w:p>
    <w:p w:rsidR="007F4490" w:rsidRPr="00FF133A" w:rsidRDefault="007F4490" w:rsidP="007F4490">
      <w:pPr>
        <w:contextualSpacing/>
        <w:jc w:val="both"/>
        <w:rPr>
          <w:sz w:val="22"/>
          <w:szCs w:val="22"/>
        </w:rPr>
      </w:pPr>
    </w:p>
    <w:p w:rsidR="007F4490" w:rsidRPr="00FF133A" w:rsidRDefault="007F4490" w:rsidP="007F4490">
      <w:pPr>
        <w:jc w:val="both"/>
        <w:rPr>
          <w:rFonts w:ascii="Arial Narrow" w:hAnsi="Arial Narrow"/>
          <w:b/>
          <w:bCs/>
          <w:i/>
          <w:iCs/>
          <w:sz w:val="22"/>
          <w:szCs w:val="22"/>
        </w:rPr>
      </w:pPr>
      <w:r w:rsidRPr="00FF133A">
        <w:rPr>
          <w:rFonts w:ascii="Arial Narrow" w:hAnsi="Arial Narrow"/>
          <w:b/>
          <w:bCs/>
          <w:i/>
          <w:iCs/>
          <w:sz w:val="22"/>
          <w:szCs w:val="22"/>
        </w:rPr>
        <w:t>Υπουργείο Οικονομικών</w:t>
      </w:r>
    </w:p>
    <w:p w:rsidR="007F4490" w:rsidRPr="00FF133A" w:rsidRDefault="007F4490" w:rsidP="007F4490">
      <w:pPr>
        <w:jc w:val="both"/>
        <w:rPr>
          <w:sz w:val="22"/>
          <w:szCs w:val="22"/>
        </w:rPr>
      </w:pPr>
    </w:p>
    <w:p w:rsidR="007F4490" w:rsidRPr="00FF133A" w:rsidRDefault="007F4490" w:rsidP="007F4490">
      <w:pPr>
        <w:jc w:val="both"/>
        <w:rPr>
          <w:sz w:val="22"/>
          <w:szCs w:val="22"/>
        </w:rPr>
      </w:pPr>
      <w:r w:rsidRPr="00FF133A">
        <w:rPr>
          <w:sz w:val="22"/>
          <w:szCs w:val="22"/>
        </w:rPr>
        <w:t>Στα εποπτευόμενα νομικά πρόσωπα του Υπουργείου περιλαμβάνονται, μεταξύ άλλων, το Ταμείο Π</w:t>
      </w:r>
      <w:r w:rsidRPr="00FF133A">
        <w:rPr>
          <w:sz w:val="22"/>
          <w:szCs w:val="22"/>
        </w:rPr>
        <w:t>α</w:t>
      </w:r>
      <w:r w:rsidRPr="00FF133A">
        <w:rPr>
          <w:sz w:val="22"/>
          <w:szCs w:val="22"/>
        </w:rPr>
        <w:t>ρακαταθηκών και Δανείων</w:t>
      </w:r>
      <w:r w:rsidR="005511C2">
        <w:rPr>
          <w:sz w:val="22"/>
          <w:szCs w:val="22"/>
        </w:rPr>
        <w:t xml:space="preserve"> (ΤΠΔ)</w:t>
      </w:r>
      <w:r w:rsidRPr="00FF133A">
        <w:rPr>
          <w:sz w:val="22"/>
          <w:szCs w:val="22"/>
        </w:rPr>
        <w:t>, η Ελληνική Εταιρεία Συμμετοχών και Περιουσίας (ΕΕΣΥΠ) ΑΕ, το Ταμείο Χρηματοπιστωτικής Σταθερότητας</w:t>
      </w:r>
      <w:r w:rsidR="005511C2">
        <w:rPr>
          <w:sz w:val="22"/>
          <w:szCs w:val="22"/>
        </w:rPr>
        <w:t xml:space="preserve"> (ΤΧΣ)</w:t>
      </w:r>
      <w:r w:rsidRPr="00FF133A">
        <w:rPr>
          <w:sz w:val="22"/>
          <w:szCs w:val="22"/>
        </w:rPr>
        <w:t>, το Ταμείο Αξιοποίησης Ιδιωτικής Περιουσίας του Δημοσίου (ΤΑΙΠΕΔ) ΑΕ, η Εταιρεία Ακινήτων Δημοσίου (ΕΤΑΔ) ΑΕ, το Ταμείο Εγγύησης Κ</w:t>
      </w:r>
      <w:r w:rsidRPr="00FF133A">
        <w:rPr>
          <w:sz w:val="22"/>
          <w:szCs w:val="22"/>
        </w:rPr>
        <w:t>α</w:t>
      </w:r>
      <w:r w:rsidRPr="00FF133A">
        <w:rPr>
          <w:sz w:val="22"/>
          <w:szCs w:val="22"/>
        </w:rPr>
        <w:t>ταθέσεων και Επενδύσεων (ΤΕΚΕ) και το Αθηναϊκό Πρακτορείο Ειδήσεων - Μακεδονικό Πρακτ</w:t>
      </w:r>
      <w:r w:rsidRPr="00FF133A">
        <w:rPr>
          <w:sz w:val="22"/>
          <w:szCs w:val="22"/>
        </w:rPr>
        <w:t>ο</w:t>
      </w:r>
      <w:r w:rsidRPr="00FF133A">
        <w:rPr>
          <w:sz w:val="22"/>
          <w:szCs w:val="22"/>
        </w:rPr>
        <w:t>ρείο Ειδήσεων (ΑΠΕ-ΜΠΕ) ΑΕ.</w:t>
      </w:r>
    </w:p>
    <w:p w:rsidR="007F4490" w:rsidRDefault="007F4490" w:rsidP="007F4490">
      <w:pPr>
        <w:jc w:val="both"/>
        <w:rPr>
          <w:sz w:val="22"/>
          <w:szCs w:val="22"/>
        </w:rPr>
      </w:pPr>
    </w:p>
    <w:p w:rsidR="007F4490" w:rsidRDefault="007F4490" w:rsidP="007F4490">
      <w:pPr>
        <w:jc w:val="both"/>
        <w:rPr>
          <w:sz w:val="22"/>
          <w:szCs w:val="22"/>
        </w:rPr>
      </w:pPr>
      <w:r w:rsidRPr="00FF133A">
        <w:rPr>
          <w:sz w:val="22"/>
          <w:szCs w:val="22"/>
        </w:rPr>
        <w:t>Οι φορείς του εν λόγω Υπουργείου προβλέπεται να εμφανίσουν για το έτος 2020 πλεόνασμα ύψους 318,1 εκατ. ευρώ, το οποίο θα προέλθει κυρίως από το ΤΕΚΕ,</w:t>
      </w:r>
      <w:r>
        <w:rPr>
          <w:sz w:val="22"/>
          <w:szCs w:val="22"/>
        </w:rPr>
        <w:t xml:space="preserve"> </w:t>
      </w:r>
      <w:r w:rsidRPr="00FF133A">
        <w:rPr>
          <w:sz w:val="22"/>
          <w:szCs w:val="22"/>
        </w:rPr>
        <w:t>το ΤΠΔ και την ΕΤΑΔ ΑΕ.</w:t>
      </w:r>
    </w:p>
    <w:p w:rsidR="007F4490" w:rsidRDefault="007F4490" w:rsidP="007F4490">
      <w:pPr>
        <w:contextualSpacing/>
        <w:jc w:val="both"/>
        <w:rPr>
          <w:rFonts w:ascii="Arial Narrow" w:hAnsi="Arial Narrow"/>
          <w:b/>
          <w:i/>
          <w:sz w:val="22"/>
          <w:szCs w:val="22"/>
          <w:highlight w:val="yellow"/>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 xml:space="preserve">Υπουργείο Αγροτικής Ανάπτυξης και Τροφίμων </w:t>
      </w:r>
    </w:p>
    <w:p w:rsidR="007F4490" w:rsidRPr="00FF133A" w:rsidRDefault="007F4490" w:rsidP="007F4490">
      <w:pPr>
        <w:contextualSpacing/>
        <w:jc w:val="both"/>
        <w:rPr>
          <w:rFonts w:ascii="Arial Narrow" w:hAnsi="Arial Narrow"/>
          <w:b/>
          <w:i/>
          <w:sz w:val="22"/>
          <w:szCs w:val="22"/>
        </w:rPr>
      </w:pPr>
    </w:p>
    <w:p w:rsidR="007F4490" w:rsidRPr="00FF133A" w:rsidRDefault="007F4490" w:rsidP="007F4490">
      <w:pPr>
        <w:contextualSpacing/>
        <w:jc w:val="both"/>
        <w:rPr>
          <w:sz w:val="22"/>
          <w:szCs w:val="22"/>
        </w:rPr>
      </w:pPr>
      <w:r w:rsidRPr="00FF133A">
        <w:rPr>
          <w:sz w:val="22"/>
          <w:szCs w:val="22"/>
        </w:rPr>
        <w:t>Το Υπουργείο έχει υπό την εποπτεία του, μεταξύ άλλων νομικών προσώπων, το Ταμείο Γεωργίας και Κτηνοτροφίας (ΤΓΚ), το οποίο διαχειρίζεται και διαθέτει τους πόρους και τα περιουσιακά του στο</w:t>
      </w:r>
      <w:r w:rsidRPr="00FF133A">
        <w:rPr>
          <w:sz w:val="22"/>
          <w:szCs w:val="22"/>
        </w:rPr>
        <w:t>ι</w:t>
      </w:r>
      <w:r w:rsidRPr="00FF133A">
        <w:rPr>
          <w:sz w:val="22"/>
          <w:szCs w:val="22"/>
        </w:rPr>
        <w:t>χεία με σκοπό τη γεωργική ανάπτυξη της χώρας</w:t>
      </w:r>
      <w:r w:rsidR="005511C2">
        <w:rPr>
          <w:sz w:val="22"/>
          <w:szCs w:val="22"/>
        </w:rPr>
        <w:t>,</w:t>
      </w:r>
      <w:r w:rsidRPr="00FF133A">
        <w:rPr>
          <w:sz w:val="22"/>
          <w:szCs w:val="22"/>
        </w:rPr>
        <w:t xml:space="preserve"> και τον Ενιαίο Φορέα Ελέγχου Τροφίμων (ΕΦΕΤ) με βασική αποστολή του τη διασφάλιση της εισαγωγής, παραγωγής και διακίνησης υγιεινών τροφίμων. Στους εποπτευόμενους φορείς του Υπουργείου περιλαμβάνεται και ο Ελληνικός Γεωργικός Οργαν</w:t>
      </w:r>
      <w:r w:rsidRPr="00FF133A">
        <w:rPr>
          <w:sz w:val="22"/>
          <w:szCs w:val="22"/>
        </w:rPr>
        <w:t>ι</w:t>
      </w:r>
      <w:r w:rsidRPr="00FF133A">
        <w:rPr>
          <w:sz w:val="22"/>
          <w:szCs w:val="22"/>
        </w:rPr>
        <w:t>σμός «ΔΗΜΗΤΡΑ» (ΕΛΓΟ-ΔΗΜΗΤΡΑ), ο οποίος διασφαλίζει την ποιότητα του γάλακτος και μερ</w:t>
      </w:r>
      <w:r w:rsidRPr="00FF133A">
        <w:rPr>
          <w:sz w:val="22"/>
          <w:szCs w:val="22"/>
        </w:rPr>
        <w:t>ι</w:t>
      </w:r>
      <w:r w:rsidRPr="00FF133A">
        <w:rPr>
          <w:sz w:val="22"/>
          <w:szCs w:val="22"/>
        </w:rPr>
        <w:t>μνά για την πιστοποίηση των αγροτικών προϊόντων, καθώς και για την προαγωγή της έρευνας και της επαγγελματικής κατάρτισης στον τομέα της γεωργίας.</w:t>
      </w:r>
    </w:p>
    <w:p w:rsidR="007F4490" w:rsidRDefault="007F4490" w:rsidP="007F4490">
      <w:pPr>
        <w:contextualSpacing/>
        <w:jc w:val="both"/>
        <w:rPr>
          <w:sz w:val="22"/>
          <w:szCs w:val="22"/>
        </w:rPr>
      </w:pPr>
    </w:p>
    <w:p w:rsidR="007F4490" w:rsidRPr="00FF133A" w:rsidRDefault="007F4490" w:rsidP="007F4490">
      <w:pPr>
        <w:contextualSpacing/>
        <w:jc w:val="both"/>
        <w:rPr>
          <w:sz w:val="22"/>
          <w:szCs w:val="22"/>
        </w:rPr>
      </w:pPr>
      <w:r w:rsidRPr="00FF133A">
        <w:rPr>
          <w:sz w:val="22"/>
          <w:szCs w:val="22"/>
        </w:rPr>
        <w:t>Τα νομικά πρόσωπα του εν λόγω Υπουργείου προβλέπεται να εμφανίσουν το 2020 πλεόνασμα ύψους 12,9 εκατ. ευρώ, το οποίο προέρχεται κυρίως από το ΤΓΚ και τον ΕΛΓΟ-ΔΗΜΗΤΡΑ.</w:t>
      </w:r>
    </w:p>
    <w:p w:rsidR="007F4490" w:rsidRPr="00FF133A" w:rsidRDefault="007F4490" w:rsidP="007F4490">
      <w:pPr>
        <w:contextualSpacing/>
        <w:jc w:val="both"/>
        <w:rPr>
          <w:rFonts w:ascii="Arial Narrow" w:hAnsi="Arial Narrow"/>
          <w:b/>
          <w:i/>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Περιβάλλοντος και</w:t>
      </w:r>
      <w:r>
        <w:rPr>
          <w:rFonts w:ascii="Arial Narrow" w:hAnsi="Arial Narrow"/>
          <w:b/>
          <w:i/>
          <w:sz w:val="22"/>
          <w:szCs w:val="22"/>
        </w:rPr>
        <w:t xml:space="preserve"> </w:t>
      </w:r>
      <w:r w:rsidRPr="00FF133A">
        <w:rPr>
          <w:rFonts w:ascii="Arial Narrow" w:hAnsi="Arial Narrow"/>
          <w:b/>
          <w:i/>
          <w:sz w:val="22"/>
          <w:szCs w:val="22"/>
        </w:rPr>
        <w:t xml:space="preserve">Ενέργειας </w:t>
      </w:r>
    </w:p>
    <w:p w:rsidR="007F4490" w:rsidRPr="00FF133A" w:rsidRDefault="007F4490" w:rsidP="007F4490">
      <w:pPr>
        <w:jc w:val="both"/>
      </w:pPr>
    </w:p>
    <w:p w:rsidR="007F4490" w:rsidRPr="00FF133A" w:rsidRDefault="007F4490" w:rsidP="007F4490">
      <w:pPr>
        <w:contextualSpacing/>
        <w:jc w:val="both"/>
        <w:rPr>
          <w:sz w:val="22"/>
          <w:szCs w:val="22"/>
        </w:rPr>
      </w:pPr>
      <w:r w:rsidRPr="00FF133A">
        <w:rPr>
          <w:sz w:val="22"/>
          <w:szCs w:val="22"/>
        </w:rPr>
        <w:t>Τα νομικά πρόσωπα εποπτείας του Υπουργείου για το έτος 2019 εκτιμάται ότι θα εμφανίσουν πλε</w:t>
      </w:r>
      <w:r w:rsidRPr="00FF133A">
        <w:rPr>
          <w:sz w:val="22"/>
          <w:szCs w:val="22"/>
        </w:rPr>
        <w:t>ό</w:t>
      </w:r>
      <w:r w:rsidRPr="00FF133A">
        <w:rPr>
          <w:sz w:val="22"/>
          <w:szCs w:val="22"/>
        </w:rPr>
        <w:t>νασμα ύψους 3</w:t>
      </w:r>
      <w:r w:rsidR="00170B06" w:rsidRPr="00170B06">
        <w:rPr>
          <w:sz w:val="22"/>
          <w:szCs w:val="22"/>
        </w:rPr>
        <w:t>7,3</w:t>
      </w:r>
      <w:r w:rsidRPr="00FF133A">
        <w:rPr>
          <w:sz w:val="22"/>
          <w:szCs w:val="22"/>
        </w:rPr>
        <w:t xml:space="preserve"> εκατ. ευρώ, στο οποίο συμβάλλουν κυρίως το Ελληνικό Κτηματολόγιο και ο Ελλ</w:t>
      </w:r>
      <w:r w:rsidRPr="00FF133A">
        <w:rPr>
          <w:sz w:val="22"/>
          <w:szCs w:val="22"/>
        </w:rPr>
        <w:t>η</w:t>
      </w:r>
      <w:r w:rsidRPr="00FF133A">
        <w:rPr>
          <w:sz w:val="22"/>
          <w:szCs w:val="22"/>
        </w:rPr>
        <w:t xml:space="preserve">νικός Οργανισμός Ανακύκλωσης (ΕΟΑΝ). </w:t>
      </w:r>
    </w:p>
    <w:p w:rsidR="007F4490" w:rsidRDefault="007F4490" w:rsidP="007F4490">
      <w:pPr>
        <w:contextualSpacing/>
        <w:jc w:val="both"/>
        <w:rPr>
          <w:sz w:val="22"/>
          <w:szCs w:val="22"/>
        </w:rPr>
      </w:pPr>
    </w:p>
    <w:p w:rsidR="007F4490" w:rsidRPr="00FF133A" w:rsidRDefault="007F4490" w:rsidP="007F4490">
      <w:pPr>
        <w:contextualSpacing/>
        <w:jc w:val="both"/>
        <w:rPr>
          <w:sz w:val="22"/>
          <w:szCs w:val="22"/>
        </w:rPr>
      </w:pPr>
      <w:r w:rsidRPr="00FF133A">
        <w:rPr>
          <w:sz w:val="22"/>
          <w:szCs w:val="22"/>
        </w:rPr>
        <w:t>Για το έτος 2020 προβλέπεται αρνητικό αποτέλεσμα ύψους 105</w:t>
      </w:r>
      <w:r w:rsidR="00170B06" w:rsidRPr="00607C39">
        <w:rPr>
          <w:sz w:val="22"/>
          <w:szCs w:val="22"/>
        </w:rPr>
        <w:t>,3</w:t>
      </w:r>
      <w:r w:rsidRPr="00FF133A">
        <w:rPr>
          <w:sz w:val="22"/>
          <w:szCs w:val="22"/>
        </w:rPr>
        <w:t xml:space="preserve"> εκατ. ευρώ, που προέρχεται κυρίως από το Ελληνικό Κτηματολόγιο,</w:t>
      </w:r>
      <w:r>
        <w:rPr>
          <w:sz w:val="22"/>
          <w:szCs w:val="22"/>
        </w:rPr>
        <w:t xml:space="preserve"> </w:t>
      </w:r>
      <w:r w:rsidRPr="00FF133A">
        <w:rPr>
          <w:sz w:val="22"/>
          <w:szCs w:val="22"/>
        </w:rPr>
        <w:t>λόγω της επιτάχυνσης των διαδικασιών ολοκλήρωσης του έργου του κτηματολογίου, που είναι ένα σημαντικό εργαλείο για την αγορά και τη δημόσια διοίκηση, ενώ αντ</w:t>
      </w:r>
      <w:r w:rsidRPr="00FF133A">
        <w:rPr>
          <w:sz w:val="22"/>
          <w:szCs w:val="22"/>
        </w:rPr>
        <w:t>ί</w:t>
      </w:r>
      <w:r w:rsidRPr="00FF133A">
        <w:rPr>
          <w:sz w:val="22"/>
          <w:szCs w:val="22"/>
        </w:rPr>
        <w:t>θετα θετική είναι η συμβολή του ΕΟΑΝ, με κύριο σκοπό το</w:t>
      </w:r>
      <w:r w:rsidR="00C34806">
        <w:rPr>
          <w:sz w:val="22"/>
          <w:szCs w:val="22"/>
        </w:rPr>
        <w:t>ν</w:t>
      </w:r>
      <w:r w:rsidRPr="00FF133A">
        <w:rPr>
          <w:sz w:val="22"/>
          <w:szCs w:val="22"/>
        </w:rPr>
        <w:t xml:space="preserve"> σχεδιασμό και την εφαρμογή </w:t>
      </w:r>
      <w:r w:rsidR="005B1326">
        <w:rPr>
          <w:sz w:val="22"/>
          <w:szCs w:val="22"/>
        </w:rPr>
        <w:t xml:space="preserve">της </w:t>
      </w:r>
      <w:r w:rsidRPr="00FF133A">
        <w:rPr>
          <w:sz w:val="22"/>
          <w:szCs w:val="22"/>
        </w:rPr>
        <w:t>πολιτ</w:t>
      </w:r>
      <w:r w:rsidRPr="00FF133A">
        <w:rPr>
          <w:sz w:val="22"/>
          <w:szCs w:val="22"/>
        </w:rPr>
        <w:t>ι</w:t>
      </w:r>
      <w:r w:rsidRPr="00FF133A">
        <w:rPr>
          <w:sz w:val="22"/>
          <w:szCs w:val="22"/>
        </w:rPr>
        <w:t>κής για την εναλλακτική διαχείριση συσκευασιών και άλλων προϊόντων</w:t>
      </w:r>
      <w:r w:rsidR="005511C2">
        <w:rPr>
          <w:sz w:val="22"/>
          <w:szCs w:val="22"/>
        </w:rPr>
        <w:t>, καθώς και τ</w:t>
      </w:r>
      <w:r w:rsidR="005B1326">
        <w:rPr>
          <w:sz w:val="22"/>
          <w:szCs w:val="22"/>
        </w:rPr>
        <w:t>ης</w:t>
      </w:r>
      <w:r w:rsidR="005511C2">
        <w:rPr>
          <w:sz w:val="22"/>
          <w:szCs w:val="22"/>
        </w:rPr>
        <w:t xml:space="preserve"> </w:t>
      </w:r>
      <w:r w:rsidRPr="00FF133A">
        <w:rPr>
          <w:sz w:val="22"/>
          <w:szCs w:val="22"/>
        </w:rPr>
        <w:t>Ελληνική</w:t>
      </w:r>
      <w:r w:rsidR="005B1326">
        <w:rPr>
          <w:sz w:val="22"/>
          <w:szCs w:val="22"/>
        </w:rPr>
        <w:t>ς</w:t>
      </w:r>
      <w:r w:rsidRPr="00FF133A">
        <w:rPr>
          <w:sz w:val="22"/>
          <w:szCs w:val="22"/>
        </w:rPr>
        <w:t xml:space="preserve"> Διαχειριστική</w:t>
      </w:r>
      <w:r w:rsidR="005B1326">
        <w:rPr>
          <w:sz w:val="22"/>
          <w:szCs w:val="22"/>
        </w:rPr>
        <w:t>ς</w:t>
      </w:r>
      <w:r w:rsidRPr="00FF133A">
        <w:rPr>
          <w:sz w:val="22"/>
          <w:szCs w:val="22"/>
        </w:rPr>
        <w:t xml:space="preserve"> Εταιρεία</w:t>
      </w:r>
      <w:r w:rsidR="005B1326">
        <w:rPr>
          <w:sz w:val="22"/>
          <w:szCs w:val="22"/>
        </w:rPr>
        <w:t>ς</w:t>
      </w:r>
      <w:r w:rsidRPr="00FF133A">
        <w:rPr>
          <w:sz w:val="22"/>
          <w:szCs w:val="22"/>
        </w:rPr>
        <w:t xml:space="preserve"> Υδρογονανθράκων (ΕΔΕΥ) ΑΕ που</w:t>
      </w:r>
      <w:r>
        <w:rPr>
          <w:sz w:val="22"/>
          <w:szCs w:val="22"/>
        </w:rPr>
        <w:t xml:space="preserve"> </w:t>
      </w:r>
      <w:r w:rsidRPr="00FF133A">
        <w:rPr>
          <w:sz w:val="22"/>
          <w:szCs w:val="22"/>
        </w:rPr>
        <w:t>μεριμνά για την παραχώρηση «οικοπ</w:t>
      </w:r>
      <w:r w:rsidRPr="00FF133A">
        <w:rPr>
          <w:sz w:val="22"/>
          <w:szCs w:val="22"/>
        </w:rPr>
        <w:t>έ</w:t>
      </w:r>
      <w:r w:rsidRPr="00FF133A">
        <w:rPr>
          <w:sz w:val="22"/>
          <w:szCs w:val="22"/>
        </w:rPr>
        <w:t>δων» για την έρευνα υδρογονανθράκων.</w:t>
      </w:r>
    </w:p>
    <w:p w:rsidR="007F4490" w:rsidRDefault="007F4490" w:rsidP="007F4490">
      <w:pPr>
        <w:contextualSpacing/>
        <w:jc w:val="both"/>
        <w:rPr>
          <w:sz w:val="22"/>
          <w:szCs w:val="22"/>
        </w:rPr>
      </w:pPr>
    </w:p>
    <w:p w:rsidR="007F4490" w:rsidRPr="00FF133A" w:rsidRDefault="007F4490" w:rsidP="007F4490">
      <w:pPr>
        <w:contextualSpacing/>
        <w:jc w:val="both"/>
        <w:rPr>
          <w:sz w:val="22"/>
          <w:szCs w:val="22"/>
        </w:rPr>
      </w:pPr>
      <w:r w:rsidRPr="00FF133A">
        <w:rPr>
          <w:sz w:val="22"/>
          <w:szCs w:val="22"/>
        </w:rPr>
        <w:t xml:space="preserve">Στους εποπτευόμενους φορείς του εν λόγω Υπουργείου περιλαμβάνονται </w:t>
      </w:r>
      <w:r w:rsidR="005B1326">
        <w:rPr>
          <w:sz w:val="22"/>
          <w:szCs w:val="22"/>
        </w:rPr>
        <w:t>επίσης,</w:t>
      </w:r>
      <w:r w:rsidRPr="00FF133A">
        <w:rPr>
          <w:sz w:val="22"/>
          <w:szCs w:val="22"/>
        </w:rPr>
        <w:t xml:space="preserve"> το Κέντρο Ανανε</w:t>
      </w:r>
      <w:r w:rsidRPr="00FF133A">
        <w:rPr>
          <w:sz w:val="22"/>
          <w:szCs w:val="22"/>
        </w:rPr>
        <w:t>ώ</w:t>
      </w:r>
      <w:r w:rsidRPr="00FF133A">
        <w:rPr>
          <w:sz w:val="22"/>
          <w:szCs w:val="22"/>
        </w:rPr>
        <w:t>σιμων Πηγών και Εξοικονόμησης Ενέργειας (ΚΑΠΕ), η Ελληνική Αρχή Γεωλογικών και Μεταλλε</w:t>
      </w:r>
      <w:r w:rsidRPr="00FF133A">
        <w:rPr>
          <w:sz w:val="22"/>
          <w:szCs w:val="22"/>
        </w:rPr>
        <w:t>υ</w:t>
      </w:r>
      <w:r w:rsidRPr="00FF133A">
        <w:rPr>
          <w:sz w:val="22"/>
          <w:szCs w:val="22"/>
        </w:rPr>
        <w:t>τικών Ερευνών (ΕΑΓΜΕ), το Εθνικό Κέντρο Περιβάλλοντος και Αειφόρου Ανάπτυξης (ΕΚΠΑΑ), καθώς και είκοσι οκτώ (28) φορείς Διαχείρισης Προστατευόμενων Περιοχών.</w:t>
      </w:r>
      <w:r>
        <w:rPr>
          <w:sz w:val="22"/>
          <w:szCs w:val="22"/>
        </w:rPr>
        <w:t xml:space="preserve"> </w:t>
      </w:r>
    </w:p>
    <w:p w:rsidR="007F4490" w:rsidRPr="00FF133A" w:rsidRDefault="007F4490" w:rsidP="007F4490">
      <w:pPr>
        <w:contextualSpacing/>
        <w:jc w:val="both"/>
        <w:rPr>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Εργασίας και Κοινωνικών Υποθέσεων</w:t>
      </w:r>
    </w:p>
    <w:p w:rsidR="007F4490" w:rsidRPr="00FF133A" w:rsidRDefault="007F4490" w:rsidP="007F4490">
      <w:pPr>
        <w:contextualSpacing/>
        <w:jc w:val="both"/>
        <w:rPr>
          <w:sz w:val="22"/>
          <w:szCs w:val="22"/>
        </w:rPr>
      </w:pPr>
    </w:p>
    <w:p w:rsidR="007F4490" w:rsidRPr="00FF133A" w:rsidRDefault="007F4490" w:rsidP="007F4490">
      <w:pPr>
        <w:contextualSpacing/>
        <w:jc w:val="both"/>
        <w:rPr>
          <w:sz w:val="22"/>
          <w:szCs w:val="22"/>
        </w:rPr>
      </w:pPr>
      <w:r w:rsidRPr="00FF133A">
        <w:rPr>
          <w:sz w:val="22"/>
          <w:szCs w:val="22"/>
        </w:rPr>
        <w:t xml:space="preserve">Στους εποπτευόμενους φορείς του Υπουργείου περιλαμβάνονται τα Κέντρα Κοινωνικής Πρόνοιας Περιφερειών (ΚΚΠΠ), το Κέντρο Εκπαίδευσης και Αποκατάστασης Τυφλών (ΚΕΑΤ), το Εθνικό </w:t>
      </w:r>
      <w:r w:rsidRPr="00FF133A">
        <w:rPr>
          <w:sz w:val="22"/>
          <w:szCs w:val="22"/>
        </w:rPr>
        <w:t>Ί</w:t>
      </w:r>
      <w:r w:rsidRPr="00FF133A">
        <w:rPr>
          <w:sz w:val="22"/>
          <w:szCs w:val="22"/>
        </w:rPr>
        <w:t>δρυμα Κωφών (ΕΙΚ), το Εθνικό Κέντρο Κοινωνικής Αλληλεγγύης (ΕΚΚΑ), το Εθνικό Ινστιτούτο Εργασίας και Ανθρώπινου Δυναμικού (ΕΙΕΑΔ)</w:t>
      </w:r>
      <w:r w:rsidR="005511C2">
        <w:rPr>
          <w:sz w:val="22"/>
          <w:szCs w:val="22"/>
        </w:rPr>
        <w:t>,</w:t>
      </w:r>
      <w:r w:rsidRPr="00FF133A">
        <w:rPr>
          <w:sz w:val="22"/>
          <w:szCs w:val="22"/>
        </w:rPr>
        <w:t xml:space="preserve"> καθώς επίσης και το Κέντρο Ερευνών για </w:t>
      </w:r>
      <w:r w:rsidR="005511C2" w:rsidRPr="00FF133A">
        <w:rPr>
          <w:sz w:val="22"/>
          <w:szCs w:val="22"/>
        </w:rPr>
        <w:t xml:space="preserve">Θέματα Ισότητας </w:t>
      </w:r>
      <w:r w:rsidRPr="00FF133A">
        <w:rPr>
          <w:sz w:val="22"/>
          <w:szCs w:val="22"/>
        </w:rPr>
        <w:t>(ΚΕΘΙ).</w:t>
      </w:r>
    </w:p>
    <w:p w:rsidR="007F4490" w:rsidRDefault="007F4490" w:rsidP="007F4490">
      <w:pPr>
        <w:contextualSpacing/>
        <w:jc w:val="both"/>
        <w:rPr>
          <w:sz w:val="22"/>
          <w:szCs w:val="22"/>
        </w:rPr>
      </w:pPr>
    </w:p>
    <w:p w:rsidR="007F4490" w:rsidRPr="004F1D23" w:rsidRDefault="007F4490" w:rsidP="007F4490">
      <w:pPr>
        <w:contextualSpacing/>
        <w:jc w:val="both"/>
        <w:rPr>
          <w:sz w:val="22"/>
          <w:szCs w:val="22"/>
        </w:rPr>
      </w:pPr>
      <w:r w:rsidRPr="00FF133A">
        <w:rPr>
          <w:sz w:val="22"/>
          <w:szCs w:val="22"/>
        </w:rPr>
        <w:t xml:space="preserve">Για το έτος 2020 οι ανωτέρω φορείς προβλέπεται να </w:t>
      </w:r>
      <w:r w:rsidR="00607C39">
        <w:rPr>
          <w:sz w:val="22"/>
          <w:szCs w:val="22"/>
        </w:rPr>
        <w:t>παρουσιάσουν πλεόνασμα ύψους 3,</w:t>
      </w:r>
      <w:r w:rsidR="00607C39" w:rsidRPr="00662C26">
        <w:rPr>
          <w:sz w:val="22"/>
          <w:szCs w:val="22"/>
        </w:rPr>
        <w:t>7</w:t>
      </w:r>
      <w:r w:rsidRPr="00FF133A">
        <w:rPr>
          <w:sz w:val="22"/>
          <w:szCs w:val="22"/>
        </w:rPr>
        <w:t xml:space="preserve"> εκατ. ευρώ.</w:t>
      </w:r>
    </w:p>
    <w:p w:rsidR="007F4490" w:rsidRDefault="007F4490" w:rsidP="007F4490">
      <w:pPr>
        <w:contextualSpacing/>
        <w:jc w:val="both"/>
        <w:rPr>
          <w:sz w:val="22"/>
          <w:szCs w:val="22"/>
        </w:rPr>
      </w:pPr>
    </w:p>
    <w:p w:rsidR="007F4490" w:rsidRPr="00FF133A" w:rsidRDefault="007F4490" w:rsidP="007F4490">
      <w:pPr>
        <w:jc w:val="both"/>
        <w:rPr>
          <w:rFonts w:ascii="Arial Narrow" w:hAnsi="Arial Narrow"/>
          <w:b/>
          <w:i/>
          <w:sz w:val="22"/>
          <w:szCs w:val="22"/>
        </w:rPr>
      </w:pPr>
      <w:r w:rsidRPr="00FF133A">
        <w:rPr>
          <w:rFonts w:ascii="Arial Narrow" w:hAnsi="Arial Narrow"/>
          <w:b/>
          <w:i/>
          <w:sz w:val="22"/>
          <w:szCs w:val="22"/>
        </w:rPr>
        <w:t>Υπουργείο Ανάπτυξης και Επενδύσεων</w:t>
      </w:r>
    </w:p>
    <w:p w:rsidR="007F4490" w:rsidRPr="00FF133A" w:rsidRDefault="007F4490" w:rsidP="007F4490">
      <w:pPr>
        <w:autoSpaceDE w:val="0"/>
        <w:autoSpaceDN w:val="0"/>
        <w:adjustRightInd w:val="0"/>
        <w:jc w:val="both"/>
        <w:rPr>
          <w:rFonts w:eastAsia="Calibri"/>
          <w:b/>
          <w:bCs/>
          <w:i/>
          <w:iCs/>
          <w:sz w:val="22"/>
          <w:szCs w:val="22"/>
        </w:rPr>
      </w:pPr>
    </w:p>
    <w:p w:rsidR="007F4490" w:rsidRPr="00FF133A" w:rsidRDefault="007F4490" w:rsidP="007F4490">
      <w:pPr>
        <w:jc w:val="both"/>
        <w:rPr>
          <w:sz w:val="22"/>
          <w:szCs w:val="22"/>
        </w:rPr>
      </w:pPr>
      <w:r w:rsidRPr="00FF133A">
        <w:rPr>
          <w:sz w:val="22"/>
          <w:szCs w:val="22"/>
        </w:rPr>
        <w:t xml:space="preserve">Στα νομικά πρόσωπα </w:t>
      </w:r>
      <w:r w:rsidR="005B1326">
        <w:rPr>
          <w:sz w:val="22"/>
          <w:szCs w:val="22"/>
        </w:rPr>
        <w:t xml:space="preserve">εποπτείας </w:t>
      </w:r>
      <w:r w:rsidRPr="00FF133A">
        <w:rPr>
          <w:sz w:val="22"/>
          <w:szCs w:val="22"/>
        </w:rPr>
        <w:t>του Υπουργείου, μεταξύ άλλων, περιλαμβάνονται η Ελληνική Αν</w:t>
      </w:r>
      <w:r w:rsidRPr="00FF133A">
        <w:rPr>
          <w:sz w:val="22"/>
          <w:szCs w:val="22"/>
        </w:rPr>
        <w:t>α</w:t>
      </w:r>
      <w:r w:rsidRPr="00FF133A">
        <w:rPr>
          <w:sz w:val="22"/>
          <w:szCs w:val="22"/>
        </w:rPr>
        <w:t>πτυξιακή Τράπεζα ΑΕ, που έχει ως βασικό σκοπό την ενίσχυση της επιχειρηματικότητας, της καιν</w:t>
      </w:r>
      <w:r w:rsidRPr="00FF133A">
        <w:rPr>
          <w:sz w:val="22"/>
          <w:szCs w:val="22"/>
        </w:rPr>
        <w:t>ο</w:t>
      </w:r>
      <w:r w:rsidRPr="00FF133A">
        <w:rPr>
          <w:sz w:val="22"/>
          <w:szCs w:val="22"/>
        </w:rPr>
        <w:t>τομίας και της ανταγωνιστικότητας των επιχειρήσεων και τη διευκόλυνση της πρόσβασης των επιχε</w:t>
      </w:r>
      <w:r w:rsidRPr="00FF133A">
        <w:rPr>
          <w:sz w:val="22"/>
          <w:szCs w:val="22"/>
        </w:rPr>
        <w:t>ι</w:t>
      </w:r>
      <w:r w:rsidRPr="00FF133A">
        <w:rPr>
          <w:sz w:val="22"/>
          <w:szCs w:val="22"/>
        </w:rPr>
        <w:t>ρήσεων σε πηγές χρηματοδότησης</w:t>
      </w:r>
      <w:r w:rsidR="005511C2">
        <w:rPr>
          <w:sz w:val="22"/>
          <w:szCs w:val="22"/>
        </w:rPr>
        <w:t>, καθώς</w:t>
      </w:r>
      <w:r w:rsidRPr="00FF133A">
        <w:rPr>
          <w:sz w:val="22"/>
          <w:szCs w:val="22"/>
        </w:rPr>
        <w:t xml:space="preserve"> και η Ελληνική Αναπτυξιακή Τράπεζα Επενδύσεων ΑΕ, με κύριο στόχο την ανάπτυξη της οικονομίας μέσω της συμμετοχής σε επενδυτικά σχήματα, τα οποία θα πρέπει να επενδύουν αποκλειστικά σε μικρές και μικρομεσαίες επιχειρήσεις στην Ελλάδα.</w:t>
      </w:r>
    </w:p>
    <w:p w:rsidR="00C34806" w:rsidRDefault="00C34806" w:rsidP="007F4490">
      <w:pPr>
        <w:jc w:val="both"/>
        <w:rPr>
          <w:sz w:val="22"/>
          <w:szCs w:val="22"/>
        </w:rPr>
      </w:pPr>
    </w:p>
    <w:p w:rsidR="007F4490" w:rsidRPr="00FF133A" w:rsidRDefault="005B1326" w:rsidP="007F4490">
      <w:pPr>
        <w:jc w:val="both"/>
        <w:rPr>
          <w:sz w:val="22"/>
          <w:szCs w:val="22"/>
        </w:rPr>
      </w:pPr>
      <w:r>
        <w:rPr>
          <w:sz w:val="22"/>
          <w:szCs w:val="22"/>
        </w:rPr>
        <w:t>Επίσης, σ</w:t>
      </w:r>
      <w:r w:rsidR="007F4490" w:rsidRPr="00FF133A">
        <w:rPr>
          <w:sz w:val="22"/>
          <w:szCs w:val="22"/>
        </w:rPr>
        <w:t>τους εποπτευόμενους φορείς του Υπουργείου περιλαμβάνονται ερευνητικοί, τεχνολογικοί φορείς και ειδικοί λογαριασμοί κονδυλίων έρευνας, με βασική αποστολή την ανάπτυξη της έρευνας, την προαγωγή της τεχνολογίας, της καινοτομίας, την ανάπτυξη του ανθρώπινου ερευνητικού δυναμ</w:t>
      </w:r>
      <w:r w:rsidR="007F4490" w:rsidRPr="00FF133A">
        <w:rPr>
          <w:sz w:val="22"/>
          <w:szCs w:val="22"/>
        </w:rPr>
        <w:t>ι</w:t>
      </w:r>
      <w:r w:rsidR="007F4490" w:rsidRPr="00FF133A">
        <w:rPr>
          <w:sz w:val="22"/>
          <w:szCs w:val="22"/>
        </w:rPr>
        <w:t xml:space="preserve">κού και την ενίσχυση των εθνικών υποδομών έρευνας και καινοτομίας. </w:t>
      </w:r>
    </w:p>
    <w:p w:rsidR="00C34806" w:rsidRDefault="00C34806" w:rsidP="007F4490">
      <w:pPr>
        <w:contextualSpacing/>
        <w:jc w:val="both"/>
        <w:rPr>
          <w:sz w:val="22"/>
          <w:szCs w:val="22"/>
        </w:rPr>
      </w:pPr>
    </w:p>
    <w:p w:rsidR="007F4490" w:rsidRPr="00FF133A" w:rsidRDefault="007F4490" w:rsidP="007F4490">
      <w:pPr>
        <w:contextualSpacing/>
        <w:jc w:val="both"/>
        <w:rPr>
          <w:sz w:val="22"/>
          <w:szCs w:val="22"/>
        </w:rPr>
      </w:pPr>
      <w:r w:rsidRPr="00FF133A">
        <w:rPr>
          <w:sz w:val="22"/>
          <w:szCs w:val="22"/>
        </w:rPr>
        <w:t xml:space="preserve">Τα νομικά πρόσωπα του Υπουργείου προβλέπεται να εμφανίσουν το 2020 πλεόνασμα ύψους 21,7 </w:t>
      </w:r>
      <w:r w:rsidRPr="00FF133A">
        <w:rPr>
          <w:sz w:val="22"/>
          <w:szCs w:val="22"/>
        </w:rPr>
        <w:t>ε</w:t>
      </w:r>
      <w:r w:rsidRPr="00FF133A">
        <w:rPr>
          <w:sz w:val="22"/>
          <w:szCs w:val="22"/>
        </w:rPr>
        <w:t>κατ. ευρώ.</w:t>
      </w:r>
    </w:p>
    <w:p w:rsidR="007F4490" w:rsidRPr="00FF133A" w:rsidRDefault="007F4490" w:rsidP="007F4490">
      <w:pPr>
        <w:jc w:val="both"/>
        <w:rPr>
          <w:sz w:val="22"/>
          <w:szCs w:val="22"/>
        </w:rPr>
      </w:pPr>
    </w:p>
    <w:p w:rsidR="007F4490" w:rsidRPr="00FF133A" w:rsidRDefault="007F4490" w:rsidP="007F4490">
      <w:pPr>
        <w:jc w:val="both"/>
        <w:rPr>
          <w:rFonts w:ascii="Arial Narrow" w:hAnsi="Arial Narrow"/>
          <w:b/>
          <w:bCs/>
          <w:i/>
          <w:iCs/>
          <w:sz w:val="22"/>
          <w:szCs w:val="22"/>
        </w:rPr>
      </w:pPr>
      <w:r w:rsidRPr="00FF133A">
        <w:rPr>
          <w:rFonts w:ascii="Arial Narrow" w:hAnsi="Arial Narrow"/>
          <w:b/>
          <w:bCs/>
          <w:i/>
          <w:iCs/>
          <w:sz w:val="22"/>
          <w:szCs w:val="22"/>
        </w:rPr>
        <w:t>Υπουργείο Υποδομών και Μεταφορών</w:t>
      </w:r>
    </w:p>
    <w:p w:rsidR="007F4490" w:rsidRPr="00FF133A" w:rsidRDefault="007F4490" w:rsidP="007F4490">
      <w:pPr>
        <w:jc w:val="both"/>
        <w:rPr>
          <w:sz w:val="22"/>
          <w:szCs w:val="22"/>
        </w:rPr>
      </w:pPr>
    </w:p>
    <w:p w:rsidR="007F4490" w:rsidRDefault="007F4490" w:rsidP="007F4490">
      <w:pPr>
        <w:jc w:val="both"/>
        <w:rPr>
          <w:sz w:val="22"/>
          <w:szCs w:val="22"/>
        </w:rPr>
      </w:pPr>
      <w:r w:rsidRPr="00FF133A">
        <w:rPr>
          <w:sz w:val="22"/>
          <w:szCs w:val="22"/>
        </w:rPr>
        <w:t>Οι εποπτευόμενοι φορείς του Υπουργείου για το έτος 2020 προβλέπεται να εμφανίσουν πλεόνασμα, ύψους 49</w:t>
      </w:r>
      <w:r w:rsidR="00662C26" w:rsidRPr="00662C26">
        <w:rPr>
          <w:sz w:val="22"/>
          <w:szCs w:val="22"/>
        </w:rPr>
        <w:t>,3</w:t>
      </w:r>
      <w:r w:rsidRPr="00FF133A">
        <w:rPr>
          <w:sz w:val="22"/>
          <w:szCs w:val="22"/>
        </w:rPr>
        <w:t xml:space="preserve"> εκατ. ευρώ, το οποίο προέρχεται κυρίως από την εταιρεία Κτιριακές Υποδομές (ΚΤΥΠ) ΑΕ, η οποία αποτελεί τον ενιαίο κατασκευαστικό φορέα του Ελληνικού Δημοσίου.</w:t>
      </w:r>
    </w:p>
    <w:p w:rsidR="007F4490" w:rsidRDefault="007F4490" w:rsidP="007F4490">
      <w:pPr>
        <w:jc w:val="both"/>
        <w:rPr>
          <w:sz w:val="22"/>
          <w:szCs w:val="22"/>
        </w:rPr>
      </w:pPr>
    </w:p>
    <w:p w:rsidR="007F4490" w:rsidRPr="00FF133A" w:rsidRDefault="007F4490" w:rsidP="007F4490">
      <w:pPr>
        <w:contextualSpacing/>
        <w:jc w:val="both"/>
        <w:rPr>
          <w:rFonts w:ascii="Arial Narrow" w:hAnsi="Arial Narrow"/>
          <w:b/>
          <w:i/>
          <w:sz w:val="22"/>
          <w:szCs w:val="22"/>
        </w:rPr>
      </w:pPr>
      <w:r w:rsidRPr="00FF133A">
        <w:rPr>
          <w:rFonts w:ascii="Arial Narrow" w:hAnsi="Arial Narrow"/>
          <w:b/>
          <w:i/>
          <w:sz w:val="22"/>
          <w:szCs w:val="22"/>
        </w:rPr>
        <w:t>Υπουργείο Ναυτιλίας και Νησιωτικής Πολιτικής</w:t>
      </w:r>
    </w:p>
    <w:p w:rsidR="007F4490" w:rsidRPr="00FF133A" w:rsidRDefault="007F4490" w:rsidP="007F4490">
      <w:pPr>
        <w:contextualSpacing/>
        <w:jc w:val="both"/>
        <w:rPr>
          <w:rFonts w:ascii="Arial Narrow" w:hAnsi="Arial Narrow"/>
          <w:b/>
          <w:i/>
          <w:sz w:val="22"/>
          <w:szCs w:val="22"/>
        </w:rPr>
      </w:pPr>
    </w:p>
    <w:p w:rsidR="007F4490" w:rsidRPr="00FF133A" w:rsidRDefault="007F4490" w:rsidP="007F4490">
      <w:pPr>
        <w:contextualSpacing/>
        <w:jc w:val="both"/>
        <w:rPr>
          <w:sz w:val="22"/>
          <w:szCs w:val="22"/>
        </w:rPr>
      </w:pPr>
      <w:r w:rsidRPr="00FF133A">
        <w:rPr>
          <w:sz w:val="22"/>
          <w:szCs w:val="22"/>
        </w:rPr>
        <w:t xml:space="preserve">Τα νομικά πρόσωπα εποπτείας του Υπουργείου, στα οποία περιλαμβάνονται Οργανισμοί Λιμένων και Λιμενικά Ταμεία, προβλέπεται να εμφανίσουν </w:t>
      </w:r>
      <w:r>
        <w:rPr>
          <w:sz w:val="22"/>
          <w:szCs w:val="22"/>
        </w:rPr>
        <w:t xml:space="preserve">το 2020 </w:t>
      </w:r>
      <w:r w:rsidRPr="00FF133A">
        <w:rPr>
          <w:sz w:val="22"/>
          <w:szCs w:val="22"/>
        </w:rPr>
        <w:t>πλεόνασμα ύψους 7 εκατ. ευρώ, το οποίο προέρχεται κυρίως από τους Οργανισμούς Λιμένων. Οι φορείς αυτοί υλοποιούν σημαντικού ύψους επενδυτικά προγράμματα εκσυγχρονισμού και ασφάλειας των εγκαταστάσεών τους, τα οποία χρημ</w:t>
      </w:r>
      <w:r w:rsidRPr="00FF133A">
        <w:rPr>
          <w:sz w:val="22"/>
          <w:szCs w:val="22"/>
        </w:rPr>
        <w:t>α</w:t>
      </w:r>
      <w:r w:rsidR="005511C2">
        <w:rPr>
          <w:sz w:val="22"/>
          <w:szCs w:val="22"/>
        </w:rPr>
        <w:t>τοδοτούνται από το π</w:t>
      </w:r>
      <w:r w:rsidRPr="00FF133A">
        <w:rPr>
          <w:sz w:val="22"/>
          <w:szCs w:val="22"/>
        </w:rPr>
        <w:t>ρόγραμμα</w:t>
      </w:r>
      <w:r w:rsidR="005511C2">
        <w:rPr>
          <w:sz w:val="22"/>
          <w:szCs w:val="22"/>
        </w:rPr>
        <w:t xml:space="preserve"> δημοσίων ε</w:t>
      </w:r>
      <w:r w:rsidRPr="00FF133A">
        <w:rPr>
          <w:sz w:val="22"/>
          <w:szCs w:val="22"/>
        </w:rPr>
        <w:t>πενδύσεων και από ίδιους πόρους.</w:t>
      </w:r>
    </w:p>
    <w:p w:rsidR="001362CC" w:rsidRDefault="001362CC" w:rsidP="007F4490">
      <w:pPr>
        <w:autoSpaceDE w:val="0"/>
        <w:autoSpaceDN w:val="0"/>
        <w:adjustRightInd w:val="0"/>
        <w:jc w:val="both"/>
        <w:rPr>
          <w:sz w:val="22"/>
          <w:szCs w:val="22"/>
        </w:rPr>
      </w:pPr>
    </w:p>
    <w:p w:rsidR="007F4490" w:rsidRPr="00FF133A" w:rsidRDefault="007F4490" w:rsidP="007F4490">
      <w:pPr>
        <w:autoSpaceDE w:val="0"/>
        <w:autoSpaceDN w:val="0"/>
        <w:adjustRightInd w:val="0"/>
        <w:jc w:val="both"/>
        <w:rPr>
          <w:sz w:val="22"/>
          <w:szCs w:val="22"/>
        </w:rPr>
      </w:pPr>
      <w:r w:rsidRPr="00FF133A">
        <w:rPr>
          <w:sz w:val="22"/>
          <w:szCs w:val="22"/>
        </w:rPr>
        <w:t>Επίσης, περιλαμβάνεται και η αυτοτελής και ανεξάρτητη υπηρεσιακή μονάδα, Δημόσια Αρχή Λιμ</w:t>
      </w:r>
      <w:r w:rsidRPr="00FF133A">
        <w:rPr>
          <w:sz w:val="22"/>
          <w:szCs w:val="22"/>
        </w:rPr>
        <w:t>έ</w:t>
      </w:r>
      <w:r w:rsidRPr="00FF133A">
        <w:rPr>
          <w:sz w:val="22"/>
          <w:szCs w:val="22"/>
        </w:rPr>
        <w:t>νων, που έχει ως βασικό σκοπό την επίτευξη των προγραμματικών στόχων του ελληνικού λιμενικού συστήματος.</w:t>
      </w:r>
    </w:p>
    <w:p w:rsidR="007F4490" w:rsidRPr="00FF133A" w:rsidRDefault="007F4490" w:rsidP="007F4490">
      <w:pPr>
        <w:jc w:val="both"/>
        <w:rPr>
          <w:rFonts w:ascii="Arial Narrow" w:hAnsi="Arial Narrow"/>
          <w:b/>
          <w:i/>
          <w:sz w:val="22"/>
          <w:szCs w:val="22"/>
        </w:rPr>
      </w:pPr>
    </w:p>
    <w:p w:rsidR="007F4490" w:rsidRPr="00FF133A" w:rsidRDefault="007F4490" w:rsidP="007F4490">
      <w:pPr>
        <w:jc w:val="both"/>
        <w:rPr>
          <w:rFonts w:ascii="Arial Narrow" w:hAnsi="Arial Narrow"/>
          <w:b/>
          <w:bCs/>
          <w:i/>
          <w:iCs/>
          <w:sz w:val="22"/>
          <w:szCs w:val="22"/>
        </w:rPr>
      </w:pPr>
      <w:r w:rsidRPr="00FF133A">
        <w:rPr>
          <w:rFonts w:ascii="Arial Narrow" w:hAnsi="Arial Narrow"/>
          <w:b/>
          <w:bCs/>
          <w:i/>
          <w:iCs/>
          <w:sz w:val="22"/>
          <w:szCs w:val="22"/>
        </w:rPr>
        <w:t>Υπουργείο Προστασίας του Πολίτη</w:t>
      </w:r>
    </w:p>
    <w:p w:rsidR="007F4490" w:rsidRPr="00FF133A" w:rsidRDefault="007F4490" w:rsidP="007F4490">
      <w:pPr>
        <w:jc w:val="both"/>
        <w:rPr>
          <w:rFonts w:ascii="Arial Narrow" w:hAnsi="Arial Narrow"/>
          <w:sz w:val="22"/>
          <w:szCs w:val="22"/>
        </w:rPr>
      </w:pPr>
    </w:p>
    <w:p w:rsidR="007F4490" w:rsidRDefault="007F4490" w:rsidP="007F4490">
      <w:pPr>
        <w:jc w:val="both"/>
        <w:rPr>
          <w:sz w:val="22"/>
          <w:szCs w:val="22"/>
        </w:rPr>
      </w:pPr>
      <w:r w:rsidRPr="00FF133A">
        <w:rPr>
          <w:sz w:val="22"/>
          <w:szCs w:val="22"/>
        </w:rPr>
        <w:t>Το Υπουργείο εποπτεύει</w:t>
      </w:r>
      <w:r>
        <w:rPr>
          <w:sz w:val="22"/>
          <w:szCs w:val="22"/>
        </w:rPr>
        <w:t xml:space="preserve"> </w:t>
      </w:r>
      <w:r w:rsidRPr="00FF133A">
        <w:rPr>
          <w:sz w:val="22"/>
          <w:szCs w:val="22"/>
        </w:rPr>
        <w:t xml:space="preserve">το Κέντρο Μελετών Ασφάλειας (ΚΕΜΕΑ) και το Κέντρο Επανένταξης </w:t>
      </w:r>
      <w:r w:rsidRPr="00FF133A">
        <w:rPr>
          <w:sz w:val="22"/>
          <w:szCs w:val="22"/>
        </w:rPr>
        <w:t>Α</w:t>
      </w:r>
      <w:r w:rsidRPr="00FF133A">
        <w:rPr>
          <w:sz w:val="22"/>
          <w:szCs w:val="22"/>
        </w:rPr>
        <w:t>ποφυλακιζομένων</w:t>
      </w:r>
      <w:r>
        <w:rPr>
          <w:sz w:val="22"/>
          <w:szCs w:val="22"/>
        </w:rPr>
        <w:t xml:space="preserve"> </w:t>
      </w:r>
      <w:r w:rsidRPr="00FF133A">
        <w:rPr>
          <w:sz w:val="22"/>
          <w:szCs w:val="22"/>
        </w:rPr>
        <w:t>«ΕΠΑΝΟΔΟΣ», τα οποία αναμένεται να παρουσιάσουν οριακά θετικό αποτέλεσμα το έτος 2020.</w:t>
      </w:r>
    </w:p>
    <w:p w:rsidR="007F4490" w:rsidRDefault="007F4490" w:rsidP="007F4490">
      <w:pPr>
        <w:jc w:val="both"/>
        <w:rPr>
          <w:rFonts w:ascii="Arial Narrow" w:hAnsi="Arial Narrow"/>
          <w:b/>
          <w:i/>
          <w:sz w:val="22"/>
          <w:szCs w:val="22"/>
          <w:highlight w:val="yellow"/>
        </w:rPr>
      </w:pPr>
    </w:p>
    <w:p w:rsidR="007F4490" w:rsidRPr="00FF133A" w:rsidRDefault="007F4490" w:rsidP="007F4490">
      <w:pPr>
        <w:jc w:val="both"/>
        <w:rPr>
          <w:rFonts w:ascii="Arial Narrow" w:hAnsi="Arial Narrow"/>
          <w:b/>
          <w:bCs/>
          <w:i/>
          <w:iCs/>
          <w:sz w:val="22"/>
          <w:szCs w:val="22"/>
        </w:rPr>
      </w:pPr>
      <w:r w:rsidRPr="00FF133A">
        <w:rPr>
          <w:rFonts w:ascii="Arial Narrow" w:hAnsi="Arial Narrow"/>
          <w:b/>
          <w:bCs/>
          <w:i/>
          <w:iCs/>
          <w:sz w:val="22"/>
          <w:szCs w:val="22"/>
        </w:rPr>
        <w:t>Υπουργείο Ψηφιακής Διακυβέρνησης</w:t>
      </w:r>
    </w:p>
    <w:p w:rsidR="007F4490" w:rsidRPr="00FF133A" w:rsidRDefault="007F4490" w:rsidP="007F4490">
      <w:pPr>
        <w:jc w:val="both"/>
        <w:rPr>
          <w:sz w:val="22"/>
          <w:szCs w:val="22"/>
        </w:rPr>
      </w:pPr>
    </w:p>
    <w:p w:rsidR="007F4490" w:rsidRDefault="007F4490" w:rsidP="007F4490">
      <w:pPr>
        <w:jc w:val="both"/>
        <w:rPr>
          <w:sz w:val="22"/>
          <w:szCs w:val="22"/>
        </w:rPr>
      </w:pPr>
      <w:r w:rsidRPr="00FF133A">
        <w:rPr>
          <w:sz w:val="22"/>
          <w:szCs w:val="22"/>
        </w:rPr>
        <w:t>Το Υπουργείο εποπτεύει</w:t>
      </w:r>
      <w:r w:rsidR="005B1326">
        <w:rPr>
          <w:sz w:val="22"/>
          <w:szCs w:val="22"/>
        </w:rPr>
        <w:t>,</w:t>
      </w:r>
      <w:r w:rsidRPr="00FF133A">
        <w:rPr>
          <w:sz w:val="22"/>
          <w:szCs w:val="22"/>
        </w:rPr>
        <w:t xml:space="preserve"> μεταξύ άλλων</w:t>
      </w:r>
      <w:r w:rsidR="005B1326">
        <w:rPr>
          <w:sz w:val="22"/>
          <w:szCs w:val="22"/>
        </w:rPr>
        <w:t>,</w:t>
      </w:r>
      <w:r w:rsidRPr="00FF133A">
        <w:rPr>
          <w:sz w:val="22"/>
          <w:szCs w:val="22"/>
        </w:rPr>
        <w:t xml:space="preserve"> το Εθνικό Κέντρο Οπτικοακουστικών Μέσων και Ενημέρ</w:t>
      </w:r>
      <w:r w:rsidRPr="00FF133A">
        <w:rPr>
          <w:sz w:val="22"/>
          <w:szCs w:val="22"/>
        </w:rPr>
        <w:t>ω</w:t>
      </w:r>
      <w:r w:rsidRPr="00FF133A">
        <w:rPr>
          <w:sz w:val="22"/>
          <w:szCs w:val="22"/>
        </w:rPr>
        <w:t>σης (ΕΚΟΜΕ) ΑΕ, που λειτουργεί ως φορέας ανάπτυξης της βιομηχανίας των οπτικοακουστικών μ</w:t>
      </w:r>
      <w:r w:rsidRPr="00FF133A">
        <w:rPr>
          <w:sz w:val="22"/>
          <w:szCs w:val="22"/>
        </w:rPr>
        <w:t>έ</w:t>
      </w:r>
      <w:r w:rsidRPr="00FF133A">
        <w:rPr>
          <w:sz w:val="22"/>
          <w:szCs w:val="22"/>
        </w:rPr>
        <w:t>σων, της επιστημονικής έρευνας, μελέτης και προώθησης νέων τεχνολογιών, το Εθνικό Κέντρο Τε</w:t>
      </w:r>
      <w:r w:rsidRPr="00FF133A">
        <w:rPr>
          <w:sz w:val="22"/>
          <w:szCs w:val="22"/>
        </w:rPr>
        <w:t>κ</w:t>
      </w:r>
      <w:r w:rsidRPr="00FF133A">
        <w:rPr>
          <w:sz w:val="22"/>
          <w:szCs w:val="22"/>
        </w:rPr>
        <w:t xml:space="preserve">μηρίωσης </w:t>
      </w:r>
      <w:r w:rsidR="002F1239">
        <w:rPr>
          <w:sz w:val="22"/>
          <w:szCs w:val="22"/>
        </w:rPr>
        <w:t xml:space="preserve">και Ηλεκτρονικού Περιεχομένου </w:t>
      </w:r>
      <w:r w:rsidRPr="00FF133A">
        <w:rPr>
          <w:sz w:val="22"/>
          <w:szCs w:val="22"/>
        </w:rPr>
        <w:t>(ΕΚΤ), με θεσμικό ρόλο τη συλλογή, συσσώρευση, οργ</w:t>
      </w:r>
      <w:r w:rsidRPr="00FF133A">
        <w:rPr>
          <w:sz w:val="22"/>
          <w:szCs w:val="22"/>
        </w:rPr>
        <w:t>ά</w:t>
      </w:r>
      <w:r w:rsidRPr="00FF133A">
        <w:rPr>
          <w:sz w:val="22"/>
          <w:szCs w:val="22"/>
        </w:rPr>
        <w:t>νωση, τεκμηρίωση, διάχυση εντός και εκτός της χώρας και την ψηφιακή διατήρηση της επιστημον</w:t>
      </w:r>
      <w:r w:rsidRPr="00FF133A">
        <w:rPr>
          <w:sz w:val="22"/>
          <w:szCs w:val="22"/>
        </w:rPr>
        <w:t>ι</w:t>
      </w:r>
      <w:r w:rsidRPr="00FF133A">
        <w:rPr>
          <w:sz w:val="22"/>
          <w:szCs w:val="22"/>
        </w:rPr>
        <w:t>κής, τεχνολογικ</w:t>
      </w:r>
      <w:r w:rsidR="005511C2">
        <w:rPr>
          <w:sz w:val="22"/>
          <w:szCs w:val="22"/>
        </w:rPr>
        <w:t>ής και πολιτιστικής πληροφορίας</w:t>
      </w:r>
      <w:r w:rsidRPr="00FF133A">
        <w:rPr>
          <w:sz w:val="22"/>
          <w:szCs w:val="22"/>
        </w:rPr>
        <w:t xml:space="preserve"> που παράγεται στην Ελλάδα,</w:t>
      </w:r>
      <w:r>
        <w:rPr>
          <w:sz w:val="22"/>
          <w:szCs w:val="22"/>
        </w:rPr>
        <w:t xml:space="preserve"> </w:t>
      </w:r>
      <w:r w:rsidRPr="00FF133A">
        <w:rPr>
          <w:sz w:val="22"/>
          <w:szCs w:val="22"/>
        </w:rPr>
        <w:t>καθώς και το Εθνικό Δίκτυο Υποδομών Τεχνολογίας και Έρευνας (ΕΔΥΤΕ) ΑΕ, το οποίο παρέχει δικτυακές και υπολογ</w:t>
      </w:r>
      <w:r w:rsidRPr="00FF133A">
        <w:rPr>
          <w:sz w:val="22"/>
          <w:szCs w:val="22"/>
        </w:rPr>
        <w:t>ι</w:t>
      </w:r>
      <w:r w:rsidRPr="00FF133A">
        <w:rPr>
          <w:sz w:val="22"/>
          <w:szCs w:val="22"/>
        </w:rPr>
        <w:t>στικές υπηρεσίες σε ακαδημαϊκά και ερευνητικά ιδρύματα, σε φορείς της εκπαίδευσης όλων των βα</w:t>
      </w:r>
      <w:r w:rsidRPr="00FF133A">
        <w:rPr>
          <w:sz w:val="22"/>
          <w:szCs w:val="22"/>
        </w:rPr>
        <w:t>θ</w:t>
      </w:r>
      <w:r w:rsidRPr="00FF133A">
        <w:rPr>
          <w:sz w:val="22"/>
          <w:szCs w:val="22"/>
        </w:rPr>
        <w:lastRenderedPageBreak/>
        <w:t>μίδων και σε φορείς του δημόσιου, ευρύτερου δημόσιου και ιδιωτικού τομέα. Το αποτέλεσμα των φ</w:t>
      </w:r>
      <w:r w:rsidRPr="00FF133A">
        <w:rPr>
          <w:sz w:val="22"/>
          <w:szCs w:val="22"/>
        </w:rPr>
        <w:t>ο</w:t>
      </w:r>
      <w:r w:rsidRPr="00FF133A">
        <w:rPr>
          <w:sz w:val="22"/>
          <w:szCs w:val="22"/>
        </w:rPr>
        <w:t>ρέων του εν λόγω υπουργείου προβλέπεται οριακά θετικό για το 2020.</w:t>
      </w:r>
    </w:p>
    <w:p w:rsidR="007F4490" w:rsidRPr="00003AAC" w:rsidRDefault="007F4490" w:rsidP="007F4490">
      <w:pPr>
        <w:jc w:val="both"/>
        <w:rPr>
          <w:sz w:val="22"/>
          <w:szCs w:val="22"/>
        </w:rPr>
      </w:pPr>
    </w:p>
    <w:p w:rsidR="00D3091B" w:rsidRPr="00DC4825" w:rsidRDefault="00D3091B" w:rsidP="00D3091B">
      <w:pPr>
        <w:keepNext/>
        <w:jc w:val="both"/>
        <w:outlineLvl w:val="4"/>
        <w:rPr>
          <w:rFonts w:ascii="Arial Narrow" w:hAnsi="Arial Narrow"/>
          <w:b/>
          <w:bCs/>
          <w:color w:val="000080"/>
          <w:szCs w:val="22"/>
        </w:rPr>
      </w:pPr>
      <w:r w:rsidRPr="00DC4825">
        <w:rPr>
          <w:rFonts w:ascii="Arial Narrow" w:hAnsi="Arial Narrow"/>
          <w:b/>
          <w:bCs/>
          <w:color w:val="000080"/>
          <w:szCs w:val="22"/>
        </w:rPr>
        <w:t>Ανεξάρτητες Διοικητικές Αρχές (ΑΔΑ)</w:t>
      </w:r>
    </w:p>
    <w:p w:rsidR="0016004E" w:rsidRDefault="0016004E" w:rsidP="0016004E">
      <w:pPr>
        <w:jc w:val="both"/>
        <w:rPr>
          <w:sz w:val="22"/>
          <w:szCs w:val="22"/>
        </w:rPr>
      </w:pPr>
    </w:p>
    <w:p w:rsidR="0016004E" w:rsidRPr="00DC4825" w:rsidRDefault="0016004E" w:rsidP="0016004E">
      <w:pPr>
        <w:jc w:val="both"/>
        <w:rPr>
          <w:sz w:val="22"/>
          <w:szCs w:val="22"/>
        </w:rPr>
      </w:pPr>
      <w:r w:rsidRPr="00DC4825">
        <w:rPr>
          <w:sz w:val="22"/>
          <w:szCs w:val="22"/>
        </w:rPr>
        <w:t>Στο ισοζύγιο των λοιπών νομικών προσώπων</w:t>
      </w:r>
      <w:r w:rsidRPr="005F5DB0">
        <w:rPr>
          <w:sz w:val="22"/>
          <w:szCs w:val="22"/>
        </w:rPr>
        <w:t xml:space="preserve"> </w:t>
      </w:r>
      <w:r w:rsidRPr="00D56DCA">
        <w:rPr>
          <w:sz w:val="22"/>
          <w:szCs w:val="22"/>
        </w:rPr>
        <w:t xml:space="preserve">της </w:t>
      </w:r>
      <w:r>
        <w:rPr>
          <w:sz w:val="22"/>
          <w:szCs w:val="22"/>
        </w:rPr>
        <w:t>Κεντρικής</w:t>
      </w:r>
      <w:r w:rsidRPr="00D56DCA">
        <w:rPr>
          <w:sz w:val="22"/>
          <w:szCs w:val="22"/>
        </w:rPr>
        <w:t xml:space="preserve"> Κυβέρνησης</w:t>
      </w:r>
      <w:r w:rsidRPr="00DC4825">
        <w:rPr>
          <w:sz w:val="22"/>
          <w:szCs w:val="22"/>
        </w:rPr>
        <w:t xml:space="preserve"> συμπεριλαμβάνεται και το αποτέλεσμα των Ανεξ</w:t>
      </w:r>
      <w:r w:rsidR="0035601F">
        <w:rPr>
          <w:sz w:val="22"/>
          <w:szCs w:val="22"/>
        </w:rPr>
        <w:t>άρτητων Διοικητικών Αρχών (ΑΔΑ)</w:t>
      </w:r>
      <w:r w:rsidRPr="00DC4825">
        <w:rPr>
          <w:sz w:val="22"/>
          <w:szCs w:val="22"/>
        </w:rPr>
        <w:t xml:space="preserve"> που έχουν νομική προσωπικότητα και ε</w:t>
      </w:r>
      <w:r w:rsidRPr="00DC4825">
        <w:rPr>
          <w:sz w:val="22"/>
          <w:szCs w:val="22"/>
        </w:rPr>
        <w:t>ί</w:t>
      </w:r>
      <w:r w:rsidRPr="00DC4825">
        <w:rPr>
          <w:sz w:val="22"/>
          <w:szCs w:val="22"/>
        </w:rPr>
        <w:t>ναι οι ακόλουθες:</w:t>
      </w:r>
    </w:p>
    <w:p w:rsidR="0016004E" w:rsidRDefault="0016004E" w:rsidP="0016004E">
      <w:pPr>
        <w:jc w:val="both"/>
        <w:rPr>
          <w:b/>
          <w:sz w:val="22"/>
          <w:szCs w:val="22"/>
        </w:rPr>
      </w:pPr>
    </w:p>
    <w:p w:rsidR="0016004E" w:rsidRPr="00134CCE" w:rsidRDefault="0016004E" w:rsidP="0016004E">
      <w:pPr>
        <w:contextualSpacing/>
        <w:jc w:val="both"/>
        <w:rPr>
          <w:rFonts w:ascii="Arial Narrow" w:hAnsi="Arial Narrow"/>
          <w:b/>
          <w:i/>
          <w:sz w:val="22"/>
          <w:szCs w:val="22"/>
        </w:rPr>
      </w:pPr>
      <w:r w:rsidRPr="00134CCE">
        <w:rPr>
          <w:rFonts w:ascii="Arial Narrow" w:hAnsi="Arial Narrow"/>
          <w:b/>
          <w:i/>
          <w:sz w:val="22"/>
          <w:szCs w:val="22"/>
        </w:rPr>
        <w:t>Εθνική Αναλογιστική Αρχή</w:t>
      </w:r>
      <w:r w:rsidR="0035601F">
        <w:rPr>
          <w:rFonts w:ascii="Arial Narrow" w:hAnsi="Arial Narrow"/>
          <w:b/>
          <w:i/>
          <w:sz w:val="22"/>
          <w:szCs w:val="22"/>
        </w:rPr>
        <w:t xml:space="preserve"> (ΕΑΑ)</w:t>
      </w:r>
    </w:p>
    <w:p w:rsidR="0016004E" w:rsidRPr="00134CCE" w:rsidRDefault="0016004E" w:rsidP="0016004E">
      <w:pPr>
        <w:jc w:val="both"/>
        <w:rPr>
          <w:sz w:val="22"/>
          <w:szCs w:val="22"/>
        </w:rPr>
      </w:pPr>
    </w:p>
    <w:p w:rsidR="0016004E" w:rsidRPr="00134CCE" w:rsidRDefault="0016004E" w:rsidP="0016004E">
      <w:pPr>
        <w:jc w:val="both"/>
        <w:rPr>
          <w:sz w:val="22"/>
          <w:szCs w:val="22"/>
        </w:rPr>
      </w:pPr>
      <w:r w:rsidRPr="00134CCE">
        <w:rPr>
          <w:sz w:val="22"/>
          <w:szCs w:val="22"/>
        </w:rPr>
        <w:t>Η Εθνική Αναλογιστική Αρχή έχει ως βασική αποστολή την εξασφάλιση της βιωσιμότητας και της κοινωνικής ανταποδοτικότητας του Συστήματος Κοινωνικής Ασφάλισης. Στις αρμοδιότητές της σ</w:t>
      </w:r>
      <w:r w:rsidRPr="00134CCE">
        <w:rPr>
          <w:sz w:val="22"/>
          <w:szCs w:val="22"/>
        </w:rPr>
        <w:t>υ</w:t>
      </w:r>
      <w:r w:rsidRPr="00134CCE">
        <w:rPr>
          <w:sz w:val="22"/>
          <w:szCs w:val="22"/>
        </w:rPr>
        <w:t>γκαταλέγονται η σύνταξη αναλογιστικών εκθέσεων αναφορικά με τη βιωσιμότητα του ασφαλιστικού συστήματος, ο καθορισμός των προδιαγραφών των αναλογιστικών μελετών, ο έλεγχος της οικονομ</w:t>
      </w:r>
      <w:r w:rsidRPr="00134CCE">
        <w:rPr>
          <w:sz w:val="22"/>
          <w:szCs w:val="22"/>
        </w:rPr>
        <w:t>ι</w:t>
      </w:r>
      <w:r w:rsidRPr="00134CCE">
        <w:rPr>
          <w:sz w:val="22"/>
          <w:szCs w:val="22"/>
        </w:rPr>
        <w:t>κής λειτουργίας και βιωσιμότητας των ταμείων επαγγελματικής ασφάλισης αναφορικά με το πρ</w:t>
      </w:r>
      <w:r w:rsidRPr="00134CCE">
        <w:rPr>
          <w:sz w:val="22"/>
          <w:szCs w:val="22"/>
        </w:rPr>
        <w:t>ό</w:t>
      </w:r>
      <w:r w:rsidRPr="00134CCE">
        <w:rPr>
          <w:sz w:val="22"/>
          <w:szCs w:val="22"/>
        </w:rPr>
        <w:t>γραμμα παροχών και επενδύσεων</w:t>
      </w:r>
      <w:r w:rsidR="0035601F">
        <w:rPr>
          <w:sz w:val="22"/>
          <w:szCs w:val="22"/>
        </w:rPr>
        <w:t>,</w:t>
      </w:r>
      <w:r w:rsidRPr="00134CCE">
        <w:rPr>
          <w:sz w:val="22"/>
          <w:szCs w:val="22"/>
        </w:rPr>
        <w:t xml:space="preserve"> καθώς και η γνωμοδότηση για ειδικότερα θέματα αναλογιστικής αποτίμησης ασφαλιστικών οργανισμών. </w:t>
      </w:r>
    </w:p>
    <w:p w:rsidR="0016004E" w:rsidRPr="00134CCE" w:rsidRDefault="0016004E" w:rsidP="0016004E">
      <w:pPr>
        <w:jc w:val="both"/>
        <w:rPr>
          <w:sz w:val="22"/>
          <w:szCs w:val="22"/>
        </w:rPr>
      </w:pPr>
      <w:r w:rsidRPr="00134CCE">
        <w:rPr>
          <w:sz w:val="22"/>
          <w:szCs w:val="22"/>
        </w:rPr>
        <w:t>Για το έτος 2020 η Αρχή προβλέπεται να παρουσιάσει πλεόνασμα ύψους 0,6 εκατ. ευρώ.</w:t>
      </w:r>
    </w:p>
    <w:p w:rsidR="0016004E" w:rsidRPr="00134CCE" w:rsidRDefault="0016004E" w:rsidP="0016004E">
      <w:pPr>
        <w:jc w:val="both"/>
        <w:rPr>
          <w:sz w:val="22"/>
          <w:szCs w:val="22"/>
        </w:rPr>
      </w:pPr>
    </w:p>
    <w:p w:rsidR="0016004E" w:rsidRPr="00134CCE" w:rsidRDefault="0016004E" w:rsidP="0016004E">
      <w:pPr>
        <w:contextualSpacing/>
        <w:jc w:val="both"/>
        <w:rPr>
          <w:rFonts w:ascii="Arial Narrow" w:hAnsi="Arial Narrow"/>
          <w:b/>
          <w:i/>
          <w:sz w:val="22"/>
          <w:szCs w:val="22"/>
        </w:rPr>
      </w:pPr>
      <w:r w:rsidRPr="00134CCE">
        <w:rPr>
          <w:rFonts w:ascii="Arial Narrow" w:hAnsi="Arial Narrow"/>
          <w:b/>
          <w:i/>
          <w:sz w:val="22"/>
          <w:szCs w:val="22"/>
        </w:rPr>
        <w:t xml:space="preserve">Εθνική Επιτροπή Τηλεπικοινωνιών και Ταχυδρομείων (EETT) </w:t>
      </w:r>
    </w:p>
    <w:p w:rsidR="0016004E" w:rsidRPr="00134CCE" w:rsidRDefault="0016004E" w:rsidP="0016004E">
      <w:pPr>
        <w:jc w:val="both"/>
        <w:rPr>
          <w:sz w:val="22"/>
          <w:szCs w:val="22"/>
        </w:rPr>
      </w:pPr>
    </w:p>
    <w:p w:rsidR="0016004E" w:rsidRPr="00134CCE" w:rsidRDefault="0016004E" w:rsidP="0016004E">
      <w:pPr>
        <w:jc w:val="both"/>
        <w:rPr>
          <w:sz w:val="22"/>
          <w:szCs w:val="22"/>
        </w:rPr>
      </w:pPr>
      <w:r w:rsidRPr="00134CCE">
        <w:rPr>
          <w:sz w:val="22"/>
          <w:szCs w:val="22"/>
        </w:rPr>
        <w:t>Η Εθνική Επιτροπή Τηλεπικοινωνιών και Ταχυδρομείων αποτελεί τον εθνικό ρυθμιστή που εποπτεύει και ελέγχει την αγορά ηλεκτρονικών επικοινωνιών</w:t>
      </w:r>
      <w:r w:rsidR="005B1326">
        <w:rPr>
          <w:sz w:val="22"/>
          <w:szCs w:val="22"/>
        </w:rPr>
        <w:t>,</w:t>
      </w:r>
      <w:r w:rsidRPr="00134CCE">
        <w:rPr>
          <w:sz w:val="22"/>
          <w:szCs w:val="22"/>
        </w:rPr>
        <w:t xml:space="preserve"> στην οποία δραστηριοποιούνται οι εταιρείες στ</w:t>
      </w:r>
      <w:r w:rsidRPr="00134CCE">
        <w:rPr>
          <w:sz w:val="22"/>
          <w:szCs w:val="22"/>
        </w:rPr>
        <w:t>α</w:t>
      </w:r>
      <w:r w:rsidRPr="00134CCE">
        <w:rPr>
          <w:sz w:val="22"/>
          <w:szCs w:val="22"/>
        </w:rPr>
        <w:t>θερής και κινητής τηλεφωνίας, ασύρματων επικοινωνιών και διαδικτύου, καθώς και την ταχυδρομική αγορά στην οποία δραστηριοποιούνται οι εταιρείες παροχής ταχυδρομικών υπηρεσιών και υπηρεσιών ταχυμεταφοράς. Επιπλέον, η Αρχή ασκεί αρμοδιότητες για τις συνθήκες ανταγωνισμού στις εν λόγω αγορές.</w:t>
      </w:r>
    </w:p>
    <w:p w:rsidR="0016004E" w:rsidRPr="00134CCE" w:rsidRDefault="0016004E" w:rsidP="0016004E">
      <w:pPr>
        <w:jc w:val="both"/>
        <w:rPr>
          <w:sz w:val="22"/>
          <w:szCs w:val="22"/>
        </w:rPr>
      </w:pPr>
      <w:r w:rsidRPr="00134CCE">
        <w:rPr>
          <w:sz w:val="22"/>
          <w:szCs w:val="22"/>
        </w:rPr>
        <w:t>Το έλλειμμα ύψους 113,9 εκατ. ευρώ που εκτιμάται ότι θα εμφανίσει η Αρχή για το έτος 2019, οφε</w:t>
      </w:r>
      <w:r w:rsidRPr="00134CCE">
        <w:rPr>
          <w:sz w:val="22"/>
          <w:szCs w:val="22"/>
        </w:rPr>
        <w:t>ί</w:t>
      </w:r>
      <w:r w:rsidRPr="00134CCE">
        <w:rPr>
          <w:sz w:val="22"/>
          <w:szCs w:val="22"/>
        </w:rPr>
        <w:t>λεται στην υποχρέωση απόδοσης στον Κρατικό Προϋπολογισμό ποσοστού του θετικού αποτελέσμ</w:t>
      </w:r>
      <w:r w:rsidRPr="00134CCE">
        <w:rPr>
          <w:sz w:val="22"/>
          <w:szCs w:val="22"/>
        </w:rPr>
        <w:t>α</w:t>
      </w:r>
      <w:r w:rsidRPr="00134CCE">
        <w:rPr>
          <w:sz w:val="22"/>
          <w:szCs w:val="22"/>
        </w:rPr>
        <w:t>τος</w:t>
      </w:r>
      <w:r w:rsidR="0035601F">
        <w:rPr>
          <w:sz w:val="22"/>
          <w:szCs w:val="22"/>
        </w:rPr>
        <w:t>,</w:t>
      </w:r>
      <w:r w:rsidRPr="00134CCE">
        <w:rPr>
          <w:sz w:val="22"/>
          <w:szCs w:val="22"/>
        </w:rPr>
        <w:t xml:space="preserve"> καθώς και </w:t>
      </w:r>
      <w:r>
        <w:rPr>
          <w:sz w:val="22"/>
          <w:szCs w:val="22"/>
        </w:rPr>
        <w:t xml:space="preserve">του </w:t>
      </w:r>
      <w:r w:rsidRPr="004529F2">
        <w:rPr>
          <w:sz w:val="22"/>
          <w:szCs w:val="22"/>
        </w:rPr>
        <w:t>αδιάθετου αποθεματικού</w:t>
      </w:r>
      <w:r w:rsidRPr="00134CCE">
        <w:rPr>
          <w:sz w:val="22"/>
          <w:szCs w:val="22"/>
        </w:rPr>
        <w:t xml:space="preserve"> προηγούμενων οικονομ</w:t>
      </w:r>
      <w:r w:rsidR="005B1326">
        <w:rPr>
          <w:sz w:val="22"/>
          <w:szCs w:val="22"/>
        </w:rPr>
        <w:t>ικών χρήσεων, ύψους 142,5</w:t>
      </w:r>
      <w:r w:rsidRPr="00134CCE">
        <w:rPr>
          <w:sz w:val="22"/>
          <w:szCs w:val="22"/>
        </w:rPr>
        <w:t xml:space="preserve"> εκατ. ευρώ. </w:t>
      </w:r>
    </w:p>
    <w:p w:rsidR="0016004E" w:rsidRPr="00DC4825" w:rsidRDefault="0016004E" w:rsidP="0016004E">
      <w:pPr>
        <w:jc w:val="both"/>
        <w:rPr>
          <w:b/>
          <w:sz w:val="22"/>
          <w:szCs w:val="22"/>
        </w:rPr>
      </w:pPr>
      <w:r w:rsidRPr="00134CCE">
        <w:rPr>
          <w:sz w:val="22"/>
          <w:szCs w:val="22"/>
        </w:rPr>
        <w:t>Για το έτος 2020 προβλέπεται θετικό αποτέλεσμα ύψους 1,8 εκατ. ευρώ.</w:t>
      </w:r>
    </w:p>
    <w:p w:rsidR="0016004E" w:rsidRPr="00AA45E0" w:rsidRDefault="0016004E" w:rsidP="0016004E">
      <w:pPr>
        <w:jc w:val="both"/>
        <w:rPr>
          <w:b/>
          <w:sz w:val="22"/>
          <w:szCs w:val="22"/>
        </w:rPr>
      </w:pPr>
    </w:p>
    <w:p w:rsidR="0016004E" w:rsidRPr="00E7005F" w:rsidRDefault="0016004E" w:rsidP="0016004E">
      <w:pPr>
        <w:contextualSpacing/>
        <w:jc w:val="both"/>
        <w:rPr>
          <w:rFonts w:ascii="Arial Narrow" w:hAnsi="Arial Narrow"/>
          <w:b/>
          <w:i/>
          <w:sz w:val="22"/>
          <w:szCs w:val="22"/>
        </w:rPr>
      </w:pPr>
      <w:r w:rsidRPr="00E7005F">
        <w:rPr>
          <w:rFonts w:ascii="Arial Narrow" w:hAnsi="Arial Narrow"/>
          <w:b/>
          <w:i/>
          <w:sz w:val="22"/>
          <w:szCs w:val="22"/>
        </w:rPr>
        <w:t>Ελληνική Στατιστική Αρχή (ΕΛΣΤΑΤ)</w:t>
      </w:r>
    </w:p>
    <w:p w:rsidR="0016004E" w:rsidRPr="00E7005F" w:rsidRDefault="0016004E" w:rsidP="0016004E">
      <w:pPr>
        <w:jc w:val="both"/>
        <w:rPr>
          <w:sz w:val="22"/>
          <w:szCs w:val="22"/>
        </w:rPr>
      </w:pPr>
    </w:p>
    <w:p w:rsidR="0016004E" w:rsidRPr="00E7005F" w:rsidRDefault="0016004E" w:rsidP="0016004E">
      <w:pPr>
        <w:jc w:val="both"/>
        <w:rPr>
          <w:sz w:val="22"/>
          <w:szCs w:val="22"/>
        </w:rPr>
      </w:pPr>
      <w:r w:rsidRPr="00E7005F">
        <w:rPr>
          <w:sz w:val="22"/>
          <w:szCs w:val="22"/>
        </w:rPr>
        <w:t>Η Ελληνική Στατιστική Αρχή έχει ως σκοπό τη συστηματική παραγωγή επίσημων στατιστικών, κ</w:t>
      </w:r>
      <w:r w:rsidRPr="00E7005F">
        <w:rPr>
          <w:sz w:val="22"/>
          <w:szCs w:val="22"/>
        </w:rPr>
        <w:t>α</w:t>
      </w:r>
      <w:r w:rsidRPr="00E7005F">
        <w:rPr>
          <w:sz w:val="22"/>
          <w:szCs w:val="22"/>
        </w:rPr>
        <w:t>θώς και τη διενέργεια επιστημονικών ερευνών και την κατάρτιση μελετών, οι οποίες αφορούν όλους τους τομείς της δραστηριότητας του δημόσιου και του ιδιωτικού τομέα, υποστηρίζουν τη διαδικασία λήψης αποφάσεων, χάραξης και αξιολόγησης πολιτικών της Κυβέρνησης και των φορέων του Δημ</w:t>
      </w:r>
      <w:r w:rsidRPr="00E7005F">
        <w:rPr>
          <w:sz w:val="22"/>
          <w:szCs w:val="22"/>
        </w:rPr>
        <w:t>ο</w:t>
      </w:r>
      <w:r w:rsidRPr="00E7005F">
        <w:rPr>
          <w:sz w:val="22"/>
          <w:szCs w:val="22"/>
        </w:rPr>
        <w:t>σίου (δείκτες αξιολόγησης), υποβάλλονται σε διεθνείς φορείς σύμφωνα με τις υποχρεώσεις της χώρας και αφορούν στο γενικό κοινό ή σε κατηγορίες χρηστών στατιστικών στοιχείων στο εσωτερικό ή στο εξωτερικό.</w:t>
      </w:r>
    </w:p>
    <w:p w:rsidR="0016004E" w:rsidRDefault="0016004E" w:rsidP="0016004E">
      <w:pPr>
        <w:jc w:val="both"/>
        <w:rPr>
          <w:sz w:val="22"/>
          <w:szCs w:val="22"/>
        </w:rPr>
      </w:pPr>
      <w:r w:rsidRPr="002D621D">
        <w:rPr>
          <w:sz w:val="22"/>
          <w:szCs w:val="22"/>
        </w:rPr>
        <w:t xml:space="preserve">Για το έτος 2020 η Αρχή προβλέπεται να εμφανίσει </w:t>
      </w:r>
      <w:r w:rsidR="005B1326">
        <w:rPr>
          <w:sz w:val="22"/>
          <w:szCs w:val="22"/>
        </w:rPr>
        <w:t>πλεόνασμα</w:t>
      </w:r>
      <w:r w:rsidRPr="002D621D">
        <w:rPr>
          <w:sz w:val="22"/>
          <w:szCs w:val="22"/>
        </w:rPr>
        <w:t xml:space="preserve"> ύψους 0,3 εκατ. ευρώ.</w:t>
      </w:r>
      <w:r>
        <w:rPr>
          <w:sz w:val="22"/>
          <w:szCs w:val="22"/>
        </w:rPr>
        <w:t xml:space="preserve"> </w:t>
      </w:r>
    </w:p>
    <w:p w:rsidR="0016004E" w:rsidRPr="00AA45E0" w:rsidRDefault="0016004E" w:rsidP="0016004E">
      <w:pPr>
        <w:jc w:val="both"/>
        <w:rPr>
          <w:sz w:val="22"/>
          <w:szCs w:val="22"/>
        </w:rPr>
      </w:pPr>
    </w:p>
    <w:p w:rsidR="0016004E" w:rsidRPr="00CA7679" w:rsidRDefault="0016004E" w:rsidP="0016004E">
      <w:pPr>
        <w:contextualSpacing/>
        <w:jc w:val="both"/>
        <w:rPr>
          <w:rFonts w:ascii="Arial Narrow" w:hAnsi="Arial Narrow"/>
          <w:b/>
          <w:i/>
          <w:sz w:val="22"/>
          <w:szCs w:val="22"/>
        </w:rPr>
      </w:pPr>
      <w:r w:rsidRPr="00CA7679">
        <w:rPr>
          <w:rFonts w:ascii="Arial Narrow" w:hAnsi="Arial Narrow"/>
          <w:b/>
          <w:i/>
          <w:sz w:val="22"/>
          <w:szCs w:val="22"/>
        </w:rPr>
        <w:t>Ελληνικό Δημοσιονομικό Συμβούλιο</w:t>
      </w:r>
      <w:r w:rsidR="0035601F">
        <w:rPr>
          <w:rFonts w:ascii="Arial Narrow" w:hAnsi="Arial Narrow"/>
          <w:b/>
          <w:i/>
          <w:sz w:val="22"/>
          <w:szCs w:val="22"/>
        </w:rPr>
        <w:t xml:space="preserve"> (ΕΔΣ)</w:t>
      </w:r>
    </w:p>
    <w:p w:rsidR="0016004E" w:rsidRPr="00CA7679" w:rsidRDefault="0016004E" w:rsidP="0016004E">
      <w:pPr>
        <w:jc w:val="both"/>
        <w:rPr>
          <w:sz w:val="22"/>
          <w:szCs w:val="22"/>
        </w:rPr>
      </w:pPr>
    </w:p>
    <w:p w:rsidR="0016004E" w:rsidRPr="00CA7679" w:rsidRDefault="0016004E" w:rsidP="0016004E">
      <w:pPr>
        <w:jc w:val="both"/>
        <w:rPr>
          <w:sz w:val="22"/>
          <w:szCs w:val="22"/>
        </w:rPr>
      </w:pPr>
      <w:r w:rsidRPr="00CA7679">
        <w:rPr>
          <w:sz w:val="22"/>
          <w:szCs w:val="22"/>
          <w:lang w:val="en-US"/>
        </w:rPr>
        <w:t>T</w:t>
      </w:r>
      <w:r w:rsidRPr="00CA7679">
        <w:rPr>
          <w:sz w:val="22"/>
          <w:szCs w:val="22"/>
        </w:rPr>
        <w:t>ο Ελληνικό Δημοσιονομικό Συμβούλιο έχει ως κύριες αρμοδιότητες την αξιολόγηση των μακροο</w:t>
      </w:r>
      <w:r w:rsidRPr="00CA7679">
        <w:rPr>
          <w:sz w:val="22"/>
          <w:szCs w:val="22"/>
        </w:rPr>
        <w:t>ι</w:t>
      </w:r>
      <w:r w:rsidRPr="00CA7679">
        <w:rPr>
          <w:sz w:val="22"/>
          <w:szCs w:val="22"/>
        </w:rPr>
        <w:t>κονομικών προβλέψεων, στις οποίες βασίζονται το Μεσοπρόθεσμο Πλαίσιο Δημοσιονομικής Στρατ</w:t>
      </w:r>
      <w:r w:rsidRPr="00CA7679">
        <w:rPr>
          <w:sz w:val="22"/>
          <w:szCs w:val="22"/>
        </w:rPr>
        <w:t>η</w:t>
      </w:r>
      <w:r w:rsidRPr="00CA7679">
        <w:rPr>
          <w:sz w:val="22"/>
          <w:szCs w:val="22"/>
        </w:rPr>
        <w:t>γικής (ΜΠΔΣ) και ο ετήσιος Κρατικός Προϋπολογισμός, την αξιολόγηση της εφαρμογής των δημοσ</w:t>
      </w:r>
      <w:r w:rsidRPr="00CA7679">
        <w:rPr>
          <w:sz w:val="22"/>
          <w:szCs w:val="22"/>
        </w:rPr>
        <w:t>ι</w:t>
      </w:r>
      <w:r w:rsidRPr="00CA7679">
        <w:rPr>
          <w:sz w:val="22"/>
          <w:szCs w:val="22"/>
        </w:rPr>
        <w:t>ονομικών κανόνων που ενσωματώνονται στο εθνικό πλαίσιο δημοσιονομικής διαχείρισης, καθώς επ</w:t>
      </w:r>
      <w:r w:rsidRPr="00CA7679">
        <w:rPr>
          <w:sz w:val="22"/>
          <w:szCs w:val="22"/>
        </w:rPr>
        <w:t>ί</w:t>
      </w:r>
      <w:r w:rsidRPr="00CA7679">
        <w:rPr>
          <w:sz w:val="22"/>
          <w:szCs w:val="22"/>
        </w:rPr>
        <w:t>σης και την παρακολούθηση ως προς τη συμμόρφωση με τους αριθμητικούς δημοσιονομικούς καν</w:t>
      </w:r>
      <w:r w:rsidRPr="00CA7679">
        <w:rPr>
          <w:sz w:val="22"/>
          <w:szCs w:val="22"/>
        </w:rPr>
        <w:t>ό</w:t>
      </w:r>
      <w:r w:rsidRPr="00CA7679">
        <w:rPr>
          <w:sz w:val="22"/>
          <w:szCs w:val="22"/>
        </w:rPr>
        <w:t xml:space="preserve">νες. </w:t>
      </w:r>
    </w:p>
    <w:p w:rsidR="0016004E" w:rsidRPr="00DC4825" w:rsidRDefault="0016004E" w:rsidP="0016004E">
      <w:pPr>
        <w:jc w:val="both"/>
        <w:rPr>
          <w:sz w:val="22"/>
          <w:szCs w:val="22"/>
        </w:rPr>
      </w:pPr>
      <w:r w:rsidRPr="00CA7679">
        <w:rPr>
          <w:sz w:val="22"/>
          <w:szCs w:val="22"/>
        </w:rPr>
        <w:t>Το 2020 προβλέπεται ισοσκελισμένος προϋπολογισμός για την Αρχή.</w:t>
      </w:r>
    </w:p>
    <w:p w:rsidR="0016004E" w:rsidRDefault="0016004E" w:rsidP="0016004E">
      <w:pPr>
        <w:contextualSpacing/>
        <w:jc w:val="both"/>
        <w:rPr>
          <w:rFonts w:ascii="Arial Narrow" w:hAnsi="Arial Narrow"/>
          <w:b/>
          <w:i/>
          <w:sz w:val="22"/>
          <w:szCs w:val="22"/>
        </w:rPr>
      </w:pPr>
    </w:p>
    <w:p w:rsidR="000F6CBF" w:rsidRDefault="000F6CBF" w:rsidP="0016004E">
      <w:pPr>
        <w:contextualSpacing/>
        <w:jc w:val="both"/>
        <w:rPr>
          <w:rFonts w:ascii="Arial Narrow" w:hAnsi="Arial Narrow"/>
          <w:b/>
          <w:i/>
          <w:sz w:val="22"/>
          <w:szCs w:val="22"/>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843"/>
        <w:gridCol w:w="1701"/>
      </w:tblGrid>
      <w:tr w:rsidR="000F6CBF" w:rsidRPr="003E6D6E" w:rsidTr="0076745E">
        <w:trPr>
          <w:trHeight w:val="20"/>
          <w:jc w:val="center"/>
        </w:trPr>
        <w:tc>
          <w:tcPr>
            <w:tcW w:w="7054" w:type="dxa"/>
            <w:gridSpan w:val="3"/>
            <w:tcBorders>
              <w:bottom w:val="nil"/>
            </w:tcBorders>
            <w:shd w:val="clear" w:color="auto" w:fill="404040"/>
          </w:tcPr>
          <w:p w:rsidR="000F6CBF" w:rsidRPr="003E6D6E" w:rsidRDefault="00875EE9" w:rsidP="0076745E">
            <w:pPr>
              <w:tabs>
                <w:tab w:val="left" w:pos="567"/>
                <w:tab w:val="num" w:pos="720"/>
              </w:tabs>
              <w:jc w:val="center"/>
              <w:rPr>
                <w:rFonts w:ascii="Arial Narrow" w:hAnsi="Arial Narrow"/>
                <w:b/>
                <w:color w:val="FFFFFF"/>
                <w:sz w:val="22"/>
                <w:szCs w:val="16"/>
              </w:rPr>
            </w:pPr>
            <w:r>
              <w:rPr>
                <w:rFonts w:ascii="Arial Narrow" w:hAnsi="Arial Narrow"/>
                <w:b/>
                <w:color w:val="FFFFFF"/>
                <w:sz w:val="22"/>
                <w:szCs w:val="16"/>
              </w:rPr>
              <w:t>Πίνακας 3.21</w:t>
            </w:r>
            <w:r w:rsidR="000F6CBF" w:rsidRPr="003E6D6E">
              <w:rPr>
                <w:rFonts w:ascii="Arial Narrow" w:hAnsi="Arial Narrow"/>
                <w:b/>
                <w:color w:val="FFFFFF"/>
                <w:sz w:val="22"/>
                <w:szCs w:val="16"/>
              </w:rPr>
              <w:t xml:space="preserve">  </w:t>
            </w:r>
            <w:r w:rsidR="000F6CBF">
              <w:rPr>
                <w:rFonts w:ascii="Arial Narrow" w:hAnsi="Arial Narrow"/>
                <w:b/>
                <w:color w:val="FFFFFF"/>
                <w:sz w:val="22"/>
                <w:szCs w:val="16"/>
              </w:rPr>
              <w:t>Ισοζύγιο Ανεξάρτητων Διοικητικών Αρχών (ΑΔΑ)</w:t>
            </w:r>
          </w:p>
          <w:p w:rsidR="000F6CBF" w:rsidRPr="003E6D6E" w:rsidRDefault="000F6CBF" w:rsidP="0076745E">
            <w:pPr>
              <w:tabs>
                <w:tab w:val="left" w:pos="567"/>
                <w:tab w:val="num" w:pos="720"/>
              </w:tabs>
              <w:jc w:val="center"/>
              <w:rPr>
                <w:rFonts w:ascii="Arial Narrow" w:hAnsi="Arial Narrow"/>
                <w:b/>
                <w:color w:val="FFFFFF"/>
                <w:sz w:val="22"/>
                <w:szCs w:val="16"/>
              </w:rPr>
            </w:pPr>
            <w:r w:rsidRPr="003E6D6E">
              <w:rPr>
                <w:rFonts w:ascii="Arial Narrow" w:hAnsi="Arial Narrow"/>
                <w:b/>
                <w:color w:val="FFFFFF"/>
                <w:sz w:val="22"/>
                <w:szCs w:val="16"/>
              </w:rPr>
              <w:t>(σε εκατ. ευρώ)</w:t>
            </w:r>
          </w:p>
        </w:tc>
      </w:tr>
      <w:tr w:rsidR="000F6CBF" w:rsidRPr="003E6D6E" w:rsidTr="0076745E">
        <w:trPr>
          <w:trHeight w:val="20"/>
          <w:jc w:val="center"/>
        </w:trPr>
        <w:tc>
          <w:tcPr>
            <w:tcW w:w="7054" w:type="dxa"/>
            <w:gridSpan w:val="3"/>
            <w:tcBorders>
              <w:top w:val="nil"/>
            </w:tcBorders>
          </w:tcPr>
          <w:p w:rsidR="000F6CBF" w:rsidRPr="003E6D6E" w:rsidRDefault="000F6CBF" w:rsidP="0076745E">
            <w:pPr>
              <w:tabs>
                <w:tab w:val="left" w:pos="567"/>
                <w:tab w:val="num" w:pos="720"/>
              </w:tabs>
              <w:jc w:val="center"/>
              <w:rPr>
                <w:rFonts w:ascii="Arial Narrow" w:hAnsi="Arial Narrow"/>
                <w:b/>
                <w:sz w:val="16"/>
                <w:szCs w:val="16"/>
              </w:rPr>
            </w:pPr>
          </w:p>
        </w:tc>
      </w:tr>
      <w:tr w:rsidR="000F6CBF" w:rsidRPr="003E6D6E" w:rsidTr="0076745E">
        <w:trPr>
          <w:trHeight w:val="20"/>
          <w:jc w:val="center"/>
        </w:trPr>
        <w:tc>
          <w:tcPr>
            <w:tcW w:w="3510" w:type="dxa"/>
            <w:tcBorders>
              <w:bottom w:val="single" w:sz="4" w:space="0" w:color="auto"/>
            </w:tcBorders>
          </w:tcPr>
          <w:p w:rsidR="000F6CBF" w:rsidRPr="003E6D6E" w:rsidRDefault="000F6CBF" w:rsidP="0076745E">
            <w:pPr>
              <w:tabs>
                <w:tab w:val="left" w:pos="567"/>
                <w:tab w:val="num" w:pos="720"/>
              </w:tabs>
              <w:jc w:val="center"/>
              <w:rPr>
                <w:rFonts w:ascii="Arial Narrow" w:hAnsi="Arial Narrow"/>
                <w:b/>
                <w:sz w:val="16"/>
                <w:szCs w:val="16"/>
              </w:rPr>
            </w:pPr>
          </w:p>
        </w:tc>
        <w:tc>
          <w:tcPr>
            <w:tcW w:w="1843" w:type="dxa"/>
            <w:tcBorders>
              <w:bottom w:val="single" w:sz="4" w:space="0" w:color="auto"/>
            </w:tcBorders>
          </w:tcPr>
          <w:p w:rsidR="000F6CBF" w:rsidRDefault="000F6CBF" w:rsidP="0076745E">
            <w:pPr>
              <w:tabs>
                <w:tab w:val="left" w:pos="567"/>
              </w:tabs>
              <w:jc w:val="center"/>
              <w:rPr>
                <w:rFonts w:ascii="Arial Narrow" w:hAnsi="Arial Narrow"/>
                <w:b/>
                <w:sz w:val="16"/>
                <w:szCs w:val="16"/>
              </w:rPr>
            </w:pPr>
            <w:r w:rsidRPr="003E6D6E">
              <w:rPr>
                <w:rFonts w:ascii="Arial Narrow" w:hAnsi="Arial Narrow"/>
                <w:b/>
                <w:sz w:val="16"/>
                <w:szCs w:val="16"/>
              </w:rPr>
              <w:t>201</w:t>
            </w:r>
            <w:r>
              <w:rPr>
                <w:rFonts w:ascii="Arial Narrow" w:hAnsi="Arial Narrow"/>
                <w:b/>
                <w:sz w:val="16"/>
                <w:szCs w:val="16"/>
              </w:rPr>
              <w:t>9</w:t>
            </w:r>
          </w:p>
          <w:p w:rsidR="000F6CBF" w:rsidRPr="003E6D6E" w:rsidRDefault="000F6CBF" w:rsidP="0076745E">
            <w:pPr>
              <w:tabs>
                <w:tab w:val="left" w:pos="567"/>
              </w:tabs>
              <w:jc w:val="center"/>
              <w:rPr>
                <w:rFonts w:ascii="Arial Narrow" w:hAnsi="Arial Narrow"/>
                <w:b/>
                <w:sz w:val="16"/>
                <w:szCs w:val="16"/>
              </w:rPr>
            </w:pPr>
            <w:r>
              <w:rPr>
                <w:rFonts w:ascii="Arial Narrow" w:hAnsi="Arial Narrow"/>
                <w:b/>
                <w:sz w:val="16"/>
                <w:szCs w:val="16"/>
              </w:rPr>
              <w:t>Εκτιμήσεις</w:t>
            </w:r>
          </w:p>
        </w:tc>
        <w:tc>
          <w:tcPr>
            <w:tcW w:w="1701" w:type="dxa"/>
            <w:tcBorders>
              <w:bottom w:val="single" w:sz="4" w:space="0" w:color="auto"/>
            </w:tcBorders>
          </w:tcPr>
          <w:p w:rsidR="000F6CBF" w:rsidRDefault="000F6CBF" w:rsidP="0076745E">
            <w:pPr>
              <w:tabs>
                <w:tab w:val="left" w:pos="567"/>
              </w:tabs>
              <w:jc w:val="center"/>
              <w:rPr>
                <w:rFonts w:ascii="Arial Narrow" w:hAnsi="Arial Narrow"/>
                <w:b/>
                <w:sz w:val="16"/>
                <w:szCs w:val="16"/>
              </w:rPr>
            </w:pPr>
            <w:r>
              <w:rPr>
                <w:rFonts w:ascii="Arial Narrow" w:hAnsi="Arial Narrow"/>
                <w:b/>
                <w:sz w:val="16"/>
                <w:szCs w:val="16"/>
              </w:rPr>
              <w:t>2020</w:t>
            </w:r>
          </w:p>
          <w:p w:rsidR="000F6CBF" w:rsidRPr="003E6D6E" w:rsidRDefault="000F6CBF" w:rsidP="0076745E">
            <w:pPr>
              <w:tabs>
                <w:tab w:val="left" w:pos="567"/>
              </w:tabs>
              <w:jc w:val="center"/>
              <w:rPr>
                <w:rFonts w:ascii="Arial Narrow" w:hAnsi="Arial Narrow"/>
                <w:b/>
                <w:sz w:val="16"/>
                <w:szCs w:val="16"/>
              </w:rPr>
            </w:pPr>
            <w:r>
              <w:rPr>
                <w:rFonts w:ascii="Arial Narrow" w:hAnsi="Arial Narrow"/>
                <w:b/>
                <w:sz w:val="16"/>
                <w:szCs w:val="16"/>
              </w:rPr>
              <w:t>Προβλέψεις</w:t>
            </w:r>
          </w:p>
        </w:tc>
      </w:tr>
      <w:tr w:rsidR="000F6CBF" w:rsidRPr="00117933" w:rsidTr="0076745E">
        <w:trPr>
          <w:trHeight w:val="20"/>
          <w:jc w:val="center"/>
        </w:trPr>
        <w:tc>
          <w:tcPr>
            <w:tcW w:w="3510" w:type="dxa"/>
            <w:tcBorders>
              <w:top w:val="nil"/>
              <w:bottom w:val="nil"/>
              <w:right w:val="nil"/>
            </w:tcBorders>
          </w:tcPr>
          <w:p w:rsidR="000F6CBF" w:rsidRPr="003E6D6E"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Εθνική Αναλογιστική Αρχή</w:t>
            </w:r>
          </w:p>
        </w:tc>
        <w:tc>
          <w:tcPr>
            <w:tcW w:w="1843" w:type="dxa"/>
            <w:tcBorders>
              <w:top w:val="nil"/>
              <w:left w:val="nil"/>
              <w:bottom w:val="nil"/>
              <w:right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1</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1</w:t>
            </w:r>
          </w:p>
        </w:tc>
      </w:tr>
      <w:tr w:rsidR="000F6CBF" w:rsidRPr="00117933" w:rsidTr="0076745E">
        <w:trPr>
          <w:trHeight w:val="20"/>
          <w:jc w:val="center"/>
        </w:trPr>
        <w:tc>
          <w:tcPr>
            <w:tcW w:w="3510" w:type="dxa"/>
            <w:tcBorders>
              <w:top w:val="nil"/>
              <w:bottom w:val="nil"/>
              <w:right w:val="nil"/>
            </w:tcBorders>
          </w:tcPr>
          <w:p w:rsidR="000F6CBF" w:rsidRPr="003E6D6E"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Εθνική Επιτροπή Τηλεπικοινωνιών και Ταχυδρομείων</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-114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2</w:t>
            </w:r>
          </w:p>
        </w:tc>
      </w:tr>
      <w:tr w:rsidR="000F6CBF" w:rsidRPr="00117933" w:rsidTr="0076745E">
        <w:trPr>
          <w:trHeight w:val="20"/>
          <w:jc w:val="center"/>
        </w:trPr>
        <w:tc>
          <w:tcPr>
            <w:tcW w:w="3510" w:type="dxa"/>
            <w:tcBorders>
              <w:top w:val="nil"/>
              <w:bottom w:val="nil"/>
              <w:right w:val="nil"/>
            </w:tcBorders>
          </w:tcPr>
          <w:p w:rsidR="000F6CBF"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Ελληνική Στατιστική Αρχή</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0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 xml:space="preserve">0 </w:t>
            </w:r>
          </w:p>
        </w:tc>
      </w:tr>
      <w:tr w:rsidR="000F6CBF" w:rsidRPr="00117933" w:rsidTr="0076745E">
        <w:trPr>
          <w:trHeight w:val="20"/>
          <w:jc w:val="center"/>
        </w:trPr>
        <w:tc>
          <w:tcPr>
            <w:tcW w:w="3510" w:type="dxa"/>
            <w:tcBorders>
              <w:top w:val="nil"/>
              <w:bottom w:val="nil"/>
              <w:right w:val="nil"/>
            </w:tcBorders>
          </w:tcPr>
          <w:p w:rsidR="000F6CBF" w:rsidRDefault="000F6CBF" w:rsidP="005B1326">
            <w:pPr>
              <w:tabs>
                <w:tab w:val="left" w:pos="567"/>
                <w:tab w:val="num" w:pos="720"/>
                <w:tab w:val="right" w:pos="3294"/>
              </w:tabs>
              <w:spacing w:before="40" w:after="40"/>
              <w:jc w:val="both"/>
              <w:rPr>
                <w:rFonts w:ascii="Arial Narrow" w:hAnsi="Arial Narrow"/>
                <w:sz w:val="16"/>
                <w:szCs w:val="16"/>
              </w:rPr>
            </w:pPr>
            <w:r>
              <w:rPr>
                <w:rFonts w:ascii="Arial Narrow" w:hAnsi="Arial Narrow"/>
                <w:sz w:val="16"/>
                <w:szCs w:val="16"/>
              </w:rPr>
              <w:t>Ελληνικό Δημοσιονομικό Συμβούλιο</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0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0</w:t>
            </w:r>
          </w:p>
        </w:tc>
      </w:tr>
      <w:tr w:rsidR="000F6CBF" w:rsidRPr="00117933" w:rsidTr="0076745E">
        <w:trPr>
          <w:trHeight w:val="20"/>
          <w:jc w:val="center"/>
        </w:trPr>
        <w:tc>
          <w:tcPr>
            <w:tcW w:w="3510" w:type="dxa"/>
            <w:tcBorders>
              <w:top w:val="nil"/>
              <w:bottom w:val="nil"/>
              <w:right w:val="nil"/>
            </w:tcBorders>
          </w:tcPr>
          <w:p w:rsidR="000F6CBF"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Ενιαία Ανεξάρτητη Αρχή Δημοσίων Συμβάσεων</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-1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 xml:space="preserve">0 </w:t>
            </w:r>
          </w:p>
        </w:tc>
      </w:tr>
      <w:tr w:rsidR="000F6CBF" w:rsidRPr="003D7661" w:rsidTr="0076745E">
        <w:trPr>
          <w:trHeight w:val="20"/>
          <w:jc w:val="center"/>
        </w:trPr>
        <w:tc>
          <w:tcPr>
            <w:tcW w:w="3510" w:type="dxa"/>
            <w:tcBorders>
              <w:top w:val="nil"/>
              <w:bottom w:val="nil"/>
              <w:right w:val="nil"/>
            </w:tcBorders>
          </w:tcPr>
          <w:p w:rsidR="000F6CBF" w:rsidRPr="003E6D6E"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Επιτροπή Ανταγωνισμού</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-1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0</w:t>
            </w:r>
          </w:p>
        </w:tc>
      </w:tr>
      <w:tr w:rsidR="000F6CBF" w:rsidRPr="00117933" w:rsidTr="0076745E">
        <w:trPr>
          <w:trHeight w:val="20"/>
          <w:jc w:val="center"/>
        </w:trPr>
        <w:tc>
          <w:tcPr>
            <w:tcW w:w="3510" w:type="dxa"/>
            <w:tcBorders>
              <w:top w:val="nil"/>
              <w:bottom w:val="nil"/>
              <w:right w:val="nil"/>
            </w:tcBorders>
          </w:tcPr>
          <w:p w:rsidR="000F6CBF" w:rsidRPr="003E6D6E" w:rsidRDefault="000F6CBF" w:rsidP="005B1326">
            <w:pPr>
              <w:tabs>
                <w:tab w:val="left" w:pos="567"/>
                <w:tab w:val="num" w:pos="720"/>
                <w:tab w:val="right" w:pos="3294"/>
              </w:tabs>
              <w:spacing w:before="40" w:after="40"/>
              <w:jc w:val="both"/>
              <w:rPr>
                <w:rFonts w:ascii="Arial Narrow" w:hAnsi="Arial Narrow"/>
                <w:sz w:val="16"/>
                <w:szCs w:val="16"/>
              </w:rPr>
            </w:pPr>
            <w:r>
              <w:rPr>
                <w:rFonts w:ascii="Arial Narrow" w:hAnsi="Arial Narrow"/>
                <w:sz w:val="16"/>
                <w:szCs w:val="16"/>
              </w:rPr>
              <w:t>Επιτροπή Εποπτείας και Ελέγχου Παιγνίων</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-2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-4</w:t>
            </w:r>
          </w:p>
        </w:tc>
      </w:tr>
      <w:tr w:rsidR="000F6CBF" w:rsidRPr="00117933" w:rsidTr="0076745E">
        <w:trPr>
          <w:trHeight w:val="20"/>
          <w:jc w:val="center"/>
        </w:trPr>
        <w:tc>
          <w:tcPr>
            <w:tcW w:w="3510" w:type="dxa"/>
            <w:tcBorders>
              <w:top w:val="nil"/>
              <w:bottom w:val="nil"/>
              <w:right w:val="nil"/>
            </w:tcBorders>
          </w:tcPr>
          <w:p w:rsidR="000F6CBF" w:rsidRPr="003E6D6E"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Ρυθμιστική Αρχή Ενέργειας</w:t>
            </w:r>
          </w:p>
        </w:tc>
        <w:tc>
          <w:tcPr>
            <w:tcW w:w="1843" w:type="dxa"/>
            <w:tcBorders>
              <w:top w:val="nil"/>
              <w:left w:val="nil"/>
              <w:bottom w:val="nil"/>
              <w:right w:val="nil"/>
            </w:tcBorders>
            <w:vAlign w:val="bottom"/>
          </w:tcPr>
          <w:p w:rsidR="000F6CBF" w:rsidRPr="00547973" w:rsidRDefault="000F6CBF" w:rsidP="005B1326">
            <w:pPr>
              <w:tabs>
                <w:tab w:val="decimal" w:pos="903"/>
              </w:tabs>
              <w:spacing w:before="40" w:after="40"/>
              <w:jc w:val="both"/>
              <w:rPr>
                <w:rFonts w:ascii="Arial Narrow" w:hAnsi="Arial Narrow"/>
                <w:color w:val="000000"/>
                <w:sz w:val="16"/>
                <w:szCs w:val="16"/>
              </w:rPr>
            </w:pPr>
            <w:r w:rsidRPr="00547973">
              <w:rPr>
                <w:rFonts w:ascii="Arial Narrow" w:hAnsi="Arial Narrow"/>
                <w:color w:val="000000"/>
                <w:sz w:val="16"/>
                <w:szCs w:val="16"/>
              </w:rPr>
              <w:t xml:space="preserve">2 </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2</w:t>
            </w:r>
          </w:p>
        </w:tc>
      </w:tr>
      <w:tr w:rsidR="000F6CBF" w:rsidRPr="00117933" w:rsidTr="0076745E">
        <w:trPr>
          <w:trHeight w:val="20"/>
          <w:jc w:val="center"/>
        </w:trPr>
        <w:tc>
          <w:tcPr>
            <w:tcW w:w="3510" w:type="dxa"/>
            <w:tcBorders>
              <w:top w:val="nil"/>
              <w:bottom w:val="nil"/>
              <w:right w:val="nil"/>
            </w:tcBorders>
          </w:tcPr>
          <w:p w:rsidR="000F6CBF" w:rsidRDefault="000F6CBF" w:rsidP="005B1326">
            <w:pPr>
              <w:tabs>
                <w:tab w:val="left" w:pos="567"/>
                <w:tab w:val="num" w:pos="720"/>
              </w:tabs>
              <w:spacing w:before="40" w:after="40"/>
              <w:jc w:val="both"/>
              <w:rPr>
                <w:rFonts w:ascii="Arial Narrow" w:hAnsi="Arial Narrow"/>
                <w:sz w:val="16"/>
                <w:szCs w:val="16"/>
              </w:rPr>
            </w:pPr>
            <w:r>
              <w:rPr>
                <w:rFonts w:ascii="Arial Narrow" w:hAnsi="Arial Narrow"/>
                <w:sz w:val="16"/>
                <w:szCs w:val="16"/>
              </w:rPr>
              <w:t>Ρυθμιστική Αρχή Λιμένων</w:t>
            </w:r>
          </w:p>
        </w:tc>
        <w:tc>
          <w:tcPr>
            <w:tcW w:w="1843" w:type="dxa"/>
            <w:tcBorders>
              <w:top w:val="nil"/>
              <w:left w:val="nil"/>
              <w:bottom w:val="nil"/>
              <w:right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0</w:t>
            </w:r>
          </w:p>
        </w:tc>
        <w:tc>
          <w:tcPr>
            <w:tcW w:w="1701" w:type="dxa"/>
            <w:tcBorders>
              <w:top w:val="nil"/>
              <w:left w:val="nil"/>
              <w:bottom w:val="nil"/>
            </w:tcBorders>
            <w:vAlign w:val="bottom"/>
          </w:tcPr>
          <w:p w:rsidR="000F6CBF" w:rsidRDefault="000F6CBF" w:rsidP="005B1326">
            <w:pPr>
              <w:tabs>
                <w:tab w:val="decimal" w:pos="903"/>
              </w:tabs>
              <w:spacing w:before="40" w:after="40"/>
              <w:jc w:val="both"/>
              <w:rPr>
                <w:rFonts w:ascii="Arial Narrow" w:hAnsi="Arial Narrow"/>
                <w:color w:val="000000"/>
                <w:sz w:val="16"/>
                <w:szCs w:val="16"/>
              </w:rPr>
            </w:pPr>
            <w:r>
              <w:rPr>
                <w:rFonts w:ascii="Arial Narrow" w:hAnsi="Arial Narrow"/>
                <w:color w:val="000000"/>
                <w:sz w:val="16"/>
                <w:szCs w:val="16"/>
              </w:rPr>
              <w:t>0</w:t>
            </w:r>
          </w:p>
        </w:tc>
      </w:tr>
      <w:tr w:rsidR="000F6CBF" w:rsidRPr="00134459" w:rsidTr="0076745E">
        <w:trPr>
          <w:trHeight w:val="20"/>
          <w:jc w:val="center"/>
        </w:trPr>
        <w:tc>
          <w:tcPr>
            <w:tcW w:w="3510" w:type="dxa"/>
            <w:tcBorders>
              <w:top w:val="nil"/>
              <w:bottom w:val="single" w:sz="4" w:space="0" w:color="auto"/>
              <w:right w:val="nil"/>
            </w:tcBorders>
            <w:shd w:val="clear" w:color="auto" w:fill="BFBFBF" w:themeFill="background1" w:themeFillShade="BF"/>
          </w:tcPr>
          <w:p w:rsidR="000F6CBF" w:rsidRPr="005B1326" w:rsidRDefault="000F6CBF" w:rsidP="0076745E">
            <w:pPr>
              <w:tabs>
                <w:tab w:val="left" w:pos="567"/>
                <w:tab w:val="num" w:pos="720"/>
              </w:tabs>
              <w:spacing w:before="120" w:after="120"/>
              <w:jc w:val="both"/>
              <w:rPr>
                <w:rFonts w:ascii="Arial Narrow" w:hAnsi="Arial Narrow"/>
                <w:b/>
                <w:sz w:val="16"/>
                <w:szCs w:val="16"/>
                <w:lang w:val="en-US"/>
              </w:rPr>
            </w:pPr>
            <w:r w:rsidRPr="00134459">
              <w:rPr>
                <w:rFonts w:ascii="Arial Narrow" w:hAnsi="Arial Narrow"/>
                <w:b/>
                <w:sz w:val="16"/>
                <w:szCs w:val="16"/>
              </w:rPr>
              <w:t>Ισοζύγιο</w:t>
            </w:r>
            <w:r w:rsidR="005B1326">
              <w:rPr>
                <w:rFonts w:ascii="Arial Narrow" w:hAnsi="Arial Narrow"/>
                <w:b/>
                <w:sz w:val="16"/>
                <w:szCs w:val="16"/>
              </w:rPr>
              <w:t xml:space="preserve"> κατά </w:t>
            </w:r>
            <w:r w:rsidR="005B1326">
              <w:rPr>
                <w:rFonts w:ascii="Arial Narrow" w:hAnsi="Arial Narrow"/>
                <w:b/>
                <w:sz w:val="16"/>
                <w:szCs w:val="16"/>
                <w:lang w:val="en-US"/>
              </w:rPr>
              <w:t>ESA</w:t>
            </w:r>
          </w:p>
        </w:tc>
        <w:tc>
          <w:tcPr>
            <w:tcW w:w="1843" w:type="dxa"/>
            <w:tcBorders>
              <w:top w:val="nil"/>
              <w:left w:val="nil"/>
              <w:bottom w:val="single" w:sz="4" w:space="0" w:color="auto"/>
              <w:right w:val="nil"/>
            </w:tcBorders>
            <w:shd w:val="clear" w:color="auto" w:fill="BFBFBF" w:themeFill="background1" w:themeFillShade="BF"/>
            <w:vAlign w:val="bottom"/>
          </w:tcPr>
          <w:p w:rsidR="000F6CBF" w:rsidRPr="00134459" w:rsidRDefault="000F6CBF" w:rsidP="0076745E">
            <w:pPr>
              <w:tabs>
                <w:tab w:val="decimal" w:pos="903"/>
              </w:tabs>
              <w:spacing w:before="120" w:after="120"/>
              <w:jc w:val="both"/>
              <w:rPr>
                <w:rFonts w:ascii="Arial Narrow" w:hAnsi="Arial Narrow"/>
                <w:b/>
                <w:color w:val="000000"/>
                <w:sz w:val="16"/>
                <w:szCs w:val="16"/>
              </w:rPr>
            </w:pPr>
            <w:r>
              <w:rPr>
                <w:rFonts w:ascii="Arial Narrow" w:hAnsi="Arial Narrow"/>
                <w:b/>
                <w:color w:val="000000"/>
                <w:sz w:val="16"/>
                <w:szCs w:val="16"/>
              </w:rPr>
              <w:t>-114</w:t>
            </w:r>
          </w:p>
        </w:tc>
        <w:tc>
          <w:tcPr>
            <w:tcW w:w="1701" w:type="dxa"/>
            <w:tcBorders>
              <w:top w:val="nil"/>
              <w:left w:val="nil"/>
              <w:bottom w:val="single" w:sz="4" w:space="0" w:color="auto"/>
            </w:tcBorders>
            <w:shd w:val="clear" w:color="auto" w:fill="BFBFBF" w:themeFill="background1" w:themeFillShade="BF"/>
            <w:vAlign w:val="bottom"/>
          </w:tcPr>
          <w:p w:rsidR="000F6CBF" w:rsidRPr="00134459" w:rsidRDefault="000F6CBF" w:rsidP="0076745E">
            <w:pPr>
              <w:tabs>
                <w:tab w:val="decimal" w:pos="903"/>
              </w:tabs>
              <w:spacing w:before="120" w:after="120"/>
              <w:jc w:val="both"/>
              <w:rPr>
                <w:rFonts w:ascii="Arial Narrow" w:hAnsi="Arial Narrow"/>
                <w:b/>
                <w:color w:val="000000"/>
                <w:sz w:val="16"/>
                <w:szCs w:val="16"/>
              </w:rPr>
            </w:pPr>
            <w:r>
              <w:rPr>
                <w:rFonts w:ascii="Arial Narrow" w:hAnsi="Arial Narrow"/>
                <w:b/>
                <w:color w:val="000000"/>
                <w:sz w:val="16"/>
                <w:szCs w:val="16"/>
              </w:rPr>
              <w:t>0</w:t>
            </w:r>
          </w:p>
        </w:tc>
      </w:tr>
    </w:tbl>
    <w:p w:rsidR="000F6CBF" w:rsidRDefault="000F6CBF" w:rsidP="000F6CBF">
      <w:pPr>
        <w:jc w:val="both"/>
        <w:rPr>
          <w:rFonts w:ascii="Arial Narrow" w:hAnsi="Arial Narrow"/>
          <w:b/>
          <w:color w:val="000080"/>
          <w:sz w:val="22"/>
        </w:rPr>
      </w:pPr>
    </w:p>
    <w:p w:rsidR="000F6CBF" w:rsidRDefault="000F6CBF" w:rsidP="000F6CBF">
      <w:pPr>
        <w:jc w:val="both"/>
        <w:rPr>
          <w:rFonts w:ascii="Arial Narrow" w:hAnsi="Arial Narrow"/>
          <w:b/>
          <w:color w:val="000080"/>
          <w:sz w:val="22"/>
        </w:rPr>
      </w:pPr>
    </w:p>
    <w:p w:rsidR="0016004E" w:rsidRPr="008E3F5B" w:rsidRDefault="0016004E" w:rsidP="0016004E">
      <w:pPr>
        <w:contextualSpacing/>
        <w:jc w:val="both"/>
        <w:rPr>
          <w:rFonts w:ascii="Arial Narrow" w:hAnsi="Arial Narrow"/>
          <w:b/>
          <w:i/>
          <w:sz w:val="22"/>
          <w:szCs w:val="22"/>
        </w:rPr>
      </w:pPr>
      <w:r w:rsidRPr="008E3F5B">
        <w:rPr>
          <w:rFonts w:ascii="Arial Narrow" w:hAnsi="Arial Narrow"/>
          <w:b/>
          <w:i/>
          <w:sz w:val="22"/>
          <w:szCs w:val="22"/>
        </w:rPr>
        <w:t>Ενιαία Ανεξάρτητη Αρχή Δημοσίων Συμβάσεων (ΕΑΑΔΗΣΥ)</w:t>
      </w:r>
    </w:p>
    <w:p w:rsidR="0016004E" w:rsidRPr="008E3F5B" w:rsidRDefault="0016004E" w:rsidP="0016004E">
      <w:pPr>
        <w:jc w:val="both"/>
        <w:rPr>
          <w:sz w:val="22"/>
          <w:szCs w:val="22"/>
        </w:rPr>
      </w:pPr>
    </w:p>
    <w:p w:rsidR="0016004E" w:rsidRPr="008E3F5B" w:rsidRDefault="0016004E" w:rsidP="0016004E">
      <w:pPr>
        <w:jc w:val="both"/>
        <w:rPr>
          <w:sz w:val="22"/>
          <w:szCs w:val="22"/>
        </w:rPr>
      </w:pPr>
      <w:r w:rsidRPr="008E3F5B">
        <w:rPr>
          <w:sz w:val="22"/>
          <w:szCs w:val="22"/>
        </w:rPr>
        <w:t>Η Ενιαία Ανεξάρτητη Αρχή Δημοσίων Συμβάσεων έχει ως βασικό σκοπό τη διασφάλιση της διαφ</w:t>
      </w:r>
      <w:r w:rsidRPr="008E3F5B">
        <w:rPr>
          <w:sz w:val="22"/>
          <w:szCs w:val="22"/>
        </w:rPr>
        <w:t>ά</w:t>
      </w:r>
      <w:r w:rsidRPr="008E3F5B">
        <w:rPr>
          <w:sz w:val="22"/>
          <w:szCs w:val="22"/>
        </w:rPr>
        <w:t xml:space="preserve">νειας, της αποτελεσματικότητας, της συνοχής και της εναρμόνισης των διαδικασιών ανάθεσης και </w:t>
      </w:r>
      <w:r w:rsidRPr="008E3F5B">
        <w:rPr>
          <w:sz w:val="22"/>
          <w:szCs w:val="22"/>
        </w:rPr>
        <w:t>ε</w:t>
      </w:r>
      <w:r w:rsidRPr="008E3F5B">
        <w:rPr>
          <w:sz w:val="22"/>
          <w:szCs w:val="22"/>
        </w:rPr>
        <w:t xml:space="preserve">κτέλεσης των δημοσίων συμβάσεων με το εθνικό και το ευρωπαϊκό δίκαιο, τη διαρκή βελτίωση του νομικού πλαισίου των δημοσίων συμβάσεων, καθώς και τον έλεγχο της τήρησής του από το Δημόσιο και τις αναθέτουσες αρχές. </w:t>
      </w:r>
    </w:p>
    <w:p w:rsidR="0016004E" w:rsidRPr="00DC4825" w:rsidRDefault="0016004E" w:rsidP="0016004E">
      <w:pPr>
        <w:jc w:val="both"/>
        <w:rPr>
          <w:sz w:val="22"/>
          <w:szCs w:val="22"/>
        </w:rPr>
      </w:pPr>
      <w:r w:rsidRPr="008E3F5B">
        <w:rPr>
          <w:sz w:val="22"/>
          <w:szCs w:val="22"/>
        </w:rPr>
        <w:t>Για το 2020 η Αρχή προβλέπεται να εμφανίσει έλλειμμα ύψους 0,5 εκατ. ευρώ.</w:t>
      </w:r>
    </w:p>
    <w:p w:rsidR="0016004E" w:rsidRPr="00DC4825" w:rsidRDefault="0016004E" w:rsidP="0016004E">
      <w:pPr>
        <w:jc w:val="both"/>
        <w:rPr>
          <w:b/>
          <w:sz w:val="22"/>
          <w:szCs w:val="22"/>
        </w:rPr>
      </w:pPr>
    </w:p>
    <w:p w:rsidR="0016004E" w:rsidRPr="002B0235" w:rsidRDefault="0016004E" w:rsidP="0016004E">
      <w:pPr>
        <w:contextualSpacing/>
        <w:jc w:val="both"/>
        <w:rPr>
          <w:rFonts w:ascii="Arial Narrow" w:hAnsi="Arial Narrow"/>
          <w:b/>
          <w:i/>
          <w:sz w:val="22"/>
          <w:szCs w:val="22"/>
        </w:rPr>
      </w:pPr>
      <w:r w:rsidRPr="002B0235">
        <w:rPr>
          <w:rFonts w:ascii="Arial Narrow" w:hAnsi="Arial Narrow"/>
          <w:b/>
          <w:i/>
          <w:sz w:val="22"/>
          <w:szCs w:val="22"/>
        </w:rPr>
        <w:t>Επιτροπή Ανταγωνισμού</w:t>
      </w:r>
    </w:p>
    <w:p w:rsidR="0016004E" w:rsidRPr="002B0235" w:rsidRDefault="0016004E" w:rsidP="0016004E">
      <w:pPr>
        <w:jc w:val="both"/>
        <w:rPr>
          <w:sz w:val="22"/>
          <w:szCs w:val="22"/>
        </w:rPr>
      </w:pPr>
    </w:p>
    <w:p w:rsidR="0016004E" w:rsidRPr="002B0235" w:rsidRDefault="0016004E" w:rsidP="0016004E">
      <w:pPr>
        <w:jc w:val="both"/>
        <w:rPr>
          <w:sz w:val="22"/>
          <w:szCs w:val="22"/>
        </w:rPr>
      </w:pPr>
      <w:r w:rsidRPr="002B0235">
        <w:rPr>
          <w:sz w:val="22"/>
          <w:szCs w:val="22"/>
        </w:rPr>
        <w:t>Η Επιτροπή Ανταγωνισμού έχει ως βασική αποστολή τη διασφάλιση της εύρυθμης λειτουργίας της αγοράς και την εφαρμογή του δικαίου του ανταγωνισμού, που οδηγεί σε μείωση των τιμών, βελτίωση της ποιότητας και του εύρους των παρεχόμενων προϊόντων και υπηρεσιών, διεύρυνση των επιλογών για τους καταναλωτές και αύξηση της αγοραστικής τους δύναμης, καθώς και σε ενίσχυση της επιχε</w:t>
      </w:r>
      <w:r w:rsidRPr="002B0235">
        <w:rPr>
          <w:sz w:val="22"/>
          <w:szCs w:val="22"/>
        </w:rPr>
        <w:t>ι</w:t>
      </w:r>
      <w:r w:rsidRPr="002B0235">
        <w:rPr>
          <w:sz w:val="22"/>
          <w:szCs w:val="22"/>
        </w:rPr>
        <w:t xml:space="preserve">ρηματικότητας και </w:t>
      </w:r>
      <w:r>
        <w:rPr>
          <w:sz w:val="22"/>
          <w:szCs w:val="22"/>
        </w:rPr>
        <w:t xml:space="preserve">σε </w:t>
      </w:r>
      <w:r w:rsidRPr="002B0235">
        <w:rPr>
          <w:sz w:val="22"/>
          <w:szCs w:val="22"/>
        </w:rPr>
        <w:t>ανάπτυξη της οικονομίας.</w:t>
      </w:r>
    </w:p>
    <w:p w:rsidR="0016004E" w:rsidRDefault="0016004E" w:rsidP="0016004E">
      <w:pPr>
        <w:jc w:val="both"/>
        <w:rPr>
          <w:b/>
          <w:sz w:val="22"/>
          <w:szCs w:val="22"/>
        </w:rPr>
      </w:pPr>
      <w:r w:rsidRPr="002B0235">
        <w:rPr>
          <w:sz w:val="22"/>
          <w:szCs w:val="22"/>
        </w:rPr>
        <w:t>Ο προϋπολογισμός της Αρχής για το 2020</w:t>
      </w:r>
      <w:r w:rsidRPr="002B0235">
        <w:rPr>
          <w:sz w:val="22"/>
          <w:szCs w:val="22"/>
          <w:vertAlign w:val="superscript"/>
        </w:rPr>
        <w:t xml:space="preserve"> </w:t>
      </w:r>
      <w:r w:rsidRPr="002B0235">
        <w:rPr>
          <w:sz w:val="22"/>
          <w:szCs w:val="22"/>
        </w:rPr>
        <w:t>προβλέπεται να είναι ισοσκελισμένος.</w:t>
      </w:r>
    </w:p>
    <w:p w:rsidR="0016004E" w:rsidRPr="00DC4825" w:rsidRDefault="0016004E" w:rsidP="0016004E">
      <w:pPr>
        <w:jc w:val="both"/>
        <w:rPr>
          <w:b/>
          <w:sz w:val="22"/>
          <w:szCs w:val="22"/>
        </w:rPr>
      </w:pPr>
    </w:p>
    <w:p w:rsidR="0016004E" w:rsidRPr="007A3D94" w:rsidRDefault="0016004E" w:rsidP="0016004E">
      <w:pPr>
        <w:contextualSpacing/>
        <w:jc w:val="both"/>
        <w:rPr>
          <w:rFonts w:ascii="Arial Narrow" w:hAnsi="Arial Narrow"/>
          <w:b/>
          <w:i/>
          <w:sz w:val="22"/>
          <w:szCs w:val="22"/>
        </w:rPr>
      </w:pPr>
      <w:r w:rsidRPr="007A3D94">
        <w:rPr>
          <w:rFonts w:ascii="Arial Narrow" w:hAnsi="Arial Narrow"/>
          <w:b/>
          <w:i/>
          <w:sz w:val="22"/>
          <w:szCs w:val="22"/>
        </w:rPr>
        <w:t>Επιτροπή Εποπτείας και Ελέγχου Παιγνίων (ΕΕΕΠ)</w:t>
      </w:r>
    </w:p>
    <w:p w:rsidR="0016004E" w:rsidRPr="007A3D94" w:rsidRDefault="0016004E" w:rsidP="0016004E">
      <w:pPr>
        <w:jc w:val="both"/>
        <w:rPr>
          <w:bCs/>
          <w:sz w:val="22"/>
          <w:szCs w:val="22"/>
        </w:rPr>
      </w:pPr>
    </w:p>
    <w:p w:rsidR="0016004E" w:rsidRPr="007A3D94" w:rsidRDefault="0016004E" w:rsidP="0016004E">
      <w:pPr>
        <w:jc w:val="both"/>
        <w:rPr>
          <w:bCs/>
          <w:sz w:val="22"/>
          <w:szCs w:val="22"/>
        </w:rPr>
      </w:pPr>
      <w:r w:rsidRPr="007A3D94">
        <w:rPr>
          <w:bCs/>
          <w:sz w:val="22"/>
          <w:szCs w:val="22"/>
        </w:rPr>
        <w:t xml:space="preserve">Η Επιτροπή Εποπτείας και Ελέγχου Παιγνίων έχει ως αποστολή τη ρύθμιση, την εποπτεία και τον </w:t>
      </w:r>
      <w:r w:rsidRPr="007A3D94">
        <w:rPr>
          <w:bCs/>
          <w:sz w:val="22"/>
          <w:szCs w:val="22"/>
        </w:rPr>
        <w:t>έ</w:t>
      </w:r>
      <w:r w:rsidRPr="007A3D94">
        <w:rPr>
          <w:bCs/>
          <w:sz w:val="22"/>
          <w:szCs w:val="22"/>
        </w:rPr>
        <w:t>λεγχο των αγορών παροχής υπηρεσιών διεξαγωγής παιγνίων, τη μέριμνα για την προστασία των πα</w:t>
      </w:r>
      <w:r w:rsidRPr="007A3D94">
        <w:rPr>
          <w:bCs/>
          <w:sz w:val="22"/>
          <w:szCs w:val="22"/>
        </w:rPr>
        <w:t>ι</w:t>
      </w:r>
      <w:r w:rsidRPr="007A3D94">
        <w:rPr>
          <w:bCs/>
          <w:sz w:val="22"/>
          <w:szCs w:val="22"/>
        </w:rPr>
        <w:t>κτών και του κοινωνικού συνόλου, ειδικότερα δε των ανηλίκων και των ευάλωτων ομάδων του πλ</w:t>
      </w:r>
      <w:r w:rsidRPr="007A3D94">
        <w:rPr>
          <w:bCs/>
          <w:sz w:val="22"/>
          <w:szCs w:val="22"/>
        </w:rPr>
        <w:t>η</w:t>
      </w:r>
      <w:r w:rsidRPr="007A3D94">
        <w:rPr>
          <w:bCs/>
          <w:sz w:val="22"/>
          <w:szCs w:val="22"/>
        </w:rPr>
        <w:t>θυσμού, καθώς και τον έλεγχο της απόδοσης των δημόσιων εσόδων.</w:t>
      </w:r>
    </w:p>
    <w:p w:rsidR="0016004E" w:rsidRPr="007A3D94" w:rsidRDefault="0016004E" w:rsidP="0016004E">
      <w:pPr>
        <w:jc w:val="both"/>
        <w:rPr>
          <w:bCs/>
          <w:sz w:val="22"/>
          <w:szCs w:val="22"/>
        </w:rPr>
      </w:pPr>
      <w:r w:rsidRPr="007A3D94">
        <w:rPr>
          <w:sz w:val="22"/>
          <w:szCs w:val="22"/>
        </w:rPr>
        <w:t xml:space="preserve">Το έλλειμμα ύψους 1,9 εκατ. ευρώ που εκτιμάται ότι θα εμφανίσει η Αρχή για το έτος 2019, οφείλεται στην υποχρέωση απόδοσης στο Δημόσιο του πλεονάσματος προηγούμενης οικονομικής χρήσης, </w:t>
      </w:r>
      <w:r w:rsidRPr="007A3D94">
        <w:rPr>
          <w:sz w:val="22"/>
          <w:szCs w:val="22"/>
        </w:rPr>
        <w:t>ύ</w:t>
      </w:r>
      <w:r w:rsidRPr="007A3D94">
        <w:rPr>
          <w:sz w:val="22"/>
          <w:szCs w:val="22"/>
        </w:rPr>
        <w:t>ψους 6,8 εκατ. ευρώ.</w:t>
      </w:r>
    </w:p>
    <w:p w:rsidR="0016004E" w:rsidRPr="00DC4825" w:rsidRDefault="0016004E" w:rsidP="0016004E">
      <w:pPr>
        <w:jc w:val="both"/>
        <w:rPr>
          <w:sz w:val="22"/>
          <w:szCs w:val="22"/>
        </w:rPr>
      </w:pPr>
      <w:r w:rsidRPr="002D621D">
        <w:rPr>
          <w:sz w:val="22"/>
          <w:szCs w:val="22"/>
        </w:rPr>
        <w:t xml:space="preserve">Για το έτος 2020 η Αρχή προβλέπεται να εμφανίσει έλλειμμα </w:t>
      </w:r>
      <w:r w:rsidRPr="002D621D">
        <w:rPr>
          <w:bCs/>
          <w:sz w:val="22"/>
          <w:szCs w:val="22"/>
        </w:rPr>
        <w:t>ύψους 4,3 εκατ. ευρώ.</w:t>
      </w:r>
    </w:p>
    <w:p w:rsidR="00272F28" w:rsidRPr="00DC4825" w:rsidRDefault="00272F28" w:rsidP="0016004E">
      <w:pPr>
        <w:jc w:val="both"/>
        <w:rPr>
          <w:b/>
          <w:sz w:val="22"/>
          <w:szCs w:val="22"/>
        </w:rPr>
      </w:pPr>
    </w:p>
    <w:p w:rsidR="0016004E" w:rsidRPr="003A4AB3" w:rsidRDefault="0016004E" w:rsidP="0016004E">
      <w:pPr>
        <w:contextualSpacing/>
        <w:jc w:val="both"/>
        <w:rPr>
          <w:rFonts w:ascii="Arial Narrow" w:hAnsi="Arial Narrow"/>
          <w:b/>
          <w:i/>
          <w:sz w:val="22"/>
          <w:szCs w:val="22"/>
        </w:rPr>
      </w:pPr>
      <w:r w:rsidRPr="003A4AB3">
        <w:rPr>
          <w:rFonts w:ascii="Arial Narrow" w:hAnsi="Arial Narrow"/>
          <w:b/>
          <w:i/>
          <w:sz w:val="22"/>
          <w:szCs w:val="22"/>
        </w:rPr>
        <w:t>Ρυθμιστική Αρχή Ενέργειας (ΡΑΕ)</w:t>
      </w:r>
    </w:p>
    <w:p w:rsidR="0016004E" w:rsidRPr="003A4AB3" w:rsidRDefault="0016004E" w:rsidP="0016004E">
      <w:pPr>
        <w:rPr>
          <w:rFonts w:ascii="Arial" w:hAnsi="Arial" w:cs="Arial"/>
        </w:rPr>
      </w:pPr>
    </w:p>
    <w:p w:rsidR="0016004E" w:rsidRPr="002D621D" w:rsidRDefault="0016004E" w:rsidP="0016004E">
      <w:pPr>
        <w:jc w:val="both"/>
        <w:rPr>
          <w:sz w:val="22"/>
          <w:szCs w:val="22"/>
        </w:rPr>
      </w:pPr>
      <w:r w:rsidRPr="002D621D">
        <w:rPr>
          <w:sz w:val="22"/>
          <w:szCs w:val="22"/>
        </w:rPr>
        <w:t xml:space="preserve">Η Ρυθμιστική Αρχή Ενέργειας παρακολουθεί και εποπτεύει τη λειτουργία της αγοράς ενέργειας και γνωμοδοτεί στον Υπουργό Περιβάλλοντος και Ενέργειας και στις αρμόδιες αρχές για τη χορήγηση αδειών στον τομέα της ηλεκτρικής ενέργειας, καθώς και για τη λήψη των αναγκαίων μέτρων που </w:t>
      </w:r>
      <w:r w:rsidRPr="002D621D">
        <w:rPr>
          <w:sz w:val="22"/>
          <w:szCs w:val="22"/>
        </w:rPr>
        <w:t>α</w:t>
      </w:r>
      <w:r w:rsidRPr="002D621D">
        <w:rPr>
          <w:sz w:val="22"/>
          <w:szCs w:val="22"/>
        </w:rPr>
        <w:t xml:space="preserve">φορούν την τήρηση των κανόνων του ανταγωνισμού και την προστασία των καταναλωτών. </w:t>
      </w:r>
    </w:p>
    <w:p w:rsidR="0016004E" w:rsidRPr="002B7C40" w:rsidRDefault="0016004E" w:rsidP="0016004E">
      <w:pPr>
        <w:jc w:val="both"/>
        <w:rPr>
          <w:sz w:val="22"/>
          <w:szCs w:val="22"/>
        </w:rPr>
      </w:pPr>
      <w:r w:rsidRPr="002D621D">
        <w:rPr>
          <w:sz w:val="22"/>
          <w:szCs w:val="22"/>
        </w:rPr>
        <w:t>Για το έτος 2020 η Αρχή προβλέπεται να εμφανίσει πλεόνασμα ύψους 2 εκατ. ευρώ.</w:t>
      </w:r>
      <w:r w:rsidR="00167192">
        <w:rPr>
          <w:sz w:val="22"/>
          <w:szCs w:val="22"/>
        </w:rPr>
        <w:t xml:space="preserve">  </w:t>
      </w:r>
    </w:p>
    <w:p w:rsidR="000F6CBF" w:rsidRPr="005F5DB0" w:rsidRDefault="000F6CBF" w:rsidP="0016004E">
      <w:pPr>
        <w:jc w:val="both"/>
        <w:rPr>
          <w:sz w:val="22"/>
          <w:szCs w:val="22"/>
        </w:rPr>
      </w:pPr>
    </w:p>
    <w:p w:rsidR="0016004E" w:rsidRPr="00CF219E" w:rsidRDefault="0016004E" w:rsidP="0016004E">
      <w:pPr>
        <w:contextualSpacing/>
        <w:jc w:val="both"/>
        <w:rPr>
          <w:rFonts w:ascii="Arial Narrow" w:hAnsi="Arial Narrow"/>
          <w:b/>
          <w:i/>
          <w:sz w:val="22"/>
          <w:szCs w:val="22"/>
        </w:rPr>
      </w:pPr>
      <w:r w:rsidRPr="00CF219E">
        <w:rPr>
          <w:rFonts w:ascii="Arial Narrow" w:hAnsi="Arial Narrow"/>
          <w:b/>
          <w:i/>
          <w:sz w:val="22"/>
          <w:szCs w:val="22"/>
        </w:rPr>
        <w:t>Ρυθμιστική Αρχή Λιμένων (ΡΑΛ)</w:t>
      </w:r>
    </w:p>
    <w:p w:rsidR="0016004E" w:rsidRPr="00CF219E" w:rsidRDefault="0016004E" w:rsidP="0016004E">
      <w:pPr>
        <w:contextualSpacing/>
        <w:jc w:val="both"/>
        <w:rPr>
          <w:rFonts w:ascii="Arial Narrow" w:hAnsi="Arial Narrow"/>
          <w:b/>
          <w:i/>
          <w:sz w:val="22"/>
          <w:szCs w:val="22"/>
        </w:rPr>
      </w:pPr>
    </w:p>
    <w:p w:rsidR="0016004E" w:rsidRPr="00CF219E" w:rsidRDefault="0016004E" w:rsidP="00957685">
      <w:pPr>
        <w:jc w:val="both"/>
        <w:rPr>
          <w:sz w:val="22"/>
          <w:szCs w:val="22"/>
        </w:rPr>
      </w:pPr>
      <w:r w:rsidRPr="00CF219E">
        <w:rPr>
          <w:sz w:val="22"/>
          <w:szCs w:val="22"/>
        </w:rPr>
        <w:t>Η Ρυθμιστική Αρχή Λιμένων έχει ως αποστολή την εποπτεία και τη διασφάλιση της νομιμότητας των σχέσεων μεταξύ δημόσιων και ιδιωτικών φορέων του εθνικού λιμενικού συστήματος με έμφαση στην τήρηση της συμβατικής τάξης και την εφαρμογή της νομοθεσίας περί ελεύθερου ανταγωνισμού.</w:t>
      </w:r>
    </w:p>
    <w:p w:rsidR="0016004E" w:rsidRDefault="0016004E" w:rsidP="00957685">
      <w:pPr>
        <w:jc w:val="both"/>
        <w:rPr>
          <w:sz w:val="22"/>
          <w:szCs w:val="22"/>
        </w:rPr>
      </w:pPr>
      <w:r w:rsidRPr="00CF219E">
        <w:rPr>
          <w:sz w:val="22"/>
          <w:szCs w:val="22"/>
        </w:rPr>
        <w:t>Ο προϋπολογισμός της Αρχής για το 2020</w:t>
      </w:r>
      <w:r w:rsidRPr="00CF219E">
        <w:rPr>
          <w:sz w:val="22"/>
          <w:szCs w:val="22"/>
          <w:vertAlign w:val="superscript"/>
        </w:rPr>
        <w:t xml:space="preserve"> </w:t>
      </w:r>
      <w:r w:rsidRPr="00CF219E">
        <w:rPr>
          <w:sz w:val="22"/>
          <w:szCs w:val="22"/>
        </w:rPr>
        <w:t>προβλέπεται να είναι ισοσκελισμένος.</w:t>
      </w:r>
      <w:r>
        <w:rPr>
          <w:sz w:val="22"/>
          <w:szCs w:val="22"/>
        </w:rPr>
        <w:t xml:space="preserve"> </w:t>
      </w:r>
    </w:p>
    <w:p w:rsidR="007F1906" w:rsidRDefault="007F1906" w:rsidP="003501BC">
      <w:pPr>
        <w:jc w:val="both"/>
        <w:rPr>
          <w:rFonts w:ascii="Arial Narrow" w:hAnsi="Arial Narrow"/>
          <w:b/>
          <w:color w:val="000080"/>
          <w:sz w:val="22"/>
        </w:rPr>
      </w:pPr>
    </w:p>
    <w:p w:rsidR="004B3043" w:rsidRPr="004B3043" w:rsidRDefault="004B3043" w:rsidP="004B3043">
      <w:pPr>
        <w:keepNext/>
        <w:jc w:val="both"/>
        <w:outlineLvl w:val="4"/>
        <w:rPr>
          <w:rFonts w:ascii="Arial Narrow" w:hAnsi="Arial Narrow"/>
          <w:b/>
          <w:bCs/>
          <w:color w:val="000080"/>
          <w:szCs w:val="22"/>
        </w:rPr>
      </w:pPr>
      <w:r w:rsidRPr="004B3043">
        <w:rPr>
          <w:rFonts w:ascii="Arial Narrow" w:hAnsi="Arial Narrow"/>
          <w:b/>
          <w:bCs/>
          <w:color w:val="000080"/>
          <w:szCs w:val="22"/>
        </w:rPr>
        <w:t>Ασφαλιστικό Κεφάλαιο Αλληλεγγύης Γενεών (ΑΚΑΓΕ)</w:t>
      </w:r>
    </w:p>
    <w:p w:rsidR="00D57B73" w:rsidRDefault="00D57B73" w:rsidP="00D57B73">
      <w:pPr>
        <w:jc w:val="both"/>
        <w:rPr>
          <w:sz w:val="22"/>
          <w:szCs w:val="22"/>
        </w:rPr>
      </w:pPr>
    </w:p>
    <w:p w:rsidR="00E6430E" w:rsidRPr="00404D75" w:rsidRDefault="00E6430E" w:rsidP="00E6430E">
      <w:pPr>
        <w:jc w:val="both"/>
        <w:rPr>
          <w:sz w:val="22"/>
          <w:szCs w:val="22"/>
        </w:rPr>
      </w:pPr>
      <w:r w:rsidRPr="00404D75">
        <w:rPr>
          <w:sz w:val="22"/>
          <w:szCs w:val="22"/>
        </w:rPr>
        <w:t>Το ΑΚΑΓΕ συστάθηκε με το άρθρο 149 του ν. 3655/2008 με βασικό σκοπό τη δημιουργία αποθεμ</w:t>
      </w:r>
      <w:r w:rsidRPr="00404D75">
        <w:rPr>
          <w:sz w:val="22"/>
          <w:szCs w:val="22"/>
        </w:rPr>
        <w:t>α</w:t>
      </w:r>
      <w:r w:rsidRPr="00404D75">
        <w:rPr>
          <w:sz w:val="22"/>
          <w:szCs w:val="22"/>
        </w:rPr>
        <w:t>τικών στο πλαίσιο της διασφάλισης των συντάξεων των νέων γενεών.</w:t>
      </w:r>
    </w:p>
    <w:p w:rsidR="00E6430E" w:rsidRDefault="00E6430E" w:rsidP="00E6430E">
      <w:pPr>
        <w:jc w:val="both"/>
        <w:rPr>
          <w:sz w:val="22"/>
          <w:szCs w:val="22"/>
        </w:rPr>
      </w:pPr>
    </w:p>
    <w:p w:rsidR="00E6430E" w:rsidRPr="00627FDC" w:rsidRDefault="00E6430E" w:rsidP="00E6430E">
      <w:pPr>
        <w:jc w:val="both"/>
        <w:rPr>
          <w:sz w:val="22"/>
          <w:szCs w:val="22"/>
        </w:rPr>
      </w:pPr>
      <w:r>
        <w:rPr>
          <w:sz w:val="22"/>
          <w:szCs w:val="22"/>
        </w:rPr>
        <w:t xml:space="preserve">Οι βασικές πηγές εσόδων </w:t>
      </w:r>
      <w:r w:rsidRPr="00404D75">
        <w:rPr>
          <w:sz w:val="22"/>
          <w:szCs w:val="22"/>
        </w:rPr>
        <w:t>του ΑΚΑΓΕ είναι</w:t>
      </w:r>
      <w:r>
        <w:rPr>
          <w:sz w:val="22"/>
          <w:szCs w:val="22"/>
        </w:rPr>
        <w:t>:</w:t>
      </w:r>
    </w:p>
    <w:p w:rsidR="00E6430E" w:rsidRPr="00627FDC" w:rsidRDefault="00E6430E" w:rsidP="00E6430E">
      <w:pPr>
        <w:jc w:val="both"/>
        <w:rPr>
          <w:sz w:val="22"/>
          <w:szCs w:val="22"/>
        </w:rPr>
      </w:pP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 xml:space="preserve">η επιχορήγηση από τον Κρατικό Προϋπολογισμό, </w:t>
      </w: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τα έσοδα από την Εισφορά Αλληλεγγύης Συνταξιούχων (ΕΑΣ) που προέρχονται από την κύρια και την επικουρική σύνταξη</w:t>
      </w:r>
      <w:r w:rsidR="0035601F">
        <w:rPr>
          <w:rFonts w:ascii="Times New Roman" w:eastAsia="Times New Roman" w:hAnsi="Times New Roman"/>
          <w:lang w:eastAsia="el-GR"/>
        </w:rPr>
        <w:t>,</w:t>
      </w:r>
      <w:r w:rsidRPr="00BF6F9D">
        <w:rPr>
          <w:rFonts w:ascii="Times New Roman" w:eastAsia="Times New Roman" w:hAnsi="Times New Roman"/>
          <w:lang w:eastAsia="el-GR"/>
        </w:rPr>
        <w:t xml:space="preserve"> και</w:t>
      </w: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η μεταβίβαση ποσών από τον ΕΦΚΑ ως αντιστάθμισμα της μείωσης των εσόδων του από την α</w:t>
      </w:r>
      <w:r w:rsidRPr="00BF6F9D">
        <w:rPr>
          <w:rFonts w:ascii="Times New Roman" w:eastAsia="Times New Roman" w:hAnsi="Times New Roman"/>
          <w:lang w:eastAsia="el-GR"/>
        </w:rPr>
        <w:t>λ</w:t>
      </w:r>
      <w:r w:rsidRPr="00BF6F9D">
        <w:rPr>
          <w:rFonts w:ascii="Times New Roman" w:eastAsia="Times New Roman" w:hAnsi="Times New Roman"/>
          <w:lang w:eastAsia="el-GR"/>
        </w:rPr>
        <w:t xml:space="preserve">λαγή που επήλθε στον τρόπο υπολογισμού της Εισφοράς Αλληλεγγύης Συνταξιούχων με βάση </w:t>
      </w:r>
      <w:r>
        <w:rPr>
          <w:rFonts w:ascii="Times New Roman" w:eastAsia="Times New Roman" w:hAnsi="Times New Roman"/>
          <w:lang w:eastAsia="el-GR"/>
        </w:rPr>
        <w:t>τις διατάξεις του</w:t>
      </w:r>
      <w:r w:rsidRPr="00BF6F9D">
        <w:rPr>
          <w:rFonts w:ascii="Times New Roman" w:eastAsia="Times New Roman" w:hAnsi="Times New Roman"/>
          <w:lang w:eastAsia="el-GR"/>
        </w:rPr>
        <w:t xml:space="preserve"> άρθρο</w:t>
      </w:r>
      <w:r>
        <w:rPr>
          <w:rFonts w:ascii="Times New Roman" w:eastAsia="Times New Roman" w:hAnsi="Times New Roman"/>
          <w:lang w:eastAsia="el-GR"/>
        </w:rPr>
        <w:t>υ</w:t>
      </w:r>
      <w:r w:rsidRPr="00BF6F9D">
        <w:rPr>
          <w:rFonts w:ascii="Times New Roman" w:eastAsia="Times New Roman" w:hAnsi="Times New Roman"/>
          <w:lang w:eastAsia="el-GR"/>
        </w:rPr>
        <w:t xml:space="preserve"> 27 του ν. 4585/2018.</w:t>
      </w:r>
    </w:p>
    <w:p w:rsidR="00E6430E" w:rsidRDefault="00E6430E" w:rsidP="00E6430E">
      <w:pPr>
        <w:jc w:val="both"/>
        <w:rPr>
          <w:sz w:val="22"/>
          <w:szCs w:val="22"/>
        </w:rPr>
      </w:pPr>
    </w:p>
    <w:p w:rsidR="00E6430E" w:rsidRDefault="00E6430E" w:rsidP="00E6430E">
      <w:pPr>
        <w:jc w:val="both"/>
        <w:rPr>
          <w:sz w:val="22"/>
          <w:szCs w:val="22"/>
          <w:lang w:val="en-US"/>
        </w:rPr>
      </w:pPr>
      <w:r>
        <w:rPr>
          <w:sz w:val="22"/>
          <w:szCs w:val="22"/>
        </w:rPr>
        <w:t>Τ</w:t>
      </w:r>
      <w:r w:rsidRPr="00404D75">
        <w:rPr>
          <w:sz w:val="22"/>
          <w:szCs w:val="22"/>
        </w:rPr>
        <w:t xml:space="preserve">ο </w:t>
      </w:r>
      <w:r>
        <w:rPr>
          <w:sz w:val="22"/>
          <w:szCs w:val="22"/>
        </w:rPr>
        <w:t xml:space="preserve">δημοσιονομικό </w:t>
      </w:r>
      <w:r w:rsidRPr="00404D75">
        <w:rPr>
          <w:sz w:val="22"/>
          <w:szCs w:val="22"/>
        </w:rPr>
        <w:t xml:space="preserve">αποτέλεσμα του ΑΚΑΓΕ για το </w:t>
      </w:r>
      <w:r>
        <w:rPr>
          <w:sz w:val="22"/>
          <w:szCs w:val="22"/>
        </w:rPr>
        <w:t xml:space="preserve">2020 προβλέπεται να διαμορφωθεί σε πλεόνασμα ύψους 1.487 εκατ. ευρώ, βελτιωμένο έναντι των εκτιμήσεων για το 2019 κατά </w:t>
      </w:r>
      <w:r w:rsidRPr="000A1968">
        <w:rPr>
          <w:sz w:val="22"/>
          <w:szCs w:val="22"/>
        </w:rPr>
        <w:t xml:space="preserve">144 </w:t>
      </w:r>
      <w:r>
        <w:rPr>
          <w:sz w:val="22"/>
          <w:szCs w:val="22"/>
        </w:rPr>
        <w:t>εκατ. ευρώ. Η μ</w:t>
      </w:r>
      <w:r>
        <w:rPr>
          <w:sz w:val="22"/>
          <w:szCs w:val="22"/>
        </w:rPr>
        <w:t>ε</w:t>
      </w:r>
      <w:r>
        <w:rPr>
          <w:sz w:val="22"/>
          <w:szCs w:val="22"/>
        </w:rPr>
        <w:t>ταβολή οφείλεται κυρίως:</w:t>
      </w:r>
    </w:p>
    <w:p w:rsidR="00E6430E" w:rsidRPr="00E6430E" w:rsidRDefault="00E6430E" w:rsidP="00E6430E">
      <w:pPr>
        <w:jc w:val="both"/>
        <w:rPr>
          <w:sz w:val="22"/>
          <w:szCs w:val="22"/>
          <w:lang w:val="en-US"/>
        </w:rPr>
      </w:pP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στην αύξηση κατά 45 εκατ.</w:t>
      </w:r>
      <w:r>
        <w:rPr>
          <w:rFonts w:ascii="Times New Roman" w:eastAsia="Times New Roman" w:hAnsi="Times New Roman"/>
          <w:lang w:eastAsia="el-GR"/>
        </w:rPr>
        <w:t xml:space="preserve"> ευρώ της κρατικής επιχορήγησης, η οποία </w:t>
      </w:r>
      <w:r w:rsidRPr="00BF6F9D">
        <w:rPr>
          <w:rFonts w:ascii="Times New Roman" w:eastAsia="Times New Roman" w:hAnsi="Times New Roman"/>
          <w:lang w:eastAsia="el-GR"/>
        </w:rPr>
        <w:t>ισούται με ποσοστό 4% επί των ετησίων συνολικών εσόδων από το ΦΠΑ (ν.</w:t>
      </w:r>
      <w:r>
        <w:rPr>
          <w:rFonts w:ascii="Times New Roman" w:eastAsia="Times New Roman" w:hAnsi="Times New Roman"/>
          <w:lang w:eastAsia="el-GR"/>
        </w:rPr>
        <w:t xml:space="preserve"> </w:t>
      </w:r>
      <w:r w:rsidRPr="00BF6F9D">
        <w:rPr>
          <w:rFonts w:ascii="Times New Roman" w:eastAsia="Times New Roman" w:hAnsi="Times New Roman"/>
          <w:lang w:eastAsia="el-GR"/>
        </w:rPr>
        <w:t>4254/2014)</w:t>
      </w:r>
      <w:r>
        <w:rPr>
          <w:rFonts w:ascii="Times New Roman" w:eastAsia="Times New Roman" w:hAnsi="Times New Roman"/>
          <w:lang w:eastAsia="el-GR"/>
        </w:rPr>
        <w:t>,</w:t>
      </w: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 xml:space="preserve">στην αύξηση κατά 51 εκατ. ευρώ των εσόδων από την </w:t>
      </w:r>
      <w:r>
        <w:rPr>
          <w:rFonts w:ascii="Times New Roman" w:eastAsia="Times New Roman" w:hAnsi="Times New Roman"/>
          <w:lang w:eastAsia="el-GR"/>
        </w:rPr>
        <w:t>Ε</w:t>
      </w:r>
      <w:r w:rsidRPr="00BF6F9D">
        <w:rPr>
          <w:rFonts w:ascii="Times New Roman" w:eastAsia="Times New Roman" w:hAnsi="Times New Roman"/>
          <w:lang w:eastAsia="el-GR"/>
        </w:rPr>
        <w:t xml:space="preserve">ισφορά </w:t>
      </w:r>
      <w:r>
        <w:rPr>
          <w:rFonts w:ascii="Times New Roman" w:eastAsia="Times New Roman" w:hAnsi="Times New Roman"/>
          <w:lang w:eastAsia="el-GR"/>
        </w:rPr>
        <w:t>Α</w:t>
      </w:r>
      <w:r w:rsidRPr="00BF6F9D">
        <w:rPr>
          <w:rFonts w:ascii="Times New Roman" w:eastAsia="Times New Roman" w:hAnsi="Times New Roman"/>
          <w:lang w:eastAsia="el-GR"/>
        </w:rPr>
        <w:t xml:space="preserve">λληλεγγύης </w:t>
      </w:r>
      <w:r>
        <w:rPr>
          <w:rFonts w:ascii="Times New Roman" w:eastAsia="Times New Roman" w:hAnsi="Times New Roman"/>
          <w:lang w:eastAsia="el-GR"/>
        </w:rPr>
        <w:t>Σ</w:t>
      </w:r>
      <w:r w:rsidRPr="00BF6F9D">
        <w:rPr>
          <w:rFonts w:ascii="Times New Roman" w:eastAsia="Times New Roman" w:hAnsi="Times New Roman"/>
          <w:lang w:eastAsia="el-GR"/>
        </w:rPr>
        <w:t>υνταξιούχων στην κύρια σύνταξη</w:t>
      </w:r>
      <w:r w:rsidR="0035601F">
        <w:rPr>
          <w:rFonts w:ascii="Times New Roman" w:eastAsia="Times New Roman" w:hAnsi="Times New Roman"/>
          <w:lang w:eastAsia="el-GR"/>
        </w:rPr>
        <w:t>,</w:t>
      </w:r>
      <w:r>
        <w:rPr>
          <w:rFonts w:ascii="Times New Roman" w:eastAsia="Times New Roman" w:hAnsi="Times New Roman"/>
          <w:lang w:eastAsia="el-GR"/>
        </w:rPr>
        <w:t xml:space="preserve"> και</w:t>
      </w:r>
    </w:p>
    <w:p w:rsidR="00E6430E" w:rsidRPr="00BF6F9D" w:rsidRDefault="00E6430E" w:rsidP="00FA5191">
      <w:pPr>
        <w:pStyle w:val="af2"/>
        <w:numPr>
          <w:ilvl w:val="0"/>
          <w:numId w:val="13"/>
        </w:numPr>
        <w:spacing w:after="0" w:line="240" w:lineRule="auto"/>
        <w:ind w:left="284" w:hanging="284"/>
        <w:contextualSpacing w:val="0"/>
        <w:jc w:val="both"/>
        <w:rPr>
          <w:rFonts w:ascii="Times New Roman" w:eastAsia="Times New Roman" w:hAnsi="Times New Roman"/>
          <w:lang w:eastAsia="el-GR"/>
        </w:rPr>
      </w:pPr>
      <w:r w:rsidRPr="00BF6F9D">
        <w:rPr>
          <w:rFonts w:ascii="Times New Roman" w:eastAsia="Times New Roman" w:hAnsi="Times New Roman"/>
          <w:lang w:eastAsia="el-GR"/>
        </w:rPr>
        <w:t>στη μη αναγκαιότητα μεταβίβασης πιστώσεων για τη χρηματοδότηση του προγράμματος «Βοή</w:t>
      </w:r>
      <w:r>
        <w:rPr>
          <w:rFonts w:ascii="Times New Roman" w:eastAsia="Times New Roman" w:hAnsi="Times New Roman"/>
          <w:lang w:eastAsia="el-GR"/>
        </w:rPr>
        <w:t>θεια στο σπίτι», το οποίο από 1</w:t>
      </w:r>
      <w:r w:rsidRPr="00E6430E">
        <w:rPr>
          <w:rFonts w:ascii="Times New Roman" w:eastAsia="Times New Roman" w:hAnsi="Times New Roman"/>
          <w:lang w:eastAsia="el-GR"/>
        </w:rPr>
        <w:t>/</w:t>
      </w:r>
      <w:r>
        <w:rPr>
          <w:rFonts w:ascii="Times New Roman" w:eastAsia="Times New Roman" w:hAnsi="Times New Roman"/>
          <w:lang w:eastAsia="el-GR"/>
        </w:rPr>
        <w:t>1</w:t>
      </w:r>
      <w:r w:rsidRPr="00E6430E">
        <w:rPr>
          <w:rFonts w:ascii="Times New Roman" w:eastAsia="Times New Roman" w:hAnsi="Times New Roman"/>
          <w:lang w:eastAsia="el-GR"/>
        </w:rPr>
        <w:t>/</w:t>
      </w:r>
      <w:r w:rsidRPr="00BF6F9D">
        <w:rPr>
          <w:rFonts w:ascii="Times New Roman" w:eastAsia="Times New Roman" w:hAnsi="Times New Roman"/>
          <w:lang w:eastAsia="el-GR"/>
        </w:rPr>
        <w:t>2020</w:t>
      </w:r>
      <w:r>
        <w:rPr>
          <w:rFonts w:ascii="Times New Roman" w:eastAsia="Times New Roman" w:hAnsi="Times New Roman"/>
          <w:lang w:eastAsia="el-GR"/>
        </w:rPr>
        <w:t xml:space="preserve"> </w:t>
      </w:r>
      <w:r w:rsidRPr="00BF6F9D">
        <w:rPr>
          <w:rFonts w:ascii="Times New Roman" w:eastAsia="Times New Roman" w:hAnsi="Times New Roman"/>
          <w:lang w:eastAsia="el-GR"/>
        </w:rPr>
        <w:t>θα χρηματοδοτείται από πιστώσεις του Υπουργείου Εσωτερικών</w:t>
      </w:r>
      <w:r>
        <w:rPr>
          <w:rFonts w:ascii="Times New Roman" w:eastAsia="Times New Roman" w:hAnsi="Times New Roman"/>
          <w:lang w:eastAsia="el-GR"/>
        </w:rPr>
        <w:t xml:space="preserve"> (</w:t>
      </w:r>
      <w:r w:rsidRPr="00BF6F9D">
        <w:rPr>
          <w:rFonts w:ascii="Times New Roman" w:eastAsia="Times New Roman" w:hAnsi="Times New Roman"/>
          <w:lang w:eastAsia="el-GR"/>
        </w:rPr>
        <w:t>άρθρο 91 του ν</w:t>
      </w:r>
      <w:r w:rsidRPr="001813F7">
        <w:rPr>
          <w:rFonts w:ascii="Times New Roman" w:eastAsia="Times New Roman" w:hAnsi="Times New Roman"/>
          <w:lang w:eastAsia="el-GR"/>
        </w:rPr>
        <w:t xml:space="preserve">. </w:t>
      </w:r>
      <w:r w:rsidRPr="00971E2D">
        <w:rPr>
          <w:rFonts w:ascii="Times New Roman" w:eastAsia="Times New Roman" w:hAnsi="Times New Roman"/>
          <w:lang w:eastAsia="el-GR"/>
        </w:rPr>
        <w:t>4583/2018</w:t>
      </w:r>
      <w:r>
        <w:rPr>
          <w:rFonts w:ascii="Times New Roman" w:eastAsia="Times New Roman" w:hAnsi="Times New Roman"/>
          <w:lang w:eastAsia="el-GR"/>
        </w:rPr>
        <w:t>)</w:t>
      </w:r>
      <w:r w:rsidRPr="00BF6F9D">
        <w:rPr>
          <w:rFonts w:ascii="Times New Roman" w:eastAsia="Times New Roman" w:hAnsi="Times New Roman"/>
          <w:lang w:eastAsia="el-GR"/>
        </w:rPr>
        <w:t>.</w:t>
      </w:r>
    </w:p>
    <w:p w:rsidR="00E6430E" w:rsidRPr="00E6430E" w:rsidRDefault="00E6430E" w:rsidP="00D57B73">
      <w:pPr>
        <w:jc w:val="both"/>
        <w:rPr>
          <w:sz w:val="22"/>
          <w:szCs w:val="22"/>
        </w:rPr>
      </w:pPr>
    </w:p>
    <w:p w:rsidR="001C1222" w:rsidRDefault="001C1222" w:rsidP="001C1222">
      <w:pPr>
        <w:jc w:val="both"/>
        <w:rPr>
          <w:sz w:val="22"/>
          <w:szCs w:val="22"/>
        </w:rPr>
      </w:pP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88"/>
        <w:gridCol w:w="1059"/>
      </w:tblGrid>
      <w:tr w:rsidR="001C1222" w:rsidRPr="00DD28CB" w:rsidTr="00C27D04">
        <w:trPr>
          <w:trHeight w:val="20"/>
          <w:jc w:val="center"/>
        </w:trPr>
        <w:tc>
          <w:tcPr>
            <w:tcW w:w="7195" w:type="dxa"/>
            <w:gridSpan w:val="3"/>
            <w:tcBorders>
              <w:top w:val="single" w:sz="4" w:space="0" w:color="auto"/>
              <w:left w:val="single" w:sz="4" w:space="0" w:color="auto"/>
              <w:bottom w:val="nil"/>
              <w:right w:val="single" w:sz="4" w:space="0" w:color="auto"/>
            </w:tcBorders>
            <w:shd w:val="clear" w:color="auto" w:fill="404040"/>
            <w:noWrap/>
            <w:tcMar>
              <w:left w:w="28" w:type="dxa"/>
              <w:right w:w="28" w:type="dxa"/>
            </w:tcMar>
            <w:hideMark/>
          </w:tcPr>
          <w:p w:rsidR="001C1222" w:rsidRPr="00DD28CB" w:rsidRDefault="001C1222" w:rsidP="00C27D04">
            <w:pPr>
              <w:spacing w:before="120"/>
              <w:jc w:val="center"/>
              <w:rPr>
                <w:rFonts w:ascii="Arial Narrow" w:hAnsi="Arial Narrow"/>
                <w:b/>
                <w:color w:val="FFFFFF"/>
                <w:szCs w:val="16"/>
              </w:rPr>
            </w:pPr>
            <w:r>
              <w:rPr>
                <w:rFonts w:ascii="Arial Narrow" w:hAnsi="Arial Narrow"/>
                <w:b/>
                <w:color w:val="FFFFFF"/>
                <w:szCs w:val="16"/>
              </w:rPr>
              <w:t>Πίνακας 3.</w:t>
            </w:r>
            <w:r w:rsidR="00875EE9">
              <w:rPr>
                <w:rFonts w:ascii="Arial Narrow" w:hAnsi="Arial Narrow"/>
                <w:b/>
                <w:color w:val="FFFFFF"/>
                <w:szCs w:val="16"/>
              </w:rPr>
              <w:t>22</w:t>
            </w:r>
            <w:r w:rsidRPr="00DD28CB">
              <w:rPr>
                <w:rFonts w:ascii="Arial Narrow" w:hAnsi="Arial Narrow"/>
                <w:b/>
                <w:color w:val="FFFFFF"/>
                <w:szCs w:val="16"/>
              </w:rPr>
              <w:t xml:space="preserve">  Προϋπολογισμός ΑΚΑΓΕ</w:t>
            </w:r>
          </w:p>
          <w:p w:rsidR="001C1222" w:rsidRPr="00DD28CB" w:rsidRDefault="001C1222" w:rsidP="00C27D04">
            <w:pPr>
              <w:spacing w:after="120"/>
              <w:jc w:val="center"/>
              <w:rPr>
                <w:rFonts w:ascii="Arial Narrow" w:hAnsi="Arial Narrow"/>
                <w:b/>
                <w:color w:val="FFFFFF"/>
                <w:szCs w:val="16"/>
              </w:rPr>
            </w:pPr>
            <w:r w:rsidRPr="00DD28CB">
              <w:rPr>
                <w:rFonts w:ascii="Arial Narrow" w:hAnsi="Arial Narrow"/>
                <w:b/>
                <w:color w:val="FFFFFF"/>
                <w:szCs w:val="16"/>
              </w:rPr>
              <w:t>(σε εκατ. ευρώ)</w:t>
            </w:r>
          </w:p>
        </w:tc>
      </w:tr>
      <w:tr w:rsidR="001C1222" w:rsidRPr="00DD28CB" w:rsidTr="00C27D04">
        <w:trPr>
          <w:trHeight w:val="20"/>
          <w:jc w:val="center"/>
        </w:trPr>
        <w:tc>
          <w:tcPr>
            <w:tcW w:w="7195" w:type="dxa"/>
            <w:gridSpan w:val="3"/>
            <w:tcBorders>
              <w:top w:val="nil"/>
              <w:left w:val="single" w:sz="4" w:space="0" w:color="auto"/>
              <w:bottom w:val="nil"/>
              <w:right w:val="single" w:sz="4" w:space="0" w:color="auto"/>
            </w:tcBorders>
            <w:noWrap/>
            <w:tcMar>
              <w:left w:w="28" w:type="dxa"/>
              <w:right w:w="28" w:type="dxa"/>
            </w:tcMar>
          </w:tcPr>
          <w:p w:rsidR="001C1222" w:rsidRPr="00DD28CB" w:rsidRDefault="001C1222" w:rsidP="00C27D04">
            <w:pPr>
              <w:ind w:right="907"/>
              <w:jc w:val="right"/>
              <w:rPr>
                <w:rFonts w:ascii="Arial Narrow" w:hAnsi="Arial Narrow"/>
                <w:sz w:val="16"/>
                <w:szCs w:val="16"/>
              </w:rPr>
            </w:pPr>
          </w:p>
        </w:tc>
      </w:tr>
      <w:tr w:rsidR="001C1222" w:rsidRPr="00DD28CB" w:rsidTr="00C27D04">
        <w:trPr>
          <w:trHeight w:val="20"/>
          <w:jc w:val="center"/>
        </w:trPr>
        <w:tc>
          <w:tcPr>
            <w:tcW w:w="49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1C1222" w:rsidRPr="00DD28CB" w:rsidRDefault="001C1222" w:rsidP="00C27D04">
            <w:pPr>
              <w:spacing w:before="60" w:after="60" w:line="360" w:lineRule="auto"/>
              <w:jc w:val="both"/>
              <w:rPr>
                <w:rFonts w:ascii="Arial Narrow" w:hAnsi="Arial Narrow"/>
                <w:b/>
                <w:bCs/>
                <w:sz w:val="16"/>
                <w:szCs w:val="16"/>
              </w:rPr>
            </w:pPr>
          </w:p>
        </w:tc>
        <w:tc>
          <w:tcPr>
            <w:tcW w:w="118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C1222" w:rsidRPr="00875EE9" w:rsidRDefault="001C1222" w:rsidP="00C27D04">
            <w:pPr>
              <w:jc w:val="center"/>
              <w:rPr>
                <w:rFonts w:ascii="Arial Narrow" w:hAnsi="Arial Narrow"/>
                <w:b/>
                <w:bCs/>
                <w:sz w:val="16"/>
                <w:szCs w:val="16"/>
              </w:rPr>
            </w:pPr>
            <w:r>
              <w:rPr>
                <w:rFonts w:ascii="Arial Narrow" w:hAnsi="Arial Narrow"/>
                <w:b/>
                <w:bCs/>
                <w:sz w:val="16"/>
                <w:szCs w:val="16"/>
              </w:rPr>
              <w:t>201</w:t>
            </w:r>
            <w:r w:rsidRPr="00875EE9">
              <w:rPr>
                <w:rFonts w:ascii="Arial Narrow" w:hAnsi="Arial Narrow"/>
                <w:b/>
                <w:bCs/>
                <w:sz w:val="16"/>
                <w:szCs w:val="16"/>
              </w:rPr>
              <w:t>9</w:t>
            </w:r>
          </w:p>
          <w:p w:rsidR="001C1222" w:rsidRPr="00DD28CB" w:rsidRDefault="001C1222" w:rsidP="00C27D04">
            <w:pPr>
              <w:jc w:val="center"/>
              <w:rPr>
                <w:rFonts w:ascii="Arial Narrow" w:hAnsi="Arial Narrow"/>
                <w:b/>
                <w:bCs/>
                <w:sz w:val="16"/>
                <w:szCs w:val="16"/>
              </w:rPr>
            </w:pPr>
            <w:r w:rsidRPr="00DD28CB">
              <w:rPr>
                <w:rFonts w:ascii="Arial Narrow" w:hAnsi="Arial Narrow"/>
                <w:b/>
                <w:bCs/>
                <w:sz w:val="16"/>
                <w:szCs w:val="16"/>
              </w:rPr>
              <w:t>Εκτιμήσεις</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C1222" w:rsidRPr="00875EE9" w:rsidRDefault="001C1222" w:rsidP="00C27D04">
            <w:pPr>
              <w:jc w:val="center"/>
              <w:rPr>
                <w:rFonts w:ascii="Arial Narrow" w:hAnsi="Arial Narrow"/>
                <w:b/>
                <w:bCs/>
                <w:sz w:val="16"/>
                <w:szCs w:val="16"/>
              </w:rPr>
            </w:pPr>
            <w:r>
              <w:rPr>
                <w:rFonts w:ascii="Arial Narrow" w:hAnsi="Arial Narrow"/>
                <w:b/>
                <w:bCs/>
                <w:sz w:val="16"/>
                <w:szCs w:val="16"/>
              </w:rPr>
              <w:t>20</w:t>
            </w:r>
            <w:r w:rsidRPr="00875EE9">
              <w:rPr>
                <w:rFonts w:ascii="Arial Narrow" w:hAnsi="Arial Narrow"/>
                <w:b/>
                <w:bCs/>
                <w:sz w:val="16"/>
                <w:szCs w:val="16"/>
              </w:rPr>
              <w:t>20</w:t>
            </w:r>
          </w:p>
          <w:p w:rsidR="001C1222" w:rsidRPr="00DD28CB" w:rsidRDefault="001C1222" w:rsidP="00C27D04">
            <w:pPr>
              <w:jc w:val="center"/>
              <w:rPr>
                <w:rFonts w:ascii="Arial Narrow" w:hAnsi="Arial Narrow"/>
                <w:b/>
                <w:bCs/>
                <w:sz w:val="16"/>
                <w:szCs w:val="16"/>
              </w:rPr>
            </w:pPr>
            <w:r w:rsidRPr="00DD28CB">
              <w:rPr>
                <w:rFonts w:ascii="Arial Narrow" w:hAnsi="Arial Narrow"/>
                <w:b/>
                <w:bCs/>
                <w:sz w:val="16"/>
                <w:szCs w:val="16"/>
              </w:rPr>
              <w:t>Προβλέψεις</w:t>
            </w:r>
          </w:p>
        </w:tc>
      </w:tr>
      <w:tr w:rsidR="001C1222" w:rsidRPr="00DD28CB" w:rsidTr="00C27D04">
        <w:trPr>
          <w:trHeight w:val="20"/>
          <w:jc w:val="center"/>
        </w:trPr>
        <w:tc>
          <w:tcPr>
            <w:tcW w:w="4948" w:type="dxa"/>
            <w:tcBorders>
              <w:top w:val="single" w:sz="4" w:space="0" w:color="auto"/>
              <w:left w:val="single" w:sz="4" w:space="0" w:color="auto"/>
              <w:bottom w:val="nil"/>
              <w:right w:val="nil"/>
            </w:tcBorders>
            <w:shd w:val="clear" w:color="auto" w:fill="D9D9D9" w:themeFill="background1" w:themeFillShade="D9"/>
            <w:noWrap/>
            <w:tcMar>
              <w:left w:w="28" w:type="dxa"/>
              <w:right w:w="28" w:type="dxa"/>
            </w:tcMar>
            <w:vAlign w:val="center"/>
            <w:hideMark/>
          </w:tcPr>
          <w:p w:rsidR="001C1222" w:rsidRPr="00DD28CB" w:rsidRDefault="001C1222" w:rsidP="005B1326">
            <w:pPr>
              <w:spacing w:before="60" w:after="60"/>
              <w:rPr>
                <w:rFonts w:ascii="Arial Narrow" w:hAnsi="Arial Narrow"/>
                <w:b/>
                <w:bCs/>
                <w:sz w:val="16"/>
                <w:szCs w:val="16"/>
              </w:rPr>
            </w:pPr>
            <w:r w:rsidRPr="00DD28CB">
              <w:rPr>
                <w:rFonts w:ascii="Arial Narrow" w:hAnsi="Arial Narrow"/>
                <w:b/>
                <w:bCs/>
                <w:sz w:val="16"/>
                <w:szCs w:val="16"/>
              </w:rPr>
              <w:t>Έσοδα</w:t>
            </w:r>
          </w:p>
        </w:tc>
        <w:tc>
          <w:tcPr>
            <w:tcW w:w="1188" w:type="dxa"/>
            <w:tcBorders>
              <w:top w:val="single" w:sz="4" w:space="0" w:color="auto"/>
              <w:left w:val="nil"/>
              <w:bottom w:val="nil"/>
              <w:right w:val="nil"/>
            </w:tcBorders>
            <w:shd w:val="clear" w:color="auto" w:fill="D9D9D9" w:themeFill="background1" w:themeFillShade="D9"/>
            <w:tcMar>
              <w:left w:w="28" w:type="dxa"/>
              <w:right w:w="28" w:type="dxa"/>
            </w:tcMar>
            <w:vAlign w:val="center"/>
            <w:hideMark/>
          </w:tcPr>
          <w:p w:rsidR="001C1222" w:rsidRPr="00E30C11" w:rsidRDefault="001C1222" w:rsidP="005B1326">
            <w:pPr>
              <w:spacing w:before="60" w:after="60"/>
              <w:ind w:right="340"/>
              <w:jc w:val="right"/>
              <w:rPr>
                <w:rFonts w:ascii="Arial Narrow" w:hAnsi="Arial Narrow"/>
                <w:b/>
                <w:bCs/>
                <w:color w:val="000000"/>
                <w:sz w:val="16"/>
                <w:szCs w:val="16"/>
              </w:rPr>
            </w:pPr>
            <w:r>
              <w:rPr>
                <w:rFonts w:ascii="Arial Narrow" w:hAnsi="Arial Narrow"/>
                <w:b/>
                <w:bCs/>
                <w:color w:val="000000"/>
                <w:sz w:val="16"/>
                <w:szCs w:val="16"/>
              </w:rPr>
              <w:t>1.383</w:t>
            </w:r>
          </w:p>
        </w:tc>
        <w:tc>
          <w:tcPr>
            <w:tcW w:w="1059" w:type="dxa"/>
            <w:tcBorders>
              <w:top w:val="single" w:sz="4" w:space="0" w:color="auto"/>
              <w:left w:val="nil"/>
              <w:bottom w:val="nil"/>
              <w:right w:val="single" w:sz="4" w:space="0" w:color="auto"/>
            </w:tcBorders>
            <w:shd w:val="clear" w:color="auto" w:fill="D9D9D9" w:themeFill="background1" w:themeFillShade="D9"/>
            <w:tcMar>
              <w:left w:w="28" w:type="dxa"/>
              <w:right w:w="28" w:type="dxa"/>
            </w:tcMar>
            <w:vAlign w:val="center"/>
            <w:hideMark/>
          </w:tcPr>
          <w:p w:rsidR="001C1222" w:rsidRPr="007126DF" w:rsidRDefault="001C1222" w:rsidP="005B1326">
            <w:pPr>
              <w:spacing w:before="60" w:after="60"/>
              <w:ind w:right="340"/>
              <w:jc w:val="right"/>
              <w:rPr>
                <w:rFonts w:ascii="Arial Narrow" w:hAnsi="Arial Narrow"/>
                <w:b/>
                <w:bCs/>
                <w:color w:val="000000"/>
                <w:sz w:val="16"/>
                <w:szCs w:val="16"/>
              </w:rPr>
            </w:pPr>
            <w:r>
              <w:rPr>
                <w:rFonts w:ascii="Arial Narrow" w:hAnsi="Arial Narrow"/>
                <w:b/>
                <w:bCs/>
                <w:color w:val="000000"/>
                <w:sz w:val="16"/>
                <w:szCs w:val="16"/>
              </w:rPr>
              <w:t>1.487</w:t>
            </w:r>
          </w:p>
        </w:tc>
      </w:tr>
      <w:tr w:rsidR="001C1222" w:rsidRPr="00DD28CB" w:rsidTr="00C27D04">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C1222" w:rsidRPr="00DD28CB" w:rsidRDefault="001C1222" w:rsidP="005B1326">
            <w:pPr>
              <w:spacing w:before="40" w:after="40"/>
              <w:rPr>
                <w:rFonts w:ascii="Arial Narrow" w:hAnsi="Arial Narrow"/>
                <w:sz w:val="16"/>
                <w:szCs w:val="16"/>
              </w:rPr>
            </w:pPr>
            <w:r w:rsidRPr="00DD28CB">
              <w:rPr>
                <w:rFonts w:ascii="Arial Narrow" w:hAnsi="Arial Narrow"/>
                <w:sz w:val="16"/>
                <w:szCs w:val="16"/>
              </w:rPr>
              <w:t>Εισφορά αλληλεγγύης συνταξιούχων (κύρια σύνταξη)</w:t>
            </w:r>
          </w:p>
        </w:tc>
        <w:tc>
          <w:tcPr>
            <w:tcW w:w="1188" w:type="dxa"/>
            <w:tcBorders>
              <w:top w:val="nil"/>
              <w:left w:val="nil"/>
              <w:bottom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192</w:t>
            </w:r>
          </w:p>
        </w:tc>
        <w:tc>
          <w:tcPr>
            <w:tcW w:w="1059" w:type="dxa"/>
            <w:tcBorders>
              <w:top w:val="nil"/>
              <w:left w:val="nil"/>
              <w:bottom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243</w:t>
            </w:r>
          </w:p>
        </w:tc>
      </w:tr>
      <w:tr w:rsidR="001C1222" w:rsidRPr="00DD28CB" w:rsidTr="00C27D04">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C1222" w:rsidRPr="00DD28CB" w:rsidRDefault="001C1222" w:rsidP="005B1326">
            <w:pPr>
              <w:spacing w:before="40" w:after="40"/>
              <w:rPr>
                <w:rFonts w:ascii="Arial Narrow" w:hAnsi="Arial Narrow"/>
                <w:sz w:val="16"/>
                <w:szCs w:val="16"/>
              </w:rPr>
            </w:pPr>
            <w:r w:rsidRPr="00DD28CB">
              <w:rPr>
                <w:rFonts w:ascii="Arial Narrow" w:hAnsi="Arial Narrow"/>
                <w:sz w:val="16"/>
                <w:szCs w:val="16"/>
              </w:rPr>
              <w:t>Εισφορά αλληλεγγύης συνταξιούχων (επικουρική σύνταξη)</w:t>
            </w:r>
          </w:p>
        </w:tc>
        <w:tc>
          <w:tcPr>
            <w:tcW w:w="1188" w:type="dxa"/>
            <w:tcBorders>
              <w:top w:val="nil"/>
              <w:left w:val="nil"/>
              <w:bottom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18</w:t>
            </w:r>
          </w:p>
        </w:tc>
        <w:tc>
          <w:tcPr>
            <w:tcW w:w="1059" w:type="dxa"/>
            <w:tcBorders>
              <w:top w:val="nil"/>
              <w:left w:val="nil"/>
              <w:bottom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18</w:t>
            </w:r>
          </w:p>
        </w:tc>
      </w:tr>
      <w:tr w:rsidR="001C1222" w:rsidRPr="00DD28CB" w:rsidTr="00C27D04">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C1222" w:rsidRPr="00DD28CB" w:rsidRDefault="001C1222" w:rsidP="005B1326">
            <w:pPr>
              <w:spacing w:before="40" w:after="40"/>
              <w:rPr>
                <w:rFonts w:ascii="Arial Narrow" w:hAnsi="Arial Narrow"/>
                <w:sz w:val="16"/>
                <w:szCs w:val="16"/>
              </w:rPr>
            </w:pPr>
            <w:r w:rsidRPr="00DD28CB">
              <w:rPr>
                <w:rFonts w:ascii="Arial Narrow" w:hAnsi="Arial Narrow"/>
                <w:sz w:val="16"/>
                <w:szCs w:val="16"/>
              </w:rPr>
              <w:t>Έσοδα από</w:t>
            </w:r>
            <w:r>
              <w:rPr>
                <w:rFonts w:ascii="Arial Narrow" w:hAnsi="Arial Narrow"/>
                <w:sz w:val="16"/>
                <w:szCs w:val="16"/>
              </w:rPr>
              <w:t xml:space="preserve"> τόκους και από προσόδους κινητών αξιών</w:t>
            </w:r>
          </w:p>
        </w:tc>
        <w:tc>
          <w:tcPr>
            <w:tcW w:w="1188" w:type="dxa"/>
            <w:tcBorders>
              <w:top w:val="nil"/>
              <w:left w:val="nil"/>
              <w:bottom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230</w:t>
            </w:r>
          </w:p>
        </w:tc>
        <w:tc>
          <w:tcPr>
            <w:tcW w:w="1059" w:type="dxa"/>
            <w:tcBorders>
              <w:top w:val="nil"/>
              <w:left w:val="nil"/>
              <w:bottom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250</w:t>
            </w:r>
          </w:p>
        </w:tc>
      </w:tr>
      <w:tr w:rsidR="001C1222" w:rsidRPr="00DD28CB" w:rsidTr="00C27D04">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C1222" w:rsidRPr="00202F08" w:rsidRDefault="001C1222" w:rsidP="005B1326">
            <w:pPr>
              <w:spacing w:before="40" w:after="40"/>
              <w:rPr>
                <w:rFonts w:ascii="Arial Narrow" w:hAnsi="Arial Narrow"/>
                <w:sz w:val="16"/>
                <w:szCs w:val="16"/>
                <w:vertAlign w:val="superscript"/>
              </w:rPr>
            </w:pPr>
            <w:r>
              <w:rPr>
                <w:rFonts w:ascii="Arial Narrow" w:hAnsi="Arial Narrow"/>
                <w:sz w:val="16"/>
                <w:szCs w:val="16"/>
              </w:rPr>
              <w:t>Μεταβιβάσεις</w:t>
            </w:r>
            <w:r w:rsidRPr="00202F08">
              <w:rPr>
                <w:rFonts w:ascii="Arial Narrow" w:hAnsi="Arial Narrow"/>
                <w:sz w:val="16"/>
                <w:szCs w:val="16"/>
              </w:rPr>
              <w:t xml:space="preserve"> από τον κρατικό προϋπολογισμό (ν. 4254/</w:t>
            </w:r>
            <w:r>
              <w:rPr>
                <w:rFonts w:ascii="Arial Narrow" w:hAnsi="Arial Narrow"/>
                <w:sz w:val="16"/>
                <w:szCs w:val="16"/>
              </w:rPr>
              <w:t>20</w:t>
            </w:r>
            <w:r w:rsidRPr="00202F08">
              <w:rPr>
                <w:rFonts w:ascii="Arial Narrow" w:hAnsi="Arial Narrow"/>
                <w:sz w:val="16"/>
                <w:szCs w:val="16"/>
              </w:rPr>
              <w:t>14)</w:t>
            </w:r>
          </w:p>
        </w:tc>
        <w:tc>
          <w:tcPr>
            <w:tcW w:w="1188" w:type="dxa"/>
            <w:tcBorders>
              <w:top w:val="nil"/>
              <w:left w:val="nil"/>
              <w:bottom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540</w:t>
            </w:r>
          </w:p>
        </w:tc>
        <w:tc>
          <w:tcPr>
            <w:tcW w:w="1059" w:type="dxa"/>
            <w:tcBorders>
              <w:top w:val="nil"/>
              <w:left w:val="nil"/>
              <w:bottom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585</w:t>
            </w:r>
          </w:p>
        </w:tc>
      </w:tr>
      <w:tr w:rsidR="001C1222" w:rsidRPr="00DD28CB" w:rsidTr="00C27D04">
        <w:trPr>
          <w:trHeight w:val="20"/>
          <w:jc w:val="center"/>
        </w:trPr>
        <w:tc>
          <w:tcPr>
            <w:tcW w:w="4948" w:type="dxa"/>
            <w:tcBorders>
              <w:top w:val="nil"/>
              <w:left w:val="single" w:sz="4" w:space="0" w:color="auto"/>
              <w:bottom w:val="nil"/>
              <w:right w:val="nil"/>
            </w:tcBorders>
            <w:noWrap/>
            <w:tcMar>
              <w:left w:w="28" w:type="dxa"/>
              <w:right w:w="28" w:type="dxa"/>
            </w:tcMar>
            <w:vAlign w:val="center"/>
            <w:hideMark/>
          </w:tcPr>
          <w:p w:rsidR="001C1222" w:rsidRPr="001C1222" w:rsidRDefault="001C1222" w:rsidP="005B1326">
            <w:pPr>
              <w:spacing w:before="40" w:after="40"/>
              <w:rPr>
                <w:rFonts w:ascii="Arial Narrow" w:hAnsi="Arial Narrow"/>
                <w:sz w:val="16"/>
                <w:szCs w:val="16"/>
              </w:rPr>
            </w:pPr>
            <w:r>
              <w:rPr>
                <w:rFonts w:ascii="Arial Narrow" w:hAnsi="Arial Narrow"/>
                <w:sz w:val="16"/>
                <w:szCs w:val="16"/>
              </w:rPr>
              <w:t>Μεταβιβάσεις από ΟΚΑ (ν. 4585/2018)</w:t>
            </w:r>
          </w:p>
        </w:tc>
        <w:tc>
          <w:tcPr>
            <w:tcW w:w="1188" w:type="dxa"/>
            <w:tcBorders>
              <w:top w:val="nil"/>
              <w:left w:val="nil"/>
              <w:bottom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403</w:t>
            </w:r>
          </w:p>
        </w:tc>
        <w:tc>
          <w:tcPr>
            <w:tcW w:w="1059" w:type="dxa"/>
            <w:tcBorders>
              <w:top w:val="nil"/>
              <w:left w:val="nil"/>
              <w:bottom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391</w:t>
            </w:r>
          </w:p>
        </w:tc>
      </w:tr>
      <w:tr w:rsidR="001C1222" w:rsidRPr="00DD28CB" w:rsidTr="00F5736E">
        <w:trPr>
          <w:trHeight w:val="283"/>
          <w:jc w:val="center"/>
        </w:trPr>
        <w:tc>
          <w:tcPr>
            <w:tcW w:w="4948" w:type="dxa"/>
            <w:tcBorders>
              <w:top w:val="nil"/>
              <w:left w:val="single" w:sz="4" w:space="0" w:color="auto"/>
              <w:bottom w:val="nil"/>
              <w:right w:val="nil"/>
            </w:tcBorders>
            <w:shd w:val="clear" w:color="auto" w:fill="D9D9D9" w:themeFill="background1" w:themeFillShade="D9"/>
            <w:noWrap/>
            <w:tcMar>
              <w:left w:w="28" w:type="dxa"/>
              <w:right w:w="28" w:type="dxa"/>
            </w:tcMar>
            <w:vAlign w:val="center"/>
            <w:hideMark/>
          </w:tcPr>
          <w:p w:rsidR="001C1222" w:rsidRPr="00DD28CB" w:rsidRDefault="001C1222" w:rsidP="005B1326">
            <w:pPr>
              <w:spacing w:before="60" w:after="60"/>
              <w:rPr>
                <w:rFonts w:ascii="Arial Narrow" w:hAnsi="Arial Narrow"/>
                <w:b/>
                <w:bCs/>
                <w:sz w:val="16"/>
                <w:szCs w:val="16"/>
              </w:rPr>
            </w:pPr>
            <w:r w:rsidRPr="00DD28CB">
              <w:rPr>
                <w:rFonts w:ascii="Arial Narrow" w:hAnsi="Arial Narrow"/>
                <w:b/>
                <w:bCs/>
                <w:sz w:val="16"/>
                <w:szCs w:val="16"/>
              </w:rPr>
              <w:t>Δαπάνες</w:t>
            </w:r>
          </w:p>
        </w:tc>
        <w:tc>
          <w:tcPr>
            <w:tcW w:w="1188" w:type="dxa"/>
            <w:tcBorders>
              <w:top w:val="nil"/>
              <w:left w:val="nil"/>
              <w:bottom w:val="nil"/>
              <w:right w:val="nil"/>
            </w:tcBorders>
            <w:shd w:val="clear" w:color="auto" w:fill="D9D9D9" w:themeFill="background1" w:themeFillShade="D9"/>
            <w:tcMar>
              <w:left w:w="28" w:type="dxa"/>
              <w:right w:w="28" w:type="dxa"/>
            </w:tcMar>
            <w:vAlign w:val="center"/>
            <w:hideMark/>
          </w:tcPr>
          <w:p w:rsidR="001C1222" w:rsidRPr="007126DF" w:rsidRDefault="001C1222" w:rsidP="005B1326">
            <w:pPr>
              <w:spacing w:before="60" w:after="60"/>
              <w:ind w:right="340"/>
              <w:jc w:val="right"/>
              <w:rPr>
                <w:rFonts w:ascii="Arial Narrow" w:hAnsi="Arial Narrow"/>
                <w:b/>
                <w:bCs/>
                <w:color w:val="000000"/>
                <w:sz w:val="16"/>
                <w:szCs w:val="16"/>
              </w:rPr>
            </w:pPr>
            <w:r>
              <w:rPr>
                <w:rFonts w:ascii="Arial Narrow" w:hAnsi="Arial Narrow"/>
                <w:b/>
                <w:bCs/>
                <w:color w:val="000000"/>
                <w:sz w:val="16"/>
                <w:szCs w:val="16"/>
              </w:rPr>
              <w:t>40</w:t>
            </w:r>
          </w:p>
        </w:tc>
        <w:tc>
          <w:tcPr>
            <w:tcW w:w="1059"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1C1222" w:rsidRPr="007126DF" w:rsidRDefault="001C1222" w:rsidP="005B1326">
            <w:pPr>
              <w:spacing w:before="60" w:after="60"/>
              <w:ind w:right="340"/>
              <w:jc w:val="right"/>
              <w:rPr>
                <w:rFonts w:ascii="Arial Narrow" w:hAnsi="Arial Narrow"/>
                <w:b/>
                <w:bCs/>
                <w:color w:val="000000"/>
                <w:sz w:val="16"/>
                <w:szCs w:val="16"/>
              </w:rPr>
            </w:pPr>
            <w:r>
              <w:rPr>
                <w:rFonts w:ascii="Arial Narrow" w:hAnsi="Arial Narrow"/>
                <w:b/>
                <w:bCs/>
                <w:color w:val="000000"/>
                <w:sz w:val="16"/>
                <w:szCs w:val="16"/>
              </w:rPr>
              <w:t>0</w:t>
            </w:r>
          </w:p>
        </w:tc>
      </w:tr>
      <w:tr w:rsidR="001C1222" w:rsidRPr="00DD28CB" w:rsidTr="00C27D04">
        <w:trPr>
          <w:trHeight w:val="227"/>
          <w:jc w:val="center"/>
        </w:trPr>
        <w:tc>
          <w:tcPr>
            <w:tcW w:w="4948" w:type="dxa"/>
            <w:tcBorders>
              <w:top w:val="nil"/>
              <w:left w:val="single" w:sz="4" w:space="0" w:color="auto"/>
              <w:bottom w:val="single" w:sz="4" w:space="0" w:color="auto"/>
              <w:right w:val="nil"/>
            </w:tcBorders>
            <w:noWrap/>
            <w:tcMar>
              <w:left w:w="28" w:type="dxa"/>
              <w:right w:w="28" w:type="dxa"/>
            </w:tcMar>
            <w:vAlign w:val="center"/>
            <w:hideMark/>
          </w:tcPr>
          <w:p w:rsidR="001C1222" w:rsidRPr="00202F08" w:rsidRDefault="001C1222" w:rsidP="005B1326">
            <w:pPr>
              <w:spacing w:before="40" w:after="40"/>
              <w:rPr>
                <w:rFonts w:ascii="Arial Narrow" w:hAnsi="Arial Narrow"/>
                <w:sz w:val="16"/>
                <w:szCs w:val="16"/>
              </w:rPr>
            </w:pPr>
            <w:r w:rsidRPr="00202F08">
              <w:rPr>
                <w:rFonts w:ascii="Arial Narrow" w:hAnsi="Arial Narrow"/>
                <w:sz w:val="16"/>
                <w:szCs w:val="16"/>
              </w:rPr>
              <w:t>Μεταβιβάσεις για το Πρόγραμμα "Βοήθεια στο σπίτι"</w:t>
            </w:r>
          </w:p>
        </w:tc>
        <w:tc>
          <w:tcPr>
            <w:tcW w:w="1188" w:type="dxa"/>
            <w:tcBorders>
              <w:top w:val="nil"/>
              <w:left w:val="nil"/>
              <w:right w:val="nil"/>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40</w:t>
            </w:r>
          </w:p>
        </w:tc>
        <w:tc>
          <w:tcPr>
            <w:tcW w:w="1059" w:type="dxa"/>
            <w:tcBorders>
              <w:top w:val="nil"/>
              <w:left w:val="nil"/>
              <w:right w:val="single" w:sz="4" w:space="0" w:color="auto"/>
            </w:tcBorders>
            <w:tcMar>
              <w:left w:w="28" w:type="dxa"/>
              <w:right w:w="28" w:type="dxa"/>
            </w:tcMar>
            <w:vAlign w:val="center"/>
            <w:hideMark/>
          </w:tcPr>
          <w:p w:rsidR="001C1222" w:rsidRPr="007126DF" w:rsidRDefault="001C1222" w:rsidP="005B1326">
            <w:pPr>
              <w:spacing w:before="40" w:after="40"/>
              <w:ind w:right="340"/>
              <w:jc w:val="right"/>
              <w:rPr>
                <w:rFonts w:ascii="Arial Narrow" w:hAnsi="Arial Narrow"/>
                <w:color w:val="000000"/>
                <w:sz w:val="16"/>
                <w:szCs w:val="16"/>
              </w:rPr>
            </w:pPr>
            <w:r>
              <w:rPr>
                <w:rFonts w:ascii="Arial Narrow" w:hAnsi="Arial Narrow"/>
                <w:color w:val="000000"/>
                <w:sz w:val="16"/>
                <w:szCs w:val="16"/>
              </w:rPr>
              <w:t>0</w:t>
            </w:r>
          </w:p>
        </w:tc>
      </w:tr>
      <w:tr w:rsidR="001C1222" w:rsidRPr="00DD28CB" w:rsidTr="00C27D04">
        <w:trPr>
          <w:trHeight w:val="20"/>
          <w:jc w:val="center"/>
        </w:trPr>
        <w:tc>
          <w:tcPr>
            <w:tcW w:w="4948" w:type="dxa"/>
            <w:tcBorders>
              <w:top w:val="nil"/>
              <w:left w:val="single" w:sz="4" w:space="0" w:color="auto"/>
              <w:bottom w:val="single" w:sz="4" w:space="0" w:color="auto"/>
              <w:right w:val="nil"/>
            </w:tcBorders>
            <w:shd w:val="clear" w:color="auto" w:fill="D9D9D9" w:themeFill="background1" w:themeFillShade="D9"/>
            <w:noWrap/>
            <w:tcMar>
              <w:left w:w="28" w:type="dxa"/>
              <w:right w:w="28" w:type="dxa"/>
            </w:tcMar>
            <w:vAlign w:val="center"/>
            <w:hideMark/>
          </w:tcPr>
          <w:p w:rsidR="001C1222" w:rsidRPr="005B1326" w:rsidRDefault="001C1222" w:rsidP="00C27D04">
            <w:pPr>
              <w:spacing w:before="120" w:after="120"/>
              <w:rPr>
                <w:rFonts w:ascii="Arial Narrow" w:hAnsi="Arial Narrow"/>
                <w:b/>
                <w:bCs/>
                <w:sz w:val="16"/>
                <w:szCs w:val="16"/>
                <w:lang w:val="en-US"/>
              </w:rPr>
            </w:pPr>
            <w:r w:rsidRPr="00DD28CB">
              <w:rPr>
                <w:rFonts w:ascii="Arial Narrow" w:hAnsi="Arial Narrow"/>
                <w:b/>
                <w:bCs/>
                <w:sz w:val="16"/>
                <w:szCs w:val="16"/>
              </w:rPr>
              <w:t>Ισοζύγιο</w:t>
            </w:r>
            <w:r>
              <w:rPr>
                <w:rFonts w:ascii="Arial Narrow" w:hAnsi="Arial Narrow"/>
                <w:b/>
                <w:bCs/>
                <w:sz w:val="16"/>
                <w:szCs w:val="16"/>
              </w:rPr>
              <w:t xml:space="preserve"> </w:t>
            </w:r>
            <w:r w:rsidR="005B1326">
              <w:rPr>
                <w:rFonts w:ascii="Arial Narrow" w:hAnsi="Arial Narrow"/>
                <w:b/>
                <w:bCs/>
                <w:sz w:val="16"/>
                <w:szCs w:val="16"/>
              </w:rPr>
              <w:t xml:space="preserve">κατά </w:t>
            </w:r>
            <w:r w:rsidR="005B1326">
              <w:rPr>
                <w:rFonts w:ascii="Arial Narrow" w:hAnsi="Arial Narrow"/>
                <w:b/>
                <w:bCs/>
                <w:sz w:val="16"/>
                <w:szCs w:val="16"/>
                <w:lang w:val="en-US"/>
              </w:rPr>
              <w:t>ESA</w:t>
            </w:r>
          </w:p>
        </w:tc>
        <w:tc>
          <w:tcPr>
            <w:tcW w:w="1188" w:type="dxa"/>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hideMark/>
          </w:tcPr>
          <w:p w:rsidR="001C1222" w:rsidRPr="007126DF" w:rsidRDefault="001C1222" w:rsidP="00C27D04">
            <w:pPr>
              <w:ind w:right="340"/>
              <w:jc w:val="right"/>
              <w:rPr>
                <w:rFonts w:ascii="Arial Narrow" w:hAnsi="Arial Narrow"/>
                <w:b/>
                <w:bCs/>
                <w:color w:val="000000"/>
                <w:sz w:val="16"/>
                <w:szCs w:val="16"/>
              </w:rPr>
            </w:pPr>
            <w:r>
              <w:rPr>
                <w:rFonts w:ascii="Arial Narrow" w:hAnsi="Arial Narrow"/>
                <w:b/>
                <w:bCs/>
                <w:color w:val="000000"/>
                <w:sz w:val="16"/>
                <w:szCs w:val="16"/>
              </w:rPr>
              <w:t>1.343</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1C1222" w:rsidRPr="007126DF" w:rsidRDefault="001C1222" w:rsidP="00C27D04">
            <w:pPr>
              <w:ind w:right="340"/>
              <w:jc w:val="right"/>
              <w:rPr>
                <w:rFonts w:ascii="Arial Narrow" w:hAnsi="Arial Narrow"/>
                <w:b/>
                <w:bCs/>
                <w:color w:val="000000"/>
                <w:sz w:val="16"/>
                <w:szCs w:val="16"/>
              </w:rPr>
            </w:pPr>
            <w:r>
              <w:rPr>
                <w:rFonts w:ascii="Arial Narrow" w:hAnsi="Arial Narrow"/>
                <w:b/>
                <w:bCs/>
                <w:color w:val="000000"/>
                <w:sz w:val="16"/>
                <w:szCs w:val="16"/>
              </w:rPr>
              <w:t>1.487</w:t>
            </w:r>
          </w:p>
        </w:tc>
      </w:tr>
    </w:tbl>
    <w:p w:rsidR="00D57B73" w:rsidRPr="00404D75" w:rsidRDefault="00D57B73" w:rsidP="00D57B73">
      <w:pPr>
        <w:jc w:val="both"/>
        <w:rPr>
          <w:sz w:val="22"/>
          <w:szCs w:val="22"/>
        </w:rPr>
      </w:pPr>
    </w:p>
    <w:p w:rsidR="00D57B73" w:rsidRDefault="00D57B73" w:rsidP="00D57B73">
      <w:pPr>
        <w:jc w:val="both"/>
        <w:rPr>
          <w:sz w:val="22"/>
          <w:szCs w:val="22"/>
        </w:rPr>
      </w:pPr>
    </w:p>
    <w:p w:rsidR="00421855" w:rsidRDefault="00421855">
      <w:pPr>
        <w:rPr>
          <w:bCs/>
          <w:sz w:val="22"/>
          <w:szCs w:val="22"/>
        </w:rPr>
      </w:pPr>
      <w:r>
        <w:rPr>
          <w:bCs/>
          <w:sz w:val="22"/>
          <w:szCs w:val="22"/>
        </w:rPr>
        <w:br w:type="page"/>
      </w:r>
    </w:p>
    <w:p w:rsidR="00064257" w:rsidRDefault="00064257">
      <w:pPr>
        <w:rPr>
          <w:bCs/>
          <w:sz w:val="22"/>
          <w:szCs w:val="22"/>
        </w:rPr>
      </w:pPr>
    </w:p>
    <w:p w:rsidR="0019610E" w:rsidRPr="00E36FE7" w:rsidRDefault="0019610E" w:rsidP="0019610E">
      <w:pPr>
        <w:shd w:val="clear" w:color="auto" w:fill="BFBFBF" w:themeFill="background1" w:themeFillShade="BF"/>
        <w:jc w:val="both"/>
        <w:rPr>
          <w:rFonts w:ascii="Arial Narrow" w:hAnsi="Arial Narrow"/>
          <w:b/>
          <w:szCs w:val="22"/>
        </w:rPr>
      </w:pPr>
      <w:r>
        <w:rPr>
          <w:rFonts w:ascii="Arial Narrow" w:hAnsi="Arial Narrow"/>
          <w:b/>
          <w:szCs w:val="22"/>
        </w:rPr>
        <w:t>5.2</w:t>
      </w:r>
      <w:r w:rsidRPr="00E36FE7">
        <w:rPr>
          <w:rFonts w:ascii="Arial Narrow" w:hAnsi="Arial Narrow"/>
          <w:b/>
          <w:szCs w:val="22"/>
        </w:rPr>
        <w:tab/>
      </w:r>
      <w:r w:rsidRPr="0019610E">
        <w:rPr>
          <w:rFonts w:ascii="Arial Narrow" w:hAnsi="Arial Narrow"/>
          <w:b/>
          <w:szCs w:val="22"/>
        </w:rPr>
        <w:t>Δημόσιες Επιχειρήσεις και Οργανισμοί</w:t>
      </w:r>
    </w:p>
    <w:p w:rsidR="0019610E" w:rsidRDefault="0019610E">
      <w:pPr>
        <w:rPr>
          <w:bCs/>
          <w:sz w:val="22"/>
          <w:szCs w:val="22"/>
        </w:rPr>
      </w:pPr>
    </w:p>
    <w:p w:rsidR="00421855" w:rsidRPr="00775C1E" w:rsidRDefault="00421855" w:rsidP="00421855">
      <w:pPr>
        <w:jc w:val="both"/>
        <w:rPr>
          <w:color w:val="000000"/>
          <w:sz w:val="22"/>
          <w:szCs w:val="22"/>
          <w:highlight w:val="yellow"/>
        </w:rPr>
      </w:pPr>
      <w:r w:rsidRPr="00775C1E">
        <w:rPr>
          <w:color w:val="000000"/>
          <w:sz w:val="22"/>
          <w:szCs w:val="22"/>
        </w:rPr>
        <w:t>Στον υποτομέα των λοιπών νομικών προσώπων της Κεντρικής Κυβέρνησης περιλαμβάνονται και οι προϋπολογισμοί των επαναταξινομημένων Δημόσιων Επιχειρήσεων και Οργανισμών, του ΕΛΕΓΕΠ, καθώς και των πέντε (5) συμβάσεων παραχώρησης αυτοκινητοδρόμων. Οι φορείς αυτοί, ανά Υπου</w:t>
      </w:r>
      <w:r w:rsidRPr="00775C1E">
        <w:rPr>
          <w:color w:val="000000"/>
          <w:sz w:val="22"/>
          <w:szCs w:val="22"/>
        </w:rPr>
        <w:t>ρ</w:t>
      </w:r>
      <w:r w:rsidRPr="00775C1E">
        <w:rPr>
          <w:color w:val="000000"/>
          <w:sz w:val="22"/>
          <w:szCs w:val="22"/>
        </w:rPr>
        <w:t xml:space="preserve">γείο, εμφανίζονται στον πίνακα </w:t>
      </w:r>
      <w:r w:rsidR="00875EE9" w:rsidRPr="00875EE9">
        <w:rPr>
          <w:color w:val="000000"/>
          <w:sz w:val="22"/>
          <w:szCs w:val="22"/>
        </w:rPr>
        <w:t>3.23</w:t>
      </w:r>
      <w:r w:rsidRPr="00875EE9">
        <w:rPr>
          <w:color w:val="000000"/>
          <w:sz w:val="22"/>
          <w:szCs w:val="22"/>
        </w:rPr>
        <w:t>.</w:t>
      </w:r>
    </w:p>
    <w:p w:rsidR="00272F28" w:rsidRDefault="00272F28" w:rsidP="00355779">
      <w:pPr>
        <w:jc w:val="both"/>
        <w:rPr>
          <w:color w:val="000000"/>
          <w:sz w:val="22"/>
          <w:szCs w:val="22"/>
        </w:rPr>
      </w:pPr>
    </w:p>
    <w:p w:rsidR="006E72E8" w:rsidRPr="00F64770" w:rsidRDefault="006E72E8" w:rsidP="006E72E8">
      <w:pPr>
        <w:jc w:val="both"/>
        <w:rPr>
          <w:sz w:val="22"/>
          <w:szCs w:val="22"/>
        </w:rPr>
      </w:pPr>
    </w:p>
    <w:tbl>
      <w:tblPr>
        <w:tblW w:w="8190" w:type="dxa"/>
        <w:jc w:val="center"/>
        <w:tblBorders>
          <w:top w:val="single" w:sz="4" w:space="0" w:color="auto"/>
          <w:left w:val="single" w:sz="4" w:space="0" w:color="auto"/>
          <w:bottom w:val="single" w:sz="4" w:space="0" w:color="auto"/>
          <w:right w:val="single" w:sz="4" w:space="0" w:color="auto"/>
        </w:tblBorders>
        <w:tblLook w:val="04A0"/>
      </w:tblPr>
      <w:tblGrid>
        <w:gridCol w:w="429"/>
        <w:gridCol w:w="7761"/>
      </w:tblGrid>
      <w:tr w:rsidR="006E72E8" w:rsidTr="006325A0">
        <w:trPr>
          <w:trHeight w:val="170"/>
          <w:jc w:val="center"/>
        </w:trPr>
        <w:tc>
          <w:tcPr>
            <w:tcW w:w="8190" w:type="dxa"/>
            <w:gridSpan w:val="2"/>
            <w:tcBorders>
              <w:top w:val="single" w:sz="4" w:space="0" w:color="auto"/>
              <w:left w:val="single" w:sz="4" w:space="0" w:color="auto"/>
              <w:bottom w:val="nil"/>
              <w:right w:val="single" w:sz="4" w:space="0" w:color="auto"/>
            </w:tcBorders>
            <w:shd w:val="clear" w:color="auto" w:fill="404040" w:themeFill="text1" w:themeFillTint="BF"/>
            <w:hideMark/>
          </w:tcPr>
          <w:p w:rsidR="006E72E8" w:rsidRDefault="00875EE9" w:rsidP="000E3A66">
            <w:pPr>
              <w:jc w:val="center"/>
              <w:rPr>
                <w:rFonts w:ascii="Arial Narrow" w:hAnsi="Arial Narrow"/>
                <w:b/>
                <w:bCs/>
                <w:sz w:val="16"/>
                <w:szCs w:val="16"/>
              </w:rPr>
            </w:pPr>
            <w:r>
              <w:rPr>
                <w:rFonts w:ascii="Arial Narrow" w:hAnsi="Arial Narrow" w:cs="Segoe UI"/>
                <w:b/>
                <w:bCs/>
                <w:color w:val="FFFFFF" w:themeColor="background1"/>
                <w:szCs w:val="16"/>
              </w:rPr>
              <w:t>Πίνακας 3.23</w:t>
            </w:r>
            <w:r w:rsidR="006E72E8">
              <w:rPr>
                <w:rFonts w:ascii="Arial Narrow" w:hAnsi="Arial Narrow" w:cs="Segoe UI"/>
                <w:b/>
                <w:bCs/>
                <w:color w:val="FFFFFF" w:themeColor="background1"/>
                <w:szCs w:val="16"/>
              </w:rPr>
              <w:t xml:space="preserve">  ΔΕΚΟ ανά Υπουργείο</w:t>
            </w:r>
          </w:p>
        </w:tc>
      </w:tr>
      <w:tr w:rsidR="006E72E8" w:rsidRPr="003A156E" w:rsidTr="006325A0">
        <w:trPr>
          <w:trHeight w:val="113"/>
          <w:jc w:val="center"/>
        </w:trPr>
        <w:tc>
          <w:tcPr>
            <w:tcW w:w="8190" w:type="dxa"/>
            <w:gridSpan w:val="2"/>
            <w:tcBorders>
              <w:top w:val="nil"/>
              <w:left w:val="single" w:sz="4" w:space="0" w:color="auto"/>
              <w:bottom w:val="nil"/>
              <w:right w:val="single" w:sz="4" w:space="0" w:color="auto"/>
            </w:tcBorders>
            <w:hideMark/>
          </w:tcPr>
          <w:p w:rsidR="006E72E8" w:rsidRPr="003A156E" w:rsidRDefault="006E72E8" w:rsidP="006325A0">
            <w:pPr>
              <w:spacing w:line="235" w:lineRule="auto"/>
              <w:rPr>
                <w:rFonts w:ascii="Arial Narrow" w:eastAsiaTheme="minorEastAsia" w:hAnsi="Arial Narrow" w:cstheme="minorBidi"/>
                <w:sz w:val="16"/>
                <w:szCs w:val="22"/>
              </w:rPr>
            </w:pPr>
          </w:p>
        </w:tc>
      </w:tr>
      <w:tr w:rsidR="006E72E8" w:rsidTr="006325A0">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Default="006E72E8" w:rsidP="006325A0">
            <w:pPr>
              <w:spacing w:line="228" w:lineRule="auto"/>
              <w:contextualSpacing/>
              <w:jc w:val="center"/>
              <w:rPr>
                <w:rFonts w:ascii="Arial Narrow" w:hAnsi="Arial Narrow" w:cs="Segoe UI"/>
                <w:b/>
                <w:bCs/>
                <w:sz w:val="16"/>
                <w:szCs w:val="16"/>
              </w:rPr>
            </w:pPr>
            <w:r>
              <w:rPr>
                <w:rFonts w:ascii="Arial Narrow" w:hAnsi="Arial Narrow" w:cs="Segoe UI"/>
                <w:b/>
                <w:bCs/>
                <w:sz w:val="16"/>
                <w:szCs w:val="16"/>
              </w:rPr>
              <w:t>1</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Default="006E72E8" w:rsidP="006325A0">
            <w:pPr>
              <w:spacing w:line="228" w:lineRule="auto"/>
              <w:contextualSpacing/>
              <w:rPr>
                <w:rFonts w:ascii="Arial Narrow" w:hAnsi="Arial Narrow"/>
                <w:b/>
                <w:bCs/>
                <w:sz w:val="16"/>
                <w:szCs w:val="16"/>
              </w:rPr>
            </w:pPr>
            <w:r>
              <w:rPr>
                <w:rFonts w:ascii="Arial Narrow" w:hAnsi="Arial Narrow"/>
                <w:b/>
                <w:bCs/>
                <w:sz w:val="16"/>
                <w:szCs w:val="16"/>
              </w:rPr>
              <w:t xml:space="preserve">Υπουργείο Εθνικής Άμυνας </w:t>
            </w:r>
          </w:p>
        </w:tc>
      </w:tr>
      <w:tr w:rsidR="006E72E8" w:rsidTr="006325A0">
        <w:trPr>
          <w:trHeight w:val="113"/>
          <w:jc w:val="center"/>
        </w:trPr>
        <w:tc>
          <w:tcPr>
            <w:tcW w:w="429" w:type="dxa"/>
            <w:tcBorders>
              <w:top w:val="nil"/>
              <w:left w:val="single" w:sz="4" w:space="0" w:color="auto"/>
              <w:bottom w:val="nil"/>
              <w:right w:val="nil"/>
            </w:tcBorders>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vAlign w:val="center"/>
            <w:hideMark/>
          </w:tcPr>
          <w:p w:rsidR="006E72E8" w:rsidRPr="008205A3" w:rsidRDefault="006E72E8" w:rsidP="006325A0">
            <w:pPr>
              <w:spacing w:line="228" w:lineRule="auto"/>
              <w:contextualSpacing/>
              <w:rPr>
                <w:rFonts w:ascii="Arial Narrow" w:hAnsi="Arial Narrow"/>
                <w:i/>
                <w:iCs/>
                <w:sz w:val="16"/>
                <w:szCs w:val="16"/>
              </w:rPr>
            </w:pPr>
            <w:r>
              <w:rPr>
                <w:rFonts w:ascii="Arial Narrow" w:hAnsi="Arial Narrow"/>
                <w:i/>
                <w:iCs/>
                <w:sz w:val="16"/>
                <w:szCs w:val="16"/>
              </w:rPr>
              <w:t>Ελληνικά Αμυντικά Συστήματα (ΕΑΣ) ΑΒΕΕ</w:t>
            </w:r>
          </w:p>
        </w:tc>
      </w:tr>
      <w:tr w:rsidR="006E72E8" w:rsidTr="006325A0">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2</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 xml:space="preserve">Υπουργείο Υγείας </w:t>
            </w:r>
          </w:p>
        </w:tc>
      </w:tr>
      <w:tr w:rsidR="006E72E8" w:rsidTr="006325A0">
        <w:trPr>
          <w:trHeight w:val="113"/>
          <w:jc w:val="center"/>
        </w:trPr>
        <w:tc>
          <w:tcPr>
            <w:tcW w:w="429" w:type="dxa"/>
            <w:tcBorders>
              <w:top w:val="nil"/>
              <w:left w:val="single" w:sz="4" w:space="0" w:color="auto"/>
              <w:bottom w:val="nil"/>
              <w:right w:val="nil"/>
            </w:tcBorders>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vAlign w:val="center"/>
            <w:hideMark/>
          </w:tcPr>
          <w:p w:rsidR="006E72E8" w:rsidRPr="00CA62AD" w:rsidRDefault="006E72E8" w:rsidP="006325A0">
            <w:pPr>
              <w:spacing w:line="228" w:lineRule="auto"/>
              <w:contextualSpacing/>
              <w:rPr>
                <w:rFonts w:ascii="Arial Narrow" w:hAnsi="Arial Narrow"/>
                <w:i/>
                <w:iCs/>
                <w:sz w:val="16"/>
                <w:szCs w:val="16"/>
              </w:rPr>
            </w:pPr>
            <w:r w:rsidRPr="00CA62AD">
              <w:rPr>
                <w:rFonts w:ascii="Arial Narrow" w:hAnsi="Arial Narrow"/>
                <w:i/>
                <w:iCs/>
                <w:sz w:val="16"/>
                <w:szCs w:val="16"/>
              </w:rPr>
              <w:t>Εθνικός Οργανισμός Δημόσια</w:t>
            </w:r>
            <w:r>
              <w:rPr>
                <w:rFonts w:ascii="Arial Narrow" w:hAnsi="Arial Narrow"/>
                <w:i/>
                <w:iCs/>
                <w:sz w:val="16"/>
                <w:szCs w:val="16"/>
              </w:rPr>
              <w:t>ς</w:t>
            </w:r>
            <w:r w:rsidRPr="00CA62AD">
              <w:rPr>
                <w:rFonts w:ascii="Arial Narrow" w:hAnsi="Arial Narrow"/>
                <w:i/>
                <w:iCs/>
                <w:sz w:val="16"/>
                <w:szCs w:val="16"/>
              </w:rPr>
              <w:t xml:space="preserve"> Υγείας (ΕΟΔΥ) </w:t>
            </w:r>
          </w:p>
        </w:tc>
      </w:tr>
      <w:tr w:rsidR="006E72E8" w:rsidTr="006325A0">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3</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Υπουργείο Οικονομικών</w:t>
            </w:r>
          </w:p>
        </w:tc>
      </w:tr>
      <w:tr w:rsidR="006E72E8" w:rsidTr="006325A0">
        <w:trPr>
          <w:trHeight w:val="113"/>
          <w:jc w:val="center"/>
        </w:trPr>
        <w:tc>
          <w:tcPr>
            <w:tcW w:w="429" w:type="dxa"/>
            <w:tcBorders>
              <w:top w:val="nil"/>
              <w:left w:val="single" w:sz="4" w:space="0" w:color="auto"/>
              <w:bottom w:val="nil"/>
              <w:right w:val="nil"/>
            </w:tcBorders>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vAlign w:val="center"/>
            <w:hideMark/>
          </w:tcPr>
          <w:p w:rsidR="006E72E8" w:rsidRPr="00CA62AD" w:rsidRDefault="006E72E8" w:rsidP="006325A0">
            <w:pPr>
              <w:spacing w:line="228" w:lineRule="auto"/>
              <w:contextualSpacing/>
              <w:rPr>
                <w:rFonts w:ascii="Arial Narrow" w:hAnsi="Arial Narrow"/>
                <w:i/>
                <w:iCs/>
                <w:sz w:val="16"/>
                <w:szCs w:val="16"/>
              </w:rPr>
            </w:pPr>
            <w:r>
              <w:rPr>
                <w:rFonts w:ascii="Arial Narrow" w:hAnsi="Arial Narrow"/>
                <w:i/>
                <w:iCs/>
                <w:sz w:val="16"/>
                <w:szCs w:val="16"/>
              </w:rPr>
              <w:t>Ελληνική Ραδιοφωνία Τηλεόραση (ΕΡΤ) ΑΕ</w:t>
            </w:r>
          </w:p>
        </w:tc>
      </w:tr>
      <w:tr w:rsidR="006E72E8" w:rsidTr="000E3A66">
        <w:trPr>
          <w:trHeight w:val="113"/>
          <w:jc w:val="center"/>
        </w:trPr>
        <w:tc>
          <w:tcPr>
            <w:tcW w:w="429" w:type="dxa"/>
            <w:tcBorders>
              <w:top w:val="nil"/>
              <w:left w:val="single" w:sz="4" w:space="0" w:color="auto"/>
              <w:bottom w:val="nil"/>
              <w:right w:val="nil"/>
            </w:tcBorders>
            <w:shd w:val="clear" w:color="auto" w:fill="auto"/>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shd w:val="clear" w:color="auto" w:fill="auto"/>
            <w:vAlign w:val="center"/>
            <w:hideMark/>
          </w:tcPr>
          <w:p w:rsidR="006E72E8" w:rsidRPr="00CA62AD" w:rsidRDefault="006E72E8" w:rsidP="006325A0">
            <w:pPr>
              <w:spacing w:line="228" w:lineRule="auto"/>
              <w:contextualSpacing/>
              <w:rPr>
                <w:rFonts w:ascii="Arial Narrow" w:hAnsi="Arial Narrow"/>
                <w:i/>
                <w:iCs/>
                <w:sz w:val="16"/>
                <w:szCs w:val="16"/>
              </w:rPr>
            </w:pPr>
            <w:r w:rsidRPr="000E3A66">
              <w:rPr>
                <w:rFonts w:ascii="Arial Narrow" w:hAnsi="Arial Narrow"/>
                <w:i/>
                <w:iCs/>
                <w:sz w:val="16"/>
                <w:szCs w:val="16"/>
              </w:rPr>
              <w:t>Ελληνική Αεροπορική Βιομηχανία (ΕΑΒ) ΑΕ</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4</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1A549D">
              <w:rPr>
                <w:rFonts w:ascii="Arial Narrow" w:hAnsi="Arial Narrow"/>
                <w:b/>
                <w:bCs/>
                <w:sz w:val="16"/>
                <w:szCs w:val="16"/>
              </w:rPr>
              <w:t>Υπουργείο Αγροτικής Ανάπτυξης και Τροφίμων</w:t>
            </w:r>
          </w:p>
        </w:tc>
      </w:tr>
      <w:tr w:rsidR="006E72E8" w:rsidTr="006325A0">
        <w:trPr>
          <w:trHeight w:val="113"/>
          <w:jc w:val="center"/>
        </w:trPr>
        <w:tc>
          <w:tcPr>
            <w:tcW w:w="429" w:type="dxa"/>
            <w:tcBorders>
              <w:top w:val="nil"/>
              <w:left w:val="single" w:sz="4" w:space="0" w:color="auto"/>
              <w:bottom w:val="nil"/>
              <w:right w:val="nil"/>
            </w:tcBorders>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vAlign w:val="center"/>
            <w:hideMark/>
          </w:tcPr>
          <w:p w:rsidR="006E72E8" w:rsidRPr="00A570B8"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Οργανισμός Ελληνικών Γεωργικών Ασφαλίσεων (ΕΛΓΑ</w:t>
            </w:r>
            <w:r w:rsidRPr="00A570B8">
              <w:rPr>
                <w:rFonts w:ascii="Arial Narrow" w:hAnsi="Arial Narrow"/>
                <w:i/>
                <w:iCs/>
                <w:sz w:val="16"/>
                <w:szCs w:val="16"/>
              </w:rPr>
              <w:t>)</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Οργανισμός Πληρωμών και Ελέγχου Κοινοτικών Ενισχύσεων Προσανατολισμού και Εγγυήσεων (ΟΠΕΚΕΠΕ)</w:t>
            </w:r>
          </w:p>
          <w:p w:rsidR="006E72E8" w:rsidRPr="00A570B8"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Ειδικός Λογαριασμός Εγγυήσεων Γεωργικών Προϊόντων (ΕΛΕΓΕΠ)</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5</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Υπουργείο Περιβάλλοντος και Ενέργειας</w:t>
            </w:r>
          </w:p>
        </w:tc>
      </w:tr>
      <w:tr w:rsidR="006E72E8" w:rsidTr="000E3A66">
        <w:trPr>
          <w:trHeight w:val="113"/>
          <w:jc w:val="center"/>
        </w:trPr>
        <w:tc>
          <w:tcPr>
            <w:tcW w:w="429" w:type="dxa"/>
            <w:tcBorders>
              <w:top w:val="nil"/>
              <w:left w:val="single" w:sz="4" w:space="0" w:color="auto"/>
              <w:bottom w:val="nil"/>
              <w:right w:val="nil"/>
            </w:tcBorders>
            <w:shd w:val="clear" w:color="auto" w:fill="auto"/>
            <w:hideMark/>
          </w:tcPr>
          <w:p w:rsidR="006E72E8" w:rsidRPr="00CA62AD" w:rsidRDefault="006E72E8" w:rsidP="006E72E8">
            <w:pPr>
              <w:spacing w:line="228" w:lineRule="auto"/>
              <w:contextualSpacing/>
              <w:jc w:val="center"/>
              <w:rPr>
                <w:rFonts w:asciiTheme="minorHAnsi" w:eastAsiaTheme="minorEastAsia" w:hAnsiTheme="minorHAnsi" w:cstheme="minorBidi"/>
              </w:rPr>
            </w:pPr>
          </w:p>
        </w:tc>
        <w:tc>
          <w:tcPr>
            <w:tcW w:w="7761" w:type="dxa"/>
            <w:tcBorders>
              <w:top w:val="nil"/>
              <w:left w:val="nil"/>
              <w:bottom w:val="nil"/>
              <w:right w:val="single" w:sz="4" w:space="0" w:color="auto"/>
            </w:tcBorders>
            <w:shd w:val="clear" w:color="auto" w:fill="auto"/>
            <w:vAlign w:val="center"/>
            <w:hideMark/>
          </w:tcPr>
          <w:p w:rsidR="006E72E8" w:rsidRPr="00CA62AD" w:rsidRDefault="006E72E8" w:rsidP="006325A0">
            <w:pPr>
              <w:spacing w:line="228" w:lineRule="auto"/>
              <w:contextualSpacing/>
              <w:rPr>
                <w:rFonts w:ascii="Arial Narrow" w:hAnsi="Arial Narrow"/>
                <w:i/>
                <w:iCs/>
                <w:sz w:val="16"/>
                <w:szCs w:val="16"/>
              </w:rPr>
            </w:pPr>
            <w:r w:rsidRPr="00CA62AD">
              <w:rPr>
                <w:rFonts w:ascii="Arial Narrow" w:hAnsi="Arial Narrow"/>
                <w:i/>
                <w:iCs/>
                <w:sz w:val="16"/>
                <w:szCs w:val="16"/>
              </w:rPr>
              <w:t>Πράσινο Ταμείο</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6</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Υπουργείο Ανάπτυξης</w:t>
            </w:r>
            <w:r w:rsidRPr="00A570B8">
              <w:rPr>
                <w:rFonts w:ascii="Arial Narrow" w:hAnsi="Arial Narrow"/>
                <w:b/>
                <w:bCs/>
                <w:sz w:val="16"/>
                <w:szCs w:val="16"/>
              </w:rPr>
              <w:t xml:space="preserve"> </w:t>
            </w:r>
            <w:r w:rsidRPr="00CA62AD">
              <w:rPr>
                <w:rFonts w:ascii="Arial Narrow" w:hAnsi="Arial Narrow"/>
                <w:b/>
                <w:bCs/>
                <w:sz w:val="16"/>
                <w:szCs w:val="16"/>
              </w:rPr>
              <w:t xml:space="preserve">και Επενδύσεων </w:t>
            </w:r>
          </w:p>
        </w:tc>
      </w:tr>
      <w:tr w:rsidR="006E72E8" w:rsidTr="000E3A66">
        <w:trPr>
          <w:trHeight w:val="113"/>
          <w:jc w:val="center"/>
        </w:trPr>
        <w:tc>
          <w:tcPr>
            <w:tcW w:w="429" w:type="dxa"/>
            <w:tcBorders>
              <w:top w:val="nil"/>
              <w:left w:val="single" w:sz="4" w:space="0" w:color="auto"/>
              <w:bottom w:val="nil"/>
              <w:right w:val="nil"/>
            </w:tcBorders>
            <w:shd w:val="clear" w:color="auto" w:fill="auto"/>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shd w:val="clear" w:color="auto" w:fill="auto"/>
            <w:vAlign w:val="center"/>
            <w:hideMark/>
          </w:tcPr>
          <w:p w:rsidR="006E72E8" w:rsidRPr="00CA62AD" w:rsidRDefault="006E72E8" w:rsidP="006325A0">
            <w:pPr>
              <w:spacing w:line="228" w:lineRule="auto"/>
              <w:contextualSpacing/>
              <w:rPr>
                <w:rFonts w:ascii="Arial Narrow" w:hAnsi="Arial Narrow"/>
                <w:i/>
                <w:iCs/>
                <w:sz w:val="16"/>
                <w:szCs w:val="16"/>
              </w:rPr>
            </w:pPr>
            <w:r w:rsidRPr="00CA62AD">
              <w:rPr>
                <w:rFonts w:ascii="Arial Narrow" w:hAnsi="Arial Narrow"/>
                <w:i/>
                <w:iCs/>
                <w:sz w:val="16"/>
                <w:szCs w:val="16"/>
              </w:rPr>
              <w:t xml:space="preserve">Μονάδα Οργάνωσης της Διαχείρισης Αναπτυξιακών Προγραμμάτων (ΜΟΔ) ΑΕ </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CA62AD" w:rsidRDefault="006E72E8" w:rsidP="006325A0">
            <w:pPr>
              <w:spacing w:line="228" w:lineRule="auto"/>
              <w:contextualSpacing/>
              <w:jc w:val="center"/>
              <w:rPr>
                <w:rFonts w:ascii="Arial Narrow" w:hAnsi="Arial Narrow" w:cs="Segoe UI"/>
                <w:b/>
                <w:bCs/>
                <w:sz w:val="16"/>
                <w:szCs w:val="16"/>
              </w:rPr>
            </w:pPr>
            <w:r w:rsidRPr="00CA62AD">
              <w:rPr>
                <w:rFonts w:ascii="Arial Narrow" w:hAnsi="Arial Narrow" w:cs="Segoe UI"/>
                <w:b/>
                <w:bCs/>
                <w:sz w:val="16"/>
                <w:szCs w:val="16"/>
              </w:rPr>
              <w:t>7</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CA62A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 xml:space="preserve">Υπουργείο Υποδομών και Μεταφορών </w:t>
            </w:r>
          </w:p>
        </w:tc>
      </w:tr>
      <w:tr w:rsidR="006E72E8" w:rsidTr="000E3A66">
        <w:trPr>
          <w:trHeight w:val="113"/>
          <w:jc w:val="center"/>
        </w:trPr>
        <w:tc>
          <w:tcPr>
            <w:tcW w:w="429" w:type="dxa"/>
            <w:tcBorders>
              <w:top w:val="nil"/>
              <w:left w:val="single" w:sz="4" w:space="0" w:color="auto"/>
              <w:bottom w:val="nil"/>
              <w:right w:val="nil"/>
            </w:tcBorders>
            <w:shd w:val="clear" w:color="auto" w:fill="auto"/>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shd w:val="clear" w:color="auto" w:fill="auto"/>
            <w:vAlign w:val="center"/>
            <w:hideMark/>
          </w:tcPr>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ΑΤΤΙΚΟ ΜΕΤΡΟ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ΕΓΝΑΤΙΑ ΟΔΟΣ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ΟΣΕ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ΕΡΓΟΣΕ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Οργανισμός Αστικών Συγκοινωνιών Αθηνών (ΟΑΣΑ)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Οδικές Συγκοινωνίες (ΟΣΥ)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Σταθερές Συγκοινωνίες (ΣΤΑΣΥ)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Οργανισμός Συγκοινωνιακού Έργου Θεσσαλονίκης (ΟΣΕΘ)</w:t>
            </w:r>
            <w:r>
              <w:rPr>
                <w:rFonts w:ascii="Arial Narrow" w:hAnsi="Arial Narrow"/>
                <w:i/>
                <w:iCs/>
                <w:sz w:val="16"/>
                <w:szCs w:val="16"/>
              </w:rPr>
              <w:t xml:space="preserve"> ΑΕ</w:t>
            </w:r>
          </w:p>
          <w:p w:rsidR="006E72E8" w:rsidRPr="001A549D" w:rsidRDefault="006E72E8" w:rsidP="006325A0">
            <w:pPr>
              <w:spacing w:line="228" w:lineRule="auto"/>
              <w:contextualSpacing/>
              <w:rPr>
                <w:rFonts w:ascii="Arial Narrow" w:hAnsi="Arial Narrow"/>
                <w:i/>
                <w:iCs/>
                <w:sz w:val="16"/>
                <w:szCs w:val="16"/>
              </w:rPr>
            </w:pPr>
            <w:r w:rsidRPr="001A549D">
              <w:rPr>
                <w:rFonts w:ascii="Arial Narrow" w:hAnsi="Arial Narrow"/>
                <w:i/>
                <w:iCs/>
                <w:sz w:val="16"/>
                <w:szCs w:val="16"/>
              </w:rPr>
              <w:t>Οργανισμός Αστικών Συγκοινωνιών Θεσσαλονίκης (ΟΑΣΘ) υπό εκκαθάριση - ΑΣΥΘ</w:t>
            </w:r>
          </w:p>
          <w:p w:rsidR="006E72E8" w:rsidRPr="001A549D" w:rsidRDefault="006E72E8" w:rsidP="006325A0">
            <w:pPr>
              <w:spacing w:line="228" w:lineRule="auto"/>
              <w:contextualSpacing/>
              <w:rPr>
                <w:rFonts w:ascii="Arial Narrow" w:hAnsi="Arial Narrow"/>
                <w:i/>
                <w:iCs/>
                <w:sz w:val="16"/>
                <w:szCs w:val="16"/>
              </w:rPr>
            </w:pPr>
            <w:r>
              <w:rPr>
                <w:rFonts w:ascii="Arial Narrow" w:hAnsi="Arial Narrow"/>
                <w:i/>
                <w:iCs/>
                <w:sz w:val="16"/>
                <w:szCs w:val="16"/>
              </w:rPr>
              <w:t>Συμβάσεις Παραχώρησης Α</w:t>
            </w:r>
            <w:r w:rsidRPr="001A549D">
              <w:rPr>
                <w:rFonts w:ascii="Arial Narrow" w:hAnsi="Arial Narrow"/>
                <w:i/>
                <w:iCs/>
                <w:sz w:val="16"/>
                <w:szCs w:val="16"/>
              </w:rPr>
              <w:t>υτοκινητοδρόμων</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1A549D" w:rsidRDefault="006E72E8" w:rsidP="006325A0">
            <w:pPr>
              <w:spacing w:line="228" w:lineRule="auto"/>
              <w:contextualSpacing/>
              <w:jc w:val="center"/>
              <w:rPr>
                <w:rFonts w:ascii="Arial Narrow" w:hAnsi="Arial Narrow" w:cs="Segoe UI"/>
                <w:b/>
                <w:bCs/>
                <w:sz w:val="16"/>
                <w:szCs w:val="16"/>
              </w:rPr>
            </w:pPr>
            <w:r w:rsidRPr="001A549D">
              <w:rPr>
                <w:rFonts w:ascii="Arial Narrow" w:hAnsi="Arial Narrow" w:cs="Segoe UI"/>
                <w:b/>
                <w:bCs/>
                <w:sz w:val="16"/>
                <w:szCs w:val="16"/>
              </w:rPr>
              <w:t>8</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1A549D" w:rsidRDefault="006E72E8" w:rsidP="006325A0">
            <w:pPr>
              <w:spacing w:line="228" w:lineRule="auto"/>
              <w:contextualSpacing/>
              <w:rPr>
                <w:rFonts w:ascii="Arial Narrow" w:hAnsi="Arial Narrow"/>
                <w:b/>
                <w:bCs/>
                <w:sz w:val="16"/>
                <w:szCs w:val="16"/>
              </w:rPr>
            </w:pPr>
            <w:r w:rsidRPr="001A549D">
              <w:rPr>
                <w:rFonts w:ascii="Arial Narrow" w:hAnsi="Arial Narrow"/>
                <w:b/>
                <w:bCs/>
                <w:sz w:val="16"/>
                <w:szCs w:val="16"/>
              </w:rPr>
              <w:t>Υπουργείο Τουρισμού</w:t>
            </w:r>
          </w:p>
        </w:tc>
      </w:tr>
      <w:tr w:rsidR="006E72E8" w:rsidTr="000E3A66">
        <w:trPr>
          <w:trHeight w:val="113"/>
          <w:jc w:val="center"/>
        </w:trPr>
        <w:tc>
          <w:tcPr>
            <w:tcW w:w="429" w:type="dxa"/>
            <w:tcBorders>
              <w:top w:val="nil"/>
              <w:left w:val="single" w:sz="4" w:space="0" w:color="auto"/>
              <w:bottom w:val="nil"/>
              <w:right w:val="nil"/>
            </w:tcBorders>
            <w:shd w:val="clear" w:color="auto" w:fill="auto"/>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nil"/>
              <w:right w:val="single" w:sz="4" w:space="0" w:color="auto"/>
            </w:tcBorders>
            <w:shd w:val="clear" w:color="auto" w:fill="auto"/>
            <w:hideMark/>
          </w:tcPr>
          <w:p w:rsidR="006E72E8" w:rsidRPr="00A570B8" w:rsidRDefault="006E72E8" w:rsidP="006325A0">
            <w:pPr>
              <w:spacing w:line="228" w:lineRule="auto"/>
              <w:contextualSpacing/>
              <w:rPr>
                <w:rFonts w:ascii="Arial Narrow" w:hAnsi="Arial Narrow"/>
                <w:i/>
                <w:iCs/>
                <w:sz w:val="16"/>
                <w:szCs w:val="16"/>
                <w:lang w:val="en-US"/>
              </w:rPr>
            </w:pPr>
            <w:r w:rsidRPr="001A549D">
              <w:rPr>
                <w:rFonts w:ascii="Arial Narrow" w:hAnsi="Arial Narrow"/>
                <w:i/>
                <w:iCs/>
                <w:sz w:val="16"/>
                <w:szCs w:val="16"/>
              </w:rPr>
              <w:t>Ελληνικός Οργανισμός Τουρισμού (ΕΟΤ)</w:t>
            </w:r>
          </w:p>
        </w:tc>
      </w:tr>
      <w:tr w:rsidR="006E72E8" w:rsidTr="000E3A66">
        <w:trPr>
          <w:trHeight w:val="113"/>
          <w:jc w:val="center"/>
        </w:trPr>
        <w:tc>
          <w:tcPr>
            <w:tcW w:w="429" w:type="dxa"/>
            <w:tcBorders>
              <w:top w:val="nil"/>
              <w:left w:val="single" w:sz="4" w:space="0" w:color="auto"/>
              <w:bottom w:val="nil"/>
              <w:right w:val="nil"/>
            </w:tcBorders>
            <w:shd w:val="clear" w:color="auto" w:fill="D9D9D9" w:themeFill="background1" w:themeFillShade="D9"/>
            <w:hideMark/>
          </w:tcPr>
          <w:p w:rsidR="006E72E8" w:rsidRPr="001A549D" w:rsidRDefault="006E72E8" w:rsidP="006325A0">
            <w:pPr>
              <w:spacing w:line="228" w:lineRule="auto"/>
              <w:contextualSpacing/>
              <w:jc w:val="center"/>
              <w:rPr>
                <w:rFonts w:ascii="Arial Narrow" w:hAnsi="Arial Narrow" w:cs="Segoe UI"/>
                <w:b/>
                <w:bCs/>
                <w:sz w:val="16"/>
                <w:szCs w:val="16"/>
              </w:rPr>
            </w:pPr>
            <w:r w:rsidRPr="001A549D">
              <w:rPr>
                <w:rFonts w:ascii="Arial Narrow" w:hAnsi="Arial Narrow" w:cs="Segoe UI"/>
                <w:b/>
                <w:bCs/>
                <w:sz w:val="16"/>
                <w:szCs w:val="16"/>
              </w:rPr>
              <w:t>9</w:t>
            </w:r>
          </w:p>
        </w:tc>
        <w:tc>
          <w:tcPr>
            <w:tcW w:w="7761" w:type="dxa"/>
            <w:tcBorders>
              <w:top w:val="nil"/>
              <w:left w:val="nil"/>
              <w:bottom w:val="nil"/>
              <w:right w:val="single" w:sz="4" w:space="0" w:color="auto"/>
            </w:tcBorders>
            <w:shd w:val="clear" w:color="auto" w:fill="D9D9D9" w:themeFill="background1" w:themeFillShade="D9"/>
            <w:vAlign w:val="center"/>
            <w:hideMark/>
          </w:tcPr>
          <w:p w:rsidR="006E72E8" w:rsidRPr="001A549D" w:rsidRDefault="006E72E8" w:rsidP="006325A0">
            <w:pPr>
              <w:spacing w:line="228" w:lineRule="auto"/>
              <w:contextualSpacing/>
              <w:rPr>
                <w:rFonts w:ascii="Arial Narrow" w:hAnsi="Arial Narrow"/>
                <w:b/>
                <w:bCs/>
                <w:sz w:val="16"/>
                <w:szCs w:val="16"/>
              </w:rPr>
            </w:pPr>
            <w:r w:rsidRPr="00CA62AD">
              <w:rPr>
                <w:rFonts w:ascii="Arial Narrow" w:hAnsi="Arial Narrow"/>
                <w:b/>
                <w:bCs/>
                <w:sz w:val="16"/>
                <w:szCs w:val="16"/>
              </w:rPr>
              <w:t>Υπουργείο Ψηφιακής Διακυβέρνησης</w:t>
            </w:r>
          </w:p>
        </w:tc>
      </w:tr>
      <w:tr w:rsidR="006E72E8" w:rsidTr="006E72E8">
        <w:trPr>
          <w:trHeight w:val="113"/>
          <w:jc w:val="center"/>
        </w:trPr>
        <w:tc>
          <w:tcPr>
            <w:tcW w:w="429" w:type="dxa"/>
            <w:tcBorders>
              <w:top w:val="nil"/>
              <w:left w:val="single" w:sz="4" w:space="0" w:color="auto"/>
              <w:bottom w:val="single" w:sz="4" w:space="0" w:color="auto"/>
              <w:right w:val="nil"/>
            </w:tcBorders>
            <w:hideMark/>
          </w:tcPr>
          <w:p w:rsidR="006E72E8" w:rsidRPr="006E72E8" w:rsidRDefault="006E72E8" w:rsidP="006E72E8">
            <w:pPr>
              <w:spacing w:line="228" w:lineRule="auto"/>
              <w:contextualSpacing/>
              <w:jc w:val="center"/>
              <w:rPr>
                <w:rFonts w:ascii="Arial Narrow" w:hAnsi="Arial Narrow" w:cs="Segoe UI"/>
                <w:b/>
                <w:bCs/>
                <w:sz w:val="16"/>
                <w:szCs w:val="16"/>
              </w:rPr>
            </w:pPr>
          </w:p>
        </w:tc>
        <w:tc>
          <w:tcPr>
            <w:tcW w:w="7761" w:type="dxa"/>
            <w:tcBorders>
              <w:top w:val="nil"/>
              <w:left w:val="nil"/>
              <w:bottom w:val="single" w:sz="4" w:space="0" w:color="auto"/>
              <w:right w:val="single" w:sz="4" w:space="0" w:color="auto"/>
            </w:tcBorders>
            <w:vAlign w:val="center"/>
            <w:hideMark/>
          </w:tcPr>
          <w:p w:rsidR="006E72E8" w:rsidRPr="001A549D" w:rsidRDefault="006E72E8" w:rsidP="006E72E8">
            <w:pPr>
              <w:spacing w:line="228" w:lineRule="auto"/>
              <w:contextualSpacing/>
              <w:rPr>
                <w:rFonts w:ascii="Arial Narrow" w:hAnsi="Arial Narrow"/>
                <w:i/>
                <w:iCs/>
                <w:sz w:val="16"/>
                <w:szCs w:val="16"/>
              </w:rPr>
            </w:pPr>
            <w:r w:rsidRPr="00CA62AD">
              <w:rPr>
                <w:rFonts w:ascii="Arial Narrow" w:hAnsi="Arial Narrow"/>
                <w:i/>
                <w:iCs/>
                <w:sz w:val="16"/>
                <w:szCs w:val="16"/>
              </w:rPr>
              <w:t>Κοινωνία της</w:t>
            </w:r>
            <w:r>
              <w:rPr>
                <w:rFonts w:ascii="Arial Narrow" w:hAnsi="Arial Narrow"/>
                <w:i/>
                <w:iCs/>
                <w:sz w:val="16"/>
                <w:szCs w:val="16"/>
              </w:rPr>
              <w:t xml:space="preserve"> Πληροφορίας (ΚτΠ) ΑΕ</w:t>
            </w:r>
          </w:p>
        </w:tc>
      </w:tr>
    </w:tbl>
    <w:p w:rsidR="006E72E8" w:rsidRPr="00064BC0" w:rsidRDefault="006E72E8" w:rsidP="006E72E8">
      <w:pPr>
        <w:jc w:val="both"/>
        <w:rPr>
          <w:sz w:val="22"/>
          <w:szCs w:val="22"/>
        </w:rPr>
      </w:pPr>
    </w:p>
    <w:p w:rsidR="006E72E8" w:rsidRDefault="006E72E8" w:rsidP="006E72E8">
      <w:pPr>
        <w:jc w:val="both"/>
        <w:rPr>
          <w:sz w:val="22"/>
          <w:szCs w:val="22"/>
        </w:rPr>
      </w:pPr>
      <w:r w:rsidRPr="002441AA">
        <w:rPr>
          <w:sz w:val="22"/>
          <w:szCs w:val="22"/>
        </w:rPr>
        <w:t xml:space="preserve">Στον πίνακα </w:t>
      </w:r>
      <w:r w:rsidR="00875EE9">
        <w:rPr>
          <w:sz w:val="22"/>
          <w:szCs w:val="22"/>
        </w:rPr>
        <w:t>3.24</w:t>
      </w:r>
      <w:r w:rsidRPr="002441AA">
        <w:rPr>
          <w:sz w:val="22"/>
          <w:szCs w:val="22"/>
        </w:rPr>
        <w:t xml:space="preserve"> </w:t>
      </w:r>
      <w:r w:rsidRPr="00423E51">
        <w:rPr>
          <w:sz w:val="22"/>
          <w:szCs w:val="22"/>
        </w:rPr>
        <w:t>αποτυπώνονται τα συνολικά οικονομικά μεγέθη των προϋπολογισμών των ανωτέρω φορέων για τα έτη</w:t>
      </w:r>
      <w:r w:rsidRPr="002441AA">
        <w:rPr>
          <w:sz w:val="22"/>
          <w:szCs w:val="22"/>
        </w:rPr>
        <w:t xml:space="preserve"> 201</w:t>
      </w:r>
      <w:r w:rsidR="000E3A66">
        <w:rPr>
          <w:sz w:val="22"/>
          <w:szCs w:val="22"/>
        </w:rPr>
        <w:t>9 και 2020</w:t>
      </w:r>
      <w:r w:rsidRPr="002441AA">
        <w:rPr>
          <w:sz w:val="22"/>
          <w:szCs w:val="22"/>
        </w:rPr>
        <w:t xml:space="preserve">, ενώ στον </w:t>
      </w:r>
      <w:r w:rsidRPr="00225D16">
        <w:rPr>
          <w:sz w:val="22"/>
          <w:szCs w:val="22"/>
        </w:rPr>
        <w:t xml:space="preserve">πίνακα </w:t>
      </w:r>
      <w:r w:rsidR="00875EE9">
        <w:rPr>
          <w:sz w:val="22"/>
          <w:szCs w:val="22"/>
        </w:rPr>
        <w:t>3.25</w:t>
      </w:r>
      <w:r w:rsidRPr="002441AA">
        <w:rPr>
          <w:sz w:val="22"/>
          <w:szCs w:val="22"/>
        </w:rPr>
        <w:t xml:space="preserve"> απεικονίζεται το ισοζύγιό τους ανά </w:t>
      </w:r>
      <w:r w:rsidR="002F4FDA">
        <w:rPr>
          <w:sz w:val="22"/>
          <w:szCs w:val="22"/>
        </w:rPr>
        <w:t>Υ</w:t>
      </w:r>
      <w:r w:rsidRPr="002441AA">
        <w:rPr>
          <w:sz w:val="22"/>
          <w:szCs w:val="22"/>
        </w:rPr>
        <w:t>που</w:t>
      </w:r>
      <w:r w:rsidRPr="002441AA">
        <w:rPr>
          <w:sz w:val="22"/>
          <w:szCs w:val="22"/>
        </w:rPr>
        <w:t>ρ</w:t>
      </w:r>
      <w:r w:rsidRPr="002441AA">
        <w:rPr>
          <w:sz w:val="22"/>
          <w:szCs w:val="22"/>
        </w:rPr>
        <w:t>γείο, σύμφωνα με τη μεθοδολογία Ε</w:t>
      </w:r>
      <w:r w:rsidRPr="002441AA">
        <w:rPr>
          <w:sz w:val="22"/>
          <w:szCs w:val="22"/>
          <w:lang w:val="en-US"/>
        </w:rPr>
        <w:t>S</w:t>
      </w:r>
      <w:r w:rsidRPr="002441AA">
        <w:rPr>
          <w:sz w:val="22"/>
          <w:szCs w:val="22"/>
        </w:rPr>
        <w:t>Α.</w:t>
      </w:r>
    </w:p>
    <w:p w:rsidR="006E72E8" w:rsidRPr="002441AA" w:rsidRDefault="006E72E8" w:rsidP="006E72E8">
      <w:pPr>
        <w:jc w:val="both"/>
        <w:rPr>
          <w:sz w:val="22"/>
          <w:szCs w:val="22"/>
        </w:rPr>
      </w:pPr>
      <w:r w:rsidRPr="00F4508B">
        <w:rPr>
          <w:sz w:val="22"/>
          <w:szCs w:val="22"/>
          <w:highlight w:val="cyan"/>
        </w:rPr>
        <w:t xml:space="preserve"> </w:t>
      </w:r>
    </w:p>
    <w:tbl>
      <w:tblPr>
        <w:tblW w:w="755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1412"/>
        <w:gridCol w:w="1288"/>
      </w:tblGrid>
      <w:tr w:rsidR="006E72E8" w:rsidRPr="00D30E0A" w:rsidTr="006325A0">
        <w:tc>
          <w:tcPr>
            <w:tcW w:w="7550" w:type="dxa"/>
            <w:gridSpan w:val="3"/>
            <w:tcBorders>
              <w:top w:val="single" w:sz="4" w:space="0" w:color="auto"/>
              <w:bottom w:val="nil"/>
            </w:tcBorders>
            <w:shd w:val="clear" w:color="auto" w:fill="404040"/>
            <w:noWrap/>
          </w:tcPr>
          <w:p w:rsidR="006E72E8" w:rsidRPr="00D30E0A" w:rsidRDefault="006E72E8" w:rsidP="006325A0">
            <w:pPr>
              <w:jc w:val="center"/>
              <w:rPr>
                <w:rFonts w:ascii="Arial Narrow" w:hAnsi="Arial Narrow"/>
                <w:b/>
                <w:color w:val="FFFFFF"/>
                <w:szCs w:val="16"/>
              </w:rPr>
            </w:pPr>
            <w:r w:rsidRPr="00D30E0A">
              <w:rPr>
                <w:rFonts w:ascii="Arial Narrow" w:hAnsi="Arial Narrow"/>
                <w:b/>
                <w:color w:val="FFFFFF"/>
                <w:szCs w:val="16"/>
              </w:rPr>
              <w:t xml:space="preserve">Πίνακας </w:t>
            </w:r>
            <w:r w:rsidR="00875EE9">
              <w:rPr>
                <w:rFonts w:ascii="Arial Narrow" w:hAnsi="Arial Narrow"/>
                <w:b/>
                <w:color w:val="FFFFFF"/>
                <w:szCs w:val="16"/>
              </w:rPr>
              <w:t>3.24</w:t>
            </w:r>
            <w:r w:rsidRPr="00D30E0A">
              <w:rPr>
                <w:rFonts w:ascii="Arial Narrow" w:hAnsi="Arial Narrow"/>
                <w:b/>
                <w:color w:val="FFFFFF"/>
                <w:szCs w:val="16"/>
              </w:rPr>
              <w:t xml:space="preserve"> Προϋπολογισμός ΔΕΚΟ κατά Ε</w:t>
            </w:r>
            <w:r w:rsidRPr="00D30E0A">
              <w:rPr>
                <w:rFonts w:ascii="Arial Narrow" w:hAnsi="Arial Narrow"/>
                <w:b/>
                <w:color w:val="FFFFFF"/>
                <w:szCs w:val="16"/>
                <w:lang w:val="en-US"/>
              </w:rPr>
              <w:t>SA</w:t>
            </w:r>
          </w:p>
          <w:p w:rsidR="006E72E8" w:rsidRPr="00D30E0A" w:rsidRDefault="006E72E8" w:rsidP="006325A0">
            <w:pPr>
              <w:jc w:val="center"/>
              <w:rPr>
                <w:rFonts w:ascii="Arial Narrow" w:hAnsi="Arial Narrow"/>
                <w:b/>
                <w:color w:val="FFFFFF"/>
                <w:szCs w:val="16"/>
              </w:rPr>
            </w:pPr>
            <w:r w:rsidRPr="00D30E0A">
              <w:rPr>
                <w:rFonts w:ascii="Arial Narrow" w:hAnsi="Arial Narrow"/>
                <w:b/>
                <w:color w:val="FFFFFF"/>
                <w:szCs w:val="16"/>
              </w:rPr>
              <w:t>(σε εκατ. ευρώ)</w:t>
            </w:r>
          </w:p>
        </w:tc>
      </w:tr>
      <w:tr w:rsidR="006E72E8" w:rsidRPr="00D30E0A" w:rsidTr="006325A0">
        <w:tc>
          <w:tcPr>
            <w:tcW w:w="7550" w:type="dxa"/>
            <w:gridSpan w:val="3"/>
            <w:tcBorders>
              <w:top w:val="nil"/>
              <w:bottom w:val="nil"/>
            </w:tcBorders>
            <w:shd w:val="clear" w:color="auto" w:fill="auto"/>
            <w:noWrap/>
          </w:tcPr>
          <w:p w:rsidR="006E72E8" w:rsidRPr="00D30E0A" w:rsidRDefault="006E72E8" w:rsidP="006325A0">
            <w:pPr>
              <w:ind w:right="907"/>
              <w:jc w:val="right"/>
              <w:rPr>
                <w:rFonts w:ascii="Arial Narrow" w:hAnsi="Arial Narrow"/>
                <w:sz w:val="12"/>
                <w:szCs w:val="16"/>
                <w:highlight w:val="yellow"/>
              </w:rPr>
            </w:pPr>
          </w:p>
        </w:tc>
      </w:tr>
      <w:tr w:rsidR="006E72E8" w:rsidRPr="00D30E0A" w:rsidTr="006325A0">
        <w:tc>
          <w:tcPr>
            <w:tcW w:w="4850" w:type="dxa"/>
            <w:tcBorders>
              <w:bottom w:val="single" w:sz="4" w:space="0" w:color="auto"/>
            </w:tcBorders>
            <w:shd w:val="clear" w:color="auto" w:fill="auto"/>
            <w:noWrap/>
          </w:tcPr>
          <w:p w:rsidR="006E72E8" w:rsidRPr="00D30E0A" w:rsidRDefault="006E72E8" w:rsidP="006325A0">
            <w:pPr>
              <w:ind w:right="170"/>
              <w:jc w:val="both"/>
              <w:rPr>
                <w:rFonts w:ascii="Arial Narrow" w:hAnsi="Arial Narrow"/>
                <w:b/>
                <w:bCs/>
                <w:sz w:val="16"/>
                <w:szCs w:val="16"/>
                <w:highlight w:val="yellow"/>
              </w:rPr>
            </w:pPr>
          </w:p>
        </w:tc>
        <w:tc>
          <w:tcPr>
            <w:tcW w:w="1412" w:type="dxa"/>
            <w:tcBorders>
              <w:bottom w:val="single" w:sz="4" w:space="0" w:color="auto"/>
            </w:tcBorders>
            <w:shd w:val="clear" w:color="auto" w:fill="auto"/>
          </w:tcPr>
          <w:p w:rsidR="006E72E8" w:rsidRPr="00875EE9" w:rsidRDefault="000E3A66" w:rsidP="006325A0">
            <w:pPr>
              <w:jc w:val="center"/>
              <w:rPr>
                <w:rFonts w:ascii="Arial Narrow" w:hAnsi="Arial Narrow"/>
                <w:b/>
                <w:bCs/>
                <w:sz w:val="16"/>
                <w:szCs w:val="16"/>
              </w:rPr>
            </w:pPr>
            <w:r>
              <w:rPr>
                <w:rFonts w:ascii="Arial Narrow" w:hAnsi="Arial Narrow"/>
                <w:b/>
                <w:bCs/>
                <w:sz w:val="16"/>
                <w:szCs w:val="16"/>
              </w:rPr>
              <w:t>2019</w:t>
            </w:r>
          </w:p>
          <w:p w:rsidR="006E72E8" w:rsidRPr="007631AC" w:rsidRDefault="006E72E8" w:rsidP="006325A0">
            <w:pPr>
              <w:jc w:val="center"/>
              <w:rPr>
                <w:rFonts w:ascii="Arial Narrow" w:hAnsi="Arial Narrow"/>
                <w:b/>
                <w:bCs/>
                <w:sz w:val="16"/>
                <w:szCs w:val="16"/>
              </w:rPr>
            </w:pPr>
            <w:r w:rsidRPr="007631AC">
              <w:rPr>
                <w:rFonts w:ascii="Arial Narrow" w:hAnsi="Arial Narrow"/>
                <w:b/>
                <w:bCs/>
                <w:sz w:val="16"/>
                <w:szCs w:val="16"/>
              </w:rPr>
              <w:t>Εκτιμήσεις</w:t>
            </w:r>
          </w:p>
        </w:tc>
        <w:tc>
          <w:tcPr>
            <w:tcW w:w="1288" w:type="dxa"/>
            <w:tcBorders>
              <w:bottom w:val="single" w:sz="4" w:space="0" w:color="auto"/>
            </w:tcBorders>
            <w:shd w:val="clear" w:color="auto" w:fill="auto"/>
          </w:tcPr>
          <w:p w:rsidR="006E72E8" w:rsidRPr="00875EE9" w:rsidRDefault="000E3A66" w:rsidP="006325A0">
            <w:pPr>
              <w:jc w:val="center"/>
              <w:rPr>
                <w:rFonts w:ascii="Arial Narrow" w:hAnsi="Arial Narrow"/>
                <w:b/>
                <w:bCs/>
                <w:sz w:val="16"/>
                <w:szCs w:val="16"/>
              </w:rPr>
            </w:pPr>
            <w:r>
              <w:rPr>
                <w:rFonts w:ascii="Arial Narrow" w:hAnsi="Arial Narrow"/>
                <w:b/>
                <w:bCs/>
                <w:sz w:val="16"/>
                <w:szCs w:val="16"/>
              </w:rPr>
              <w:t>2020</w:t>
            </w:r>
          </w:p>
          <w:p w:rsidR="006E72E8" w:rsidRPr="007631AC" w:rsidRDefault="006E72E8" w:rsidP="006325A0">
            <w:pPr>
              <w:jc w:val="center"/>
              <w:rPr>
                <w:rFonts w:ascii="Arial Narrow" w:hAnsi="Arial Narrow"/>
                <w:b/>
                <w:bCs/>
                <w:sz w:val="16"/>
                <w:szCs w:val="16"/>
              </w:rPr>
            </w:pPr>
            <w:r w:rsidRPr="007631AC">
              <w:rPr>
                <w:rFonts w:ascii="Arial Narrow" w:hAnsi="Arial Narrow"/>
                <w:b/>
                <w:bCs/>
                <w:sz w:val="16"/>
                <w:szCs w:val="16"/>
              </w:rPr>
              <w:t>Προβλέψεις</w:t>
            </w:r>
          </w:p>
        </w:tc>
      </w:tr>
      <w:tr w:rsidR="000E3A66" w:rsidRPr="00D30E0A" w:rsidTr="006325A0">
        <w:tc>
          <w:tcPr>
            <w:tcW w:w="4850" w:type="dxa"/>
            <w:tcBorders>
              <w:bottom w:val="nil"/>
              <w:right w:val="nil"/>
            </w:tcBorders>
            <w:shd w:val="clear" w:color="auto" w:fill="D9D9D9" w:themeFill="background1" w:themeFillShade="D9"/>
            <w:noWrap/>
            <w:vAlign w:val="center"/>
          </w:tcPr>
          <w:p w:rsidR="000E3A66" w:rsidRPr="007631AC" w:rsidRDefault="000E3A66" w:rsidP="006325A0">
            <w:pPr>
              <w:spacing w:line="228" w:lineRule="auto"/>
              <w:rPr>
                <w:rFonts w:ascii="Arial Narrow" w:hAnsi="Arial Narrow"/>
                <w:b/>
                <w:bCs/>
                <w:sz w:val="16"/>
                <w:szCs w:val="16"/>
              </w:rPr>
            </w:pPr>
            <w:r w:rsidRPr="007631AC">
              <w:rPr>
                <w:rFonts w:ascii="Arial Narrow" w:hAnsi="Arial Narrow"/>
                <w:b/>
                <w:bCs/>
                <w:sz w:val="16"/>
                <w:szCs w:val="16"/>
              </w:rPr>
              <w:t>Έσοδα</w:t>
            </w:r>
          </w:p>
        </w:tc>
        <w:tc>
          <w:tcPr>
            <w:tcW w:w="1412" w:type="dxa"/>
            <w:tcBorders>
              <w:left w:val="nil"/>
              <w:bottom w:val="nil"/>
              <w:right w:val="nil"/>
            </w:tcBorders>
            <w:shd w:val="clear" w:color="auto" w:fill="D9D9D9" w:themeFill="background1" w:themeFillShade="D9"/>
            <w:vAlign w:val="center"/>
          </w:tcPr>
          <w:p w:rsidR="000E3A66" w:rsidRPr="00875EE9" w:rsidRDefault="000E3A66" w:rsidP="006325A0">
            <w:pPr>
              <w:spacing w:line="228" w:lineRule="auto"/>
              <w:ind w:right="397"/>
              <w:jc w:val="right"/>
              <w:rPr>
                <w:rFonts w:ascii="Arial Narrow" w:hAnsi="Arial Narrow"/>
                <w:b/>
                <w:bCs/>
                <w:color w:val="000000"/>
                <w:sz w:val="16"/>
                <w:szCs w:val="16"/>
              </w:rPr>
            </w:pPr>
            <w:r w:rsidRPr="006136E8">
              <w:rPr>
                <w:rFonts w:ascii="Arial Narrow" w:hAnsi="Arial Narrow"/>
                <w:b/>
                <w:bCs/>
                <w:color w:val="000000"/>
                <w:sz w:val="16"/>
                <w:szCs w:val="16"/>
              </w:rPr>
              <w:t>2.</w:t>
            </w:r>
            <w:r w:rsidR="00615E32" w:rsidRPr="00875EE9">
              <w:rPr>
                <w:rFonts w:ascii="Arial Narrow" w:hAnsi="Arial Narrow"/>
                <w:b/>
                <w:bCs/>
                <w:color w:val="000000"/>
                <w:sz w:val="16"/>
                <w:szCs w:val="16"/>
              </w:rPr>
              <w:t>988</w:t>
            </w:r>
          </w:p>
        </w:tc>
        <w:tc>
          <w:tcPr>
            <w:tcW w:w="1288" w:type="dxa"/>
            <w:tcBorders>
              <w:left w:val="nil"/>
              <w:bottom w:val="nil"/>
            </w:tcBorders>
            <w:shd w:val="clear" w:color="auto" w:fill="D9D9D9" w:themeFill="background1" w:themeFillShade="D9"/>
            <w:vAlign w:val="center"/>
          </w:tcPr>
          <w:p w:rsidR="000E3A66" w:rsidRPr="006136E8" w:rsidRDefault="000E3A66" w:rsidP="006325A0">
            <w:pPr>
              <w:spacing w:line="228" w:lineRule="auto"/>
              <w:ind w:right="376"/>
              <w:jc w:val="right"/>
              <w:rPr>
                <w:rFonts w:ascii="Arial Narrow" w:hAnsi="Arial Narrow"/>
                <w:b/>
                <w:bCs/>
                <w:color w:val="000000"/>
                <w:sz w:val="16"/>
                <w:szCs w:val="16"/>
              </w:rPr>
            </w:pPr>
            <w:r w:rsidRPr="006136E8">
              <w:rPr>
                <w:rFonts w:ascii="Arial Narrow" w:hAnsi="Arial Narrow"/>
                <w:b/>
                <w:bCs/>
                <w:color w:val="000000"/>
                <w:sz w:val="16"/>
                <w:szCs w:val="16"/>
              </w:rPr>
              <w:t>3.</w:t>
            </w:r>
            <w:r w:rsidR="00E34C0D">
              <w:rPr>
                <w:rFonts w:ascii="Arial Narrow" w:hAnsi="Arial Narrow"/>
                <w:b/>
                <w:bCs/>
                <w:color w:val="000000"/>
                <w:sz w:val="16"/>
                <w:szCs w:val="16"/>
              </w:rPr>
              <w:t>127</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Έσοδα από πωλήσεις</w:t>
            </w:r>
          </w:p>
        </w:tc>
        <w:tc>
          <w:tcPr>
            <w:tcW w:w="1412" w:type="dxa"/>
            <w:tcBorders>
              <w:top w:val="nil"/>
              <w:left w:val="nil"/>
              <w:bottom w:val="nil"/>
              <w:right w:val="nil"/>
            </w:tcBorders>
            <w:shd w:val="clear" w:color="auto" w:fill="auto"/>
            <w:vAlign w:val="center"/>
          </w:tcPr>
          <w:p w:rsidR="000E3A66" w:rsidRPr="00875EE9" w:rsidRDefault="000E3A66" w:rsidP="006325A0">
            <w:pPr>
              <w:spacing w:line="228" w:lineRule="auto"/>
              <w:ind w:right="397"/>
              <w:jc w:val="right"/>
              <w:rPr>
                <w:rFonts w:ascii="Arial Narrow" w:hAnsi="Arial Narrow"/>
                <w:color w:val="000000"/>
                <w:sz w:val="16"/>
                <w:szCs w:val="16"/>
              </w:rPr>
            </w:pPr>
            <w:r w:rsidRPr="006136E8">
              <w:rPr>
                <w:rFonts w:ascii="Arial Narrow" w:hAnsi="Arial Narrow"/>
                <w:color w:val="000000"/>
                <w:sz w:val="16"/>
                <w:szCs w:val="16"/>
              </w:rPr>
              <w:t>1.039</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1.112</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Έσοδα από τόκους</w:t>
            </w:r>
          </w:p>
        </w:tc>
        <w:tc>
          <w:tcPr>
            <w:tcW w:w="1412" w:type="dxa"/>
            <w:tcBorders>
              <w:top w:val="nil"/>
              <w:left w:val="nil"/>
              <w:bottom w:val="nil"/>
              <w:right w:val="nil"/>
            </w:tcBorders>
            <w:shd w:val="clear" w:color="auto" w:fill="auto"/>
            <w:vAlign w:val="center"/>
          </w:tcPr>
          <w:p w:rsidR="000E3A66" w:rsidRPr="00875EE9" w:rsidRDefault="000E3A66" w:rsidP="006325A0">
            <w:pPr>
              <w:spacing w:line="228" w:lineRule="auto"/>
              <w:ind w:right="397"/>
              <w:jc w:val="right"/>
              <w:rPr>
                <w:rFonts w:ascii="Arial Narrow" w:hAnsi="Arial Narrow"/>
                <w:color w:val="000000"/>
                <w:sz w:val="16"/>
                <w:szCs w:val="16"/>
              </w:rPr>
            </w:pPr>
            <w:r w:rsidRPr="006136E8">
              <w:rPr>
                <w:rFonts w:ascii="Arial Narrow" w:hAnsi="Arial Narrow"/>
                <w:color w:val="000000"/>
                <w:sz w:val="16"/>
                <w:szCs w:val="16"/>
              </w:rPr>
              <w:t>119</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118</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Μεταβιβάσεις από Τακτικό Προϋπολογισμό</w:t>
            </w: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6"/>
                <w:szCs w:val="16"/>
              </w:rPr>
            </w:pPr>
            <w:r>
              <w:rPr>
                <w:rFonts w:ascii="Arial Narrow" w:hAnsi="Arial Narrow"/>
                <w:color w:val="000000"/>
                <w:sz w:val="16"/>
                <w:szCs w:val="16"/>
              </w:rPr>
              <w:t>36</w:t>
            </w:r>
            <w:r w:rsidR="0049560E">
              <w:rPr>
                <w:rFonts w:ascii="Arial Narrow" w:hAnsi="Arial Narrow"/>
                <w:color w:val="000000"/>
                <w:sz w:val="16"/>
                <w:szCs w:val="16"/>
              </w:rPr>
              <w:t>7</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480</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Μεταβιβάσεις από ΠΔΕ</w:t>
            </w:r>
          </w:p>
        </w:tc>
        <w:tc>
          <w:tcPr>
            <w:tcW w:w="1412" w:type="dxa"/>
            <w:tcBorders>
              <w:top w:val="nil"/>
              <w:left w:val="nil"/>
              <w:bottom w:val="nil"/>
              <w:right w:val="nil"/>
            </w:tcBorders>
            <w:shd w:val="clear" w:color="auto" w:fill="auto"/>
            <w:vAlign w:val="center"/>
          </w:tcPr>
          <w:p w:rsidR="000E3A66" w:rsidRPr="00615E32" w:rsidRDefault="00615E32" w:rsidP="006325A0">
            <w:pPr>
              <w:spacing w:line="228" w:lineRule="auto"/>
              <w:ind w:right="397"/>
              <w:jc w:val="right"/>
              <w:rPr>
                <w:rFonts w:ascii="Arial Narrow" w:hAnsi="Arial Narrow"/>
                <w:color w:val="000000"/>
                <w:sz w:val="16"/>
                <w:szCs w:val="16"/>
                <w:lang w:val="en-US"/>
              </w:rPr>
            </w:pPr>
            <w:r>
              <w:rPr>
                <w:rFonts w:ascii="Arial Narrow" w:hAnsi="Arial Narrow"/>
                <w:color w:val="000000"/>
                <w:sz w:val="16"/>
                <w:szCs w:val="16"/>
                <w:lang w:val="en-US"/>
              </w:rPr>
              <w:t>960</w:t>
            </w:r>
          </w:p>
        </w:tc>
        <w:tc>
          <w:tcPr>
            <w:tcW w:w="1288" w:type="dxa"/>
            <w:tcBorders>
              <w:top w:val="nil"/>
              <w:left w:val="nil"/>
              <w:bottom w:val="nil"/>
            </w:tcBorders>
            <w:shd w:val="clear" w:color="auto" w:fill="auto"/>
            <w:vAlign w:val="center"/>
          </w:tcPr>
          <w:p w:rsidR="000E3A66" w:rsidRPr="006136E8" w:rsidRDefault="00E34C0D" w:rsidP="006325A0">
            <w:pPr>
              <w:spacing w:line="228" w:lineRule="auto"/>
              <w:ind w:right="376"/>
              <w:jc w:val="right"/>
              <w:rPr>
                <w:rFonts w:ascii="Arial Narrow" w:hAnsi="Arial Narrow"/>
                <w:color w:val="000000"/>
                <w:sz w:val="16"/>
                <w:szCs w:val="16"/>
              </w:rPr>
            </w:pPr>
            <w:r>
              <w:rPr>
                <w:rFonts w:ascii="Arial Narrow" w:hAnsi="Arial Narrow"/>
                <w:color w:val="000000"/>
                <w:sz w:val="16"/>
                <w:szCs w:val="16"/>
              </w:rPr>
              <w:t>920</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Λοιπά έσοδα</w:t>
            </w: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6"/>
                <w:szCs w:val="16"/>
                <w:lang w:val="en-US"/>
              </w:rPr>
            </w:pPr>
            <w:r w:rsidRPr="006136E8">
              <w:rPr>
                <w:rFonts w:ascii="Arial Narrow" w:hAnsi="Arial Narrow"/>
                <w:color w:val="000000"/>
                <w:sz w:val="16"/>
                <w:szCs w:val="16"/>
              </w:rPr>
              <w:t>504</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496</w:t>
            </w:r>
          </w:p>
        </w:tc>
      </w:tr>
      <w:tr w:rsidR="000E3A66" w:rsidRPr="00D30E0A" w:rsidTr="006325A0">
        <w:tc>
          <w:tcPr>
            <w:tcW w:w="4850" w:type="dxa"/>
            <w:tcBorders>
              <w:top w:val="nil"/>
              <w:bottom w:val="nil"/>
              <w:right w:val="nil"/>
            </w:tcBorders>
            <w:shd w:val="clear" w:color="auto" w:fill="D9D9D9" w:themeFill="background1" w:themeFillShade="D9"/>
            <w:noWrap/>
            <w:vAlign w:val="center"/>
          </w:tcPr>
          <w:p w:rsidR="000E3A66" w:rsidRPr="007631AC" w:rsidRDefault="000E3A66" w:rsidP="006325A0">
            <w:pPr>
              <w:spacing w:line="228" w:lineRule="auto"/>
              <w:rPr>
                <w:rFonts w:ascii="Arial Narrow" w:hAnsi="Arial Narrow"/>
                <w:b/>
                <w:bCs/>
                <w:sz w:val="16"/>
                <w:szCs w:val="16"/>
              </w:rPr>
            </w:pPr>
            <w:r w:rsidRPr="007631AC">
              <w:rPr>
                <w:rFonts w:ascii="Arial Narrow" w:hAnsi="Arial Narrow"/>
                <w:b/>
                <w:bCs/>
                <w:sz w:val="16"/>
                <w:szCs w:val="16"/>
              </w:rPr>
              <w:t xml:space="preserve">Δαπάνες </w:t>
            </w:r>
          </w:p>
        </w:tc>
        <w:tc>
          <w:tcPr>
            <w:tcW w:w="1412" w:type="dxa"/>
            <w:tcBorders>
              <w:top w:val="nil"/>
              <w:left w:val="nil"/>
              <w:bottom w:val="nil"/>
              <w:right w:val="nil"/>
            </w:tcBorders>
            <w:shd w:val="clear" w:color="auto" w:fill="D9D9D9" w:themeFill="background1" w:themeFillShade="D9"/>
            <w:vAlign w:val="center"/>
          </w:tcPr>
          <w:p w:rsidR="000E3A66" w:rsidRPr="006136E8" w:rsidRDefault="000E3A66" w:rsidP="006325A0">
            <w:pPr>
              <w:spacing w:line="228" w:lineRule="auto"/>
              <w:ind w:right="397"/>
              <w:jc w:val="right"/>
              <w:rPr>
                <w:rFonts w:ascii="Arial Narrow" w:hAnsi="Arial Narrow"/>
                <w:b/>
                <w:bCs/>
                <w:color w:val="000000"/>
                <w:sz w:val="16"/>
                <w:szCs w:val="16"/>
                <w:lang w:val="en-US"/>
              </w:rPr>
            </w:pPr>
            <w:r w:rsidRPr="006136E8">
              <w:rPr>
                <w:rFonts w:ascii="Arial Narrow" w:hAnsi="Arial Narrow"/>
                <w:b/>
                <w:bCs/>
                <w:color w:val="000000"/>
                <w:sz w:val="16"/>
                <w:szCs w:val="16"/>
              </w:rPr>
              <w:t>2.599</w:t>
            </w:r>
          </w:p>
        </w:tc>
        <w:tc>
          <w:tcPr>
            <w:tcW w:w="1288" w:type="dxa"/>
            <w:tcBorders>
              <w:top w:val="nil"/>
              <w:left w:val="nil"/>
              <w:bottom w:val="nil"/>
            </w:tcBorders>
            <w:shd w:val="clear" w:color="auto" w:fill="D9D9D9" w:themeFill="background1" w:themeFillShade="D9"/>
            <w:vAlign w:val="center"/>
          </w:tcPr>
          <w:p w:rsidR="000E3A66" w:rsidRPr="006136E8" w:rsidRDefault="000E3A66" w:rsidP="006325A0">
            <w:pPr>
              <w:spacing w:line="228" w:lineRule="auto"/>
              <w:ind w:right="376"/>
              <w:jc w:val="right"/>
              <w:rPr>
                <w:rFonts w:ascii="Arial Narrow" w:hAnsi="Arial Narrow"/>
                <w:b/>
                <w:bCs/>
                <w:color w:val="000000"/>
                <w:sz w:val="16"/>
                <w:szCs w:val="16"/>
              </w:rPr>
            </w:pPr>
            <w:r w:rsidRPr="006136E8">
              <w:rPr>
                <w:rFonts w:ascii="Arial Narrow" w:hAnsi="Arial Narrow"/>
                <w:b/>
                <w:bCs/>
                <w:color w:val="000000"/>
                <w:sz w:val="16"/>
                <w:szCs w:val="16"/>
              </w:rPr>
              <w:t>2.</w:t>
            </w:r>
            <w:r w:rsidR="00C6599C">
              <w:rPr>
                <w:rFonts w:ascii="Arial Narrow" w:hAnsi="Arial Narrow"/>
                <w:b/>
                <w:bCs/>
                <w:color w:val="000000"/>
                <w:sz w:val="16"/>
                <w:szCs w:val="16"/>
              </w:rPr>
              <w:t>87</w:t>
            </w:r>
            <w:r w:rsidR="00E34C0D">
              <w:rPr>
                <w:rFonts w:ascii="Arial Narrow" w:hAnsi="Arial Narrow"/>
                <w:b/>
                <w:bCs/>
                <w:color w:val="000000"/>
                <w:sz w:val="16"/>
                <w:szCs w:val="16"/>
              </w:rPr>
              <w:t>6</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Αμοιβές  προσωπικού</w:t>
            </w:r>
          </w:p>
        </w:tc>
        <w:tc>
          <w:tcPr>
            <w:tcW w:w="1412" w:type="dxa"/>
            <w:tcBorders>
              <w:top w:val="nil"/>
              <w:left w:val="nil"/>
              <w:bottom w:val="nil"/>
              <w:right w:val="nil"/>
            </w:tcBorders>
            <w:shd w:val="clear" w:color="auto" w:fill="auto"/>
            <w:vAlign w:val="center"/>
          </w:tcPr>
          <w:p w:rsidR="000E3A66" w:rsidRPr="006136E8" w:rsidRDefault="0049560E" w:rsidP="006325A0">
            <w:pPr>
              <w:spacing w:line="228" w:lineRule="auto"/>
              <w:ind w:right="397"/>
              <w:jc w:val="right"/>
              <w:rPr>
                <w:rFonts w:ascii="Arial Narrow" w:hAnsi="Arial Narrow"/>
                <w:color w:val="000000"/>
                <w:sz w:val="16"/>
                <w:szCs w:val="16"/>
                <w:lang w:val="en-US"/>
              </w:rPr>
            </w:pPr>
            <w:r>
              <w:rPr>
                <w:rFonts w:ascii="Arial Narrow" w:hAnsi="Arial Narrow"/>
                <w:color w:val="000000"/>
                <w:sz w:val="16"/>
                <w:szCs w:val="16"/>
              </w:rPr>
              <w:t>581</w:t>
            </w:r>
          </w:p>
        </w:tc>
        <w:tc>
          <w:tcPr>
            <w:tcW w:w="1288" w:type="dxa"/>
            <w:tcBorders>
              <w:top w:val="nil"/>
              <w:left w:val="nil"/>
              <w:bottom w:val="nil"/>
            </w:tcBorders>
            <w:shd w:val="clear" w:color="auto" w:fill="auto"/>
            <w:vAlign w:val="center"/>
          </w:tcPr>
          <w:p w:rsidR="000E3A66" w:rsidRPr="006136E8" w:rsidRDefault="00E34C0D" w:rsidP="006325A0">
            <w:pPr>
              <w:spacing w:line="228" w:lineRule="auto"/>
              <w:ind w:right="376"/>
              <w:jc w:val="right"/>
              <w:rPr>
                <w:rFonts w:ascii="Arial Narrow" w:hAnsi="Arial Narrow"/>
                <w:color w:val="000000"/>
                <w:sz w:val="16"/>
                <w:szCs w:val="16"/>
              </w:rPr>
            </w:pPr>
            <w:r>
              <w:rPr>
                <w:rFonts w:ascii="Arial Narrow" w:hAnsi="Arial Narrow"/>
                <w:color w:val="000000"/>
                <w:sz w:val="16"/>
                <w:szCs w:val="16"/>
              </w:rPr>
              <w:t>612</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Τόκοι</w:t>
            </w: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6"/>
                <w:szCs w:val="16"/>
                <w:lang w:val="en-US"/>
              </w:rPr>
            </w:pPr>
            <w:r w:rsidRPr="006136E8">
              <w:rPr>
                <w:rFonts w:ascii="Arial Narrow" w:hAnsi="Arial Narrow"/>
                <w:color w:val="000000"/>
                <w:sz w:val="16"/>
                <w:szCs w:val="16"/>
              </w:rPr>
              <w:t>3</w:t>
            </w:r>
            <w:r w:rsidR="0049560E">
              <w:rPr>
                <w:rFonts w:ascii="Arial Narrow" w:hAnsi="Arial Narrow"/>
                <w:color w:val="000000"/>
                <w:sz w:val="16"/>
                <w:szCs w:val="16"/>
              </w:rPr>
              <w:t>31</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3</w:t>
            </w:r>
            <w:r w:rsidR="00E34C0D">
              <w:rPr>
                <w:rFonts w:ascii="Arial Narrow" w:hAnsi="Arial Narrow"/>
                <w:color w:val="000000"/>
                <w:sz w:val="16"/>
                <w:szCs w:val="16"/>
              </w:rPr>
              <w:t>15</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Δαπάνες επενδύσεων</w:t>
            </w: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6"/>
                <w:szCs w:val="16"/>
              </w:rPr>
            </w:pPr>
            <w:r w:rsidRPr="006136E8">
              <w:rPr>
                <w:rFonts w:ascii="Arial Narrow" w:hAnsi="Arial Narrow"/>
                <w:color w:val="000000"/>
                <w:sz w:val="16"/>
                <w:szCs w:val="16"/>
              </w:rPr>
              <w:t>671</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781</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sz w:val="16"/>
                <w:szCs w:val="16"/>
              </w:rPr>
            </w:pPr>
            <w:r w:rsidRPr="007631AC">
              <w:rPr>
                <w:rFonts w:ascii="Arial Narrow" w:hAnsi="Arial Narrow"/>
                <w:sz w:val="16"/>
                <w:szCs w:val="16"/>
              </w:rPr>
              <w:t>Λοιπές δαπάνες</w:t>
            </w: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6"/>
                <w:szCs w:val="16"/>
              </w:rPr>
            </w:pPr>
            <w:r w:rsidRPr="006136E8">
              <w:rPr>
                <w:rFonts w:ascii="Arial Narrow" w:hAnsi="Arial Narrow"/>
                <w:color w:val="000000"/>
                <w:sz w:val="16"/>
                <w:szCs w:val="16"/>
              </w:rPr>
              <w:t>1</w:t>
            </w:r>
            <w:r>
              <w:rPr>
                <w:rFonts w:ascii="Arial Narrow" w:hAnsi="Arial Narrow"/>
                <w:color w:val="000000"/>
                <w:sz w:val="16"/>
                <w:szCs w:val="16"/>
              </w:rPr>
              <w:t>.</w:t>
            </w:r>
            <w:r w:rsidRPr="006136E8">
              <w:rPr>
                <w:rFonts w:ascii="Arial Narrow" w:hAnsi="Arial Narrow"/>
                <w:color w:val="000000"/>
                <w:sz w:val="16"/>
                <w:szCs w:val="16"/>
              </w:rPr>
              <w:t>016</w:t>
            </w: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6"/>
                <w:szCs w:val="16"/>
              </w:rPr>
            </w:pPr>
            <w:r w:rsidRPr="006136E8">
              <w:rPr>
                <w:rFonts w:ascii="Arial Narrow" w:hAnsi="Arial Narrow"/>
                <w:color w:val="000000"/>
                <w:sz w:val="16"/>
                <w:szCs w:val="16"/>
              </w:rPr>
              <w:t>1</w:t>
            </w:r>
            <w:r>
              <w:rPr>
                <w:rFonts w:ascii="Arial Narrow" w:hAnsi="Arial Narrow"/>
                <w:color w:val="000000"/>
                <w:sz w:val="16"/>
                <w:szCs w:val="16"/>
              </w:rPr>
              <w:t>.</w:t>
            </w:r>
            <w:r w:rsidR="00E34C0D">
              <w:rPr>
                <w:rFonts w:ascii="Arial Narrow" w:hAnsi="Arial Narrow"/>
                <w:color w:val="000000"/>
                <w:sz w:val="16"/>
                <w:szCs w:val="16"/>
              </w:rPr>
              <w:t>168</w:t>
            </w:r>
          </w:p>
        </w:tc>
      </w:tr>
      <w:tr w:rsidR="000E3A66" w:rsidRPr="00D30E0A" w:rsidTr="006325A0">
        <w:tc>
          <w:tcPr>
            <w:tcW w:w="4850" w:type="dxa"/>
            <w:tcBorders>
              <w:top w:val="nil"/>
              <w:bottom w:val="nil"/>
              <w:right w:val="nil"/>
            </w:tcBorders>
            <w:shd w:val="clear" w:color="auto" w:fill="D9D9D9" w:themeFill="background1" w:themeFillShade="D9"/>
            <w:noWrap/>
            <w:vAlign w:val="center"/>
          </w:tcPr>
          <w:p w:rsidR="000E3A66" w:rsidRPr="007631AC" w:rsidRDefault="000E3A66" w:rsidP="006325A0">
            <w:pPr>
              <w:spacing w:line="228" w:lineRule="auto"/>
              <w:rPr>
                <w:rFonts w:ascii="Arial Narrow" w:hAnsi="Arial Narrow"/>
                <w:b/>
                <w:bCs/>
                <w:sz w:val="16"/>
                <w:szCs w:val="16"/>
              </w:rPr>
            </w:pPr>
            <w:r w:rsidRPr="007631AC">
              <w:rPr>
                <w:rFonts w:ascii="Arial Narrow" w:hAnsi="Arial Narrow"/>
                <w:b/>
                <w:bCs/>
                <w:sz w:val="16"/>
                <w:szCs w:val="16"/>
              </w:rPr>
              <w:t>Ισοζύγιο (προ καταπτώσεων εγγυήσεων)</w:t>
            </w:r>
          </w:p>
        </w:tc>
        <w:tc>
          <w:tcPr>
            <w:tcW w:w="1412" w:type="dxa"/>
            <w:tcBorders>
              <w:top w:val="nil"/>
              <w:left w:val="nil"/>
              <w:bottom w:val="nil"/>
              <w:right w:val="nil"/>
            </w:tcBorders>
            <w:shd w:val="clear" w:color="auto" w:fill="D9D9D9" w:themeFill="background1" w:themeFillShade="D9"/>
            <w:vAlign w:val="center"/>
          </w:tcPr>
          <w:p w:rsidR="000E3A66" w:rsidRPr="006136E8" w:rsidRDefault="00615E32" w:rsidP="006325A0">
            <w:pPr>
              <w:spacing w:line="228" w:lineRule="auto"/>
              <w:ind w:right="397"/>
              <w:jc w:val="right"/>
              <w:rPr>
                <w:rFonts w:ascii="Arial Narrow" w:hAnsi="Arial Narrow"/>
                <w:b/>
                <w:bCs/>
                <w:color w:val="000000"/>
                <w:sz w:val="16"/>
                <w:szCs w:val="16"/>
              </w:rPr>
            </w:pPr>
            <w:r>
              <w:rPr>
                <w:rFonts w:ascii="Arial Narrow" w:hAnsi="Arial Narrow"/>
                <w:b/>
                <w:bCs/>
                <w:color w:val="000000"/>
                <w:sz w:val="16"/>
                <w:szCs w:val="16"/>
                <w:lang w:val="en-US"/>
              </w:rPr>
              <w:t>389</w:t>
            </w:r>
            <w:r w:rsidR="000E3A66" w:rsidRPr="006136E8">
              <w:rPr>
                <w:rFonts w:ascii="Arial Narrow" w:hAnsi="Arial Narrow"/>
                <w:b/>
                <w:bCs/>
                <w:color w:val="000000"/>
                <w:sz w:val="16"/>
                <w:szCs w:val="16"/>
              </w:rPr>
              <w:t xml:space="preserve"> </w:t>
            </w:r>
          </w:p>
        </w:tc>
        <w:tc>
          <w:tcPr>
            <w:tcW w:w="1288" w:type="dxa"/>
            <w:tcBorders>
              <w:top w:val="nil"/>
              <w:left w:val="nil"/>
              <w:bottom w:val="nil"/>
            </w:tcBorders>
            <w:shd w:val="clear" w:color="auto" w:fill="D9D9D9" w:themeFill="background1" w:themeFillShade="D9"/>
            <w:vAlign w:val="center"/>
          </w:tcPr>
          <w:p w:rsidR="000E3A66" w:rsidRPr="006136E8" w:rsidRDefault="000E3A66" w:rsidP="006325A0">
            <w:pPr>
              <w:spacing w:line="228" w:lineRule="auto"/>
              <w:ind w:right="376"/>
              <w:jc w:val="right"/>
              <w:rPr>
                <w:rFonts w:ascii="Arial Narrow" w:hAnsi="Arial Narrow"/>
                <w:b/>
                <w:bCs/>
                <w:color w:val="000000"/>
                <w:sz w:val="16"/>
                <w:szCs w:val="16"/>
              </w:rPr>
            </w:pPr>
            <w:r w:rsidRPr="006136E8">
              <w:rPr>
                <w:rFonts w:ascii="Arial Narrow" w:hAnsi="Arial Narrow"/>
                <w:b/>
                <w:bCs/>
                <w:color w:val="000000"/>
                <w:sz w:val="16"/>
                <w:szCs w:val="16"/>
              </w:rPr>
              <w:t>251</w:t>
            </w:r>
          </w:p>
        </w:tc>
      </w:tr>
      <w:tr w:rsidR="000E3A66" w:rsidRPr="00D30E0A" w:rsidTr="006325A0">
        <w:tc>
          <w:tcPr>
            <w:tcW w:w="4850" w:type="dxa"/>
            <w:tcBorders>
              <w:top w:val="nil"/>
              <w:bottom w:val="nil"/>
              <w:right w:val="nil"/>
            </w:tcBorders>
            <w:shd w:val="clear" w:color="auto" w:fill="auto"/>
            <w:noWrap/>
            <w:vAlign w:val="center"/>
          </w:tcPr>
          <w:p w:rsidR="000E3A66" w:rsidRPr="00D30E0A" w:rsidRDefault="000E3A66" w:rsidP="006325A0">
            <w:pPr>
              <w:spacing w:line="228" w:lineRule="auto"/>
              <w:rPr>
                <w:rFonts w:ascii="Arial Narrow" w:hAnsi="Arial Narrow"/>
                <w:sz w:val="12"/>
                <w:szCs w:val="16"/>
                <w:highlight w:val="yellow"/>
              </w:rPr>
            </w:pP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color w:val="000000"/>
                <w:sz w:val="12"/>
                <w:szCs w:val="16"/>
              </w:rPr>
            </w:pP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color w:val="000000"/>
                <w:sz w:val="12"/>
                <w:szCs w:val="16"/>
              </w:rPr>
            </w:pPr>
            <w:r w:rsidRPr="006136E8">
              <w:rPr>
                <w:rFonts w:ascii="Arial Narrow" w:hAnsi="Arial Narrow"/>
                <w:color w:val="000000"/>
                <w:sz w:val="12"/>
                <w:szCs w:val="16"/>
              </w:rPr>
              <w:t> </w:t>
            </w:r>
          </w:p>
        </w:tc>
      </w:tr>
      <w:tr w:rsidR="000E3A66" w:rsidRPr="00D30E0A" w:rsidTr="006325A0">
        <w:tc>
          <w:tcPr>
            <w:tcW w:w="4850" w:type="dxa"/>
            <w:tcBorders>
              <w:top w:val="nil"/>
              <w:bottom w:val="nil"/>
              <w:right w:val="nil"/>
            </w:tcBorders>
            <w:shd w:val="clear" w:color="auto" w:fill="D9D9D9" w:themeFill="background1" w:themeFillShade="D9"/>
            <w:noWrap/>
            <w:vAlign w:val="center"/>
          </w:tcPr>
          <w:p w:rsidR="000E3A66" w:rsidRPr="007631AC" w:rsidRDefault="00C6599C" w:rsidP="006325A0">
            <w:pPr>
              <w:spacing w:line="228" w:lineRule="auto"/>
              <w:rPr>
                <w:rFonts w:ascii="Arial Narrow" w:hAnsi="Arial Narrow"/>
                <w:b/>
                <w:bCs/>
                <w:sz w:val="16"/>
                <w:szCs w:val="16"/>
              </w:rPr>
            </w:pPr>
            <w:r>
              <w:rPr>
                <w:rFonts w:ascii="Arial Narrow" w:hAnsi="Arial Narrow"/>
                <w:b/>
                <w:bCs/>
                <w:sz w:val="16"/>
                <w:szCs w:val="16"/>
              </w:rPr>
              <w:t>Λοιπές εθνικολογιστικές προσαρμογές</w:t>
            </w:r>
            <w:r w:rsidR="000E3A66" w:rsidRPr="007631AC">
              <w:rPr>
                <w:rFonts w:ascii="Arial Narrow" w:hAnsi="Arial Narrow"/>
                <w:b/>
                <w:bCs/>
                <w:sz w:val="16"/>
                <w:szCs w:val="16"/>
              </w:rPr>
              <w:t xml:space="preserve"> (καταπτώσεις εγγυήσεων</w:t>
            </w:r>
            <w:r w:rsidR="000E3A66">
              <w:rPr>
                <w:rFonts w:ascii="Arial Narrow" w:hAnsi="Arial Narrow"/>
                <w:b/>
                <w:bCs/>
                <w:sz w:val="16"/>
                <w:szCs w:val="16"/>
              </w:rPr>
              <w:t>*)</w:t>
            </w:r>
          </w:p>
        </w:tc>
        <w:tc>
          <w:tcPr>
            <w:tcW w:w="1412" w:type="dxa"/>
            <w:tcBorders>
              <w:top w:val="nil"/>
              <w:left w:val="nil"/>
              <w:bottom w:val="nil"/>
              <w:right w:val="nil"/>
            </w:tcBorders>
            <w:shd w:val="clear" w:color="auto" w:fill="D9D9D9" w:themeFill="background1" w:themeFillShade="D9"/>
            <w:vAlign w:val="center"/>
          </w:tcPr>
          <w:p w:rsidR="000E3A66" w:rsidRPr="006136E8" w:rsidRDefault="000E3A66" w:rsidP="006325A0">
            <w:pPr>
              <w:spacing w:line="228" w:lineRule="auto"/>
              <w:ind w:right="397"/>
              <w:jc w:val="right"/>
              <w:rPr>
                <w:rFonts w:ascii="Arial Narrow" w:hAnsi="Arial Narrow"/>
                <w:b/>
                <w:bCs/>
                <w:color w:val="000000"/>
                <w:sz w:val="16"/>
                <w:szCs w:val="16"/>
                <w:lang w:val="en-US"/>
              </w:rPr>
            </w:pPr>
            <w:r w:rsidRPr="006136E8">
              <w:rPr>
                <w:rFonts w:ascii="Arial Narrow" w:hAnsi="Arial Narrow"/>
                <w:b/>
                <w:bCs/>
                <w:color w:val="000000"/>
                <w:sz w:val="16"/>
                <w:szCs w:val="16"/>
              </w:rPr>
              <w:t>365</w:t>
            </w:r>
          </w:p>
        </w:tc>
        <w:tc>
          <w:tcPr>
            <w:tcW w:w="1288" w:type="dxa"/>
            <w:tcBorders>
              <w:top w:val="nil"/>
              <w:left w:val="nil"/>
              <w:bottom w:val="nil"/>
            </w:tcBorders>
            <w:shd w:val="clear" w:color="auto" w:fill="D9D9D9" w:themeFill="background1" w:themeFillShade="D9"/>
            <w:vAlign w:val="center"/>
          </w:tcPr>
          <w:p w:rsidR="000E3A66" w:rsidRPr="006136E8" w:rsidRDefault="000E3A66" w:rsidP="006325A0">
            <w:pPr>
              <w:spacing w:line="228" w:lineRule="auto"/>
              <w:ind w:right="376"/>
              <w:jc w:val="right"/>
              <w:rPr>
                <w:rFonts w:ascii="Arial Narrow" w:hAnsi="Arial Narrow"/>
                <w:b/>
                <w:bCs/>
                <w:color w:val="000000"/>
                <w:sz w:val="16"/>
                <w:szCs w:val="16"/>
              </w:rPr>
            </w:pPr>
            <w:r w:rsidRPr="006136E8">
              <w:rPr>
                <w:rFonts w:ascii="Arial Narrow" w:hAnsi="Arial Narrow"/>
                <w:b/>
                <w:bCs/>
                <w:color w:val="000000"/>
                <w:sz w:val="16"/>
                <w:szCs w:val="16"/>
              </w:rPr>
              <w:t>619</w:t>
            </w:r>
          </w:p>
        </w:tc>
      </w:tr>
      <w:tr w:rsidR="000E3A66" w:rsidRPr="00D30E0A" w:rsidTr="006325A0">
        <w:tc>
          <w:tcPr>
            <w:tcW w:w="4850" w:type="dxa"/>
            <w:tcBorders>
              <w:top w:val="nil"/>
              <w:bottom w:val="nil"/>
              <w:right w:val="nil"/>
            </w:tcBorders>
            <w:shd w:val="clear" w:color="auto" w:fill="auto"/>
            <w:noWrap/>
            <w:vAlign w:val="center"/>
          </w:tcPr>
          <w:p w:rsidR="000E3A66" w:rsidRPr="007631AC" w:rsidRDefault="000E3A66" w:rsidP="006325A0">
            <w:pPr>
              <w:spacing w:line="228" w:lineRule="auto"/>
              <w:rPr>
                <w:rFonts w:ascii="Arial Narrow" w:hAnsi="Arial Narrow"/>
                <w:b/>
                <w:bCs/>
                <w:sz w:val="16"/>
                <w:szCs w:val="16"/>
              </w:rPr>
            </w:pPr>
          </w:p>
        </w:tc>
        <w:tc>
          <w:tcPr>
            <w:tcW w:w="1412" w:type="dxa"/>
            <w:tcBorders>
              <w:top w:val="nil"/>
              <w:left w:val="nil"/>
              <w:bottom w:val="nil"/>
              <w:right w:val="nil"/>
            </w:tcBorders>
            <w:shd w:val="clear" w:color="auto" w:fill="auto"/>
            <w:vAlign w:val="center"/>
          </w:tcPr>
          <w:p w:rsidR="000E3A66" w:rsidRPr="006136E8" w:rsidRDefault="000E3A66" w:rsidP="006325A0">
            <w:pPr>
              <w:spacing w:line="228" w:lineRule="auto"/>
              <w:ind w:right="397"/>
              <w:jc w:val="right"/>
              <w:rPr>
                <w:rFonts w:ascii="Arial Narrow" w:hAnsi="Arial Narrow"/>
                <w:b/>
                <w:bCs/>
                <w:color w:val="000000"/>
                <w:sz w:val="16"/>
                <w:szCs w:val="16"/>
              </w:rPr>
            </w:pPr>
          </w:p>
        </w:tc>
        <w:tc>
          <w:tcPr>
            <w:tcW w:w="1288" w:type="dxa"/>
            <w:tcBorders>
              <w:top w:val="nil"/>
              <w:left w:val="nil"/>
              <w:bottom w:val="nil"/>
            </w:tcBorders>
            <w:shd w:val="clear" w:color="auto" w:fill="auto"/>
            <w:vAlign w:val="center"/>
          </w:tcPr>
          <w:p w:rsidR="000E3A66" w:rsidRPr="006136E8" w:rsidRDefault="000E3A66" w:rsidP="006325A0">
            <w:pPr>
              <w:spacing w:line="228" w:lineRule="auto"/>
              <w:ind w:right="376"/>
              <w:jc w:val="right"/>
              <w:rPr>
                <w:rFonts w:ascii="Arial Narrow" w:hAnsi="Arial Narrow"/>
                <w:b/>
                <w:bCs/>
                <w:color w:val="000000"/>
                <w:sz w:val="16"/>
                <w:szCs w:val="16"/>
              </w:rPr>
            </w:pPr>
          </w:p>
        </w:tc>
      </w:tr>
      <w:tr w:rsidR="000E3A66" w:rsidRPr="00D30E0A" w:rsidTr="006325A0">
        <w:trPr>
          <w:trHeight w:val="195"/>
        </w:trPr>
        <w:tc>
          <w:tcPr>
            <w:tcW w:w="4850" w:type="dxa"/>
            <w:tcBorders>
              <w:top w:val="nil"/>
              <w:bottom w:val="single" w:sz="4" w:space="0" w:color="auto"/>
              <w:right w:val="nil"/>
            </w:tcBorders>
            <w:shd w:val="clear" w:color="auto" w:fill="D9D9D9" w:themeFill="background1" w:themeFillShade="D9"/>
            <w:noWrap/>
            <w:vAlign w:val="center"/>
          </w:tcPr>
          <w:p w:rsidR="000E3A66" w:rsidRPr="007631AC" w:rsidRDefault="000E3A66" w:rsidP="006325A0">
            <w:pPr>
              <w:spacing w:line="228" w:lineRule="auto"/>
              <w:rPr>
                <w:rFonts w:ascii="Arial Narrow" w:hAnsi="Arial Narrow"/>
                <w:b/>
                <w:bCs/>
                <w:sz w:val="16"/>
                <w:szCs w:val="16"/>
              </w:rPr>
            </w:pPr>
            <w:r w:rsidRPr="007631AC">
              <w:rPr>
                <w:rFonts w:ascii="Arial Narrow" w:hAnsi="Arial Narrow"/>
                <w:b/>
                <w:bCs/>
                <w:sz w:val="16"/>
                <w:szCs w:val="16"/>
              </w:rPr>
              <w:t xml:space="preserve">Ισοζύγιο κατά </w:t>
            </w:r>
            <w:r w:rsidRPr="007631AC">
              <w:rPr>
                <w:rFonts w:ascii="Arial Narrow" w:hAnsi="Arial Narrow"/>
                <w:b/>
                <w:bCs/>
                <w:sz w:val="16"/>
                <w:szCs w:val="16"/>
                <w:lang w:val="en-GB"/>
              </w:rPr>
              <w:t>ESA</w:t>
            </w:r>
            <w:r w:rsidRPr="007631AC">
              <w:rPr>
                <w:rFonts w:ascii="Arial Narrow" w:hAnsi="Arial Narrow"/>
                <w:b/>
                <w:bCs/>
                <w:sz w:val="16"/>
                <w:szCs w:val="16"/>
              </w:rPr>
              <w:t xml:space="preserve"> (με καταπτώσεις εγγυήσεων) </w:t>
            </w:r>
          </w:p>
        </w:tc>
        <w:tc>
          <w:tcPr>
            <w:tcW w:w="1412" w:type="dxa"/>
            <w:tcBorders>
              <w:top w:val="nil"/>
              <w:left w:val="nil"/>
              <w:bottom w:val="single" w:sz="4" w:space="0" w:color="auto"/>
              <w:right w:val="nil"/>
            </w:tcBorders>
            <w:shd w:val="clear" w:color="auto" w:fill="D9D9D9" w:themeFill="background1" w:themeFillShade="D9"/>
            <w:vAlign w:val="center"/>
          </w:tcPr>
          <w:p w:rsidR="000E3A66" w:rsidRPr="0049560E" w:rsidRDefault="00615E32" w:rsidP="006325A0">
            <w:pPr>
              <w:spacing w:line="228" w:lineRule="auto"/>
              <w:ind w:right="397"/>
              <w:jc w:val="right"/>
              <w:rPr>
                <w:rFonts w:ascii="Arial Narrow" w:hAnsi="Arial Narrow"/>
                <w:b/>
                <w:bCs/>
                <w:color w:val="000000"/>
                <w:sz w:val="16"/>
                <w:szCs w:val="16"/>
              </w:rPr>
            </w:pPr>
            <w:r>
              <w:rPr>
                <w:rFonts w:ascii="Arial Narrow" w:hAnsi="Arial Narrow"/>
                <w:b/>
                <w:bCs/>
                <w:color w:val="000000"/>
                <w:sz w:val="16"/>
                <w:szCs w:val="16"/>
                <w:lang w:val="en-US"/>
              </w:rPr>
              <w:t>75</w:t>
            </w:r>
            <w:r w:rsidR="0049560E">
              <w:rPr>
                <w:rFonts w:ascii="Arial Narrow" w:hAnsi="Arial Narrow"/>
                <w:b/>
                <w:bCs/>
                <w:color w:val="000000"/>
                <w:sz w:val="16"/>
                <w:szCs w:val="16"/>
              </w:rPr>
              <w:t>5</w:t>
            </w:r>
          </w:p>
        </w:tc>
        <w:tc>
          <w:tcPr>
            <w:tcW w:w="1288" w:type="dxa"/>
            <w:tcBorders>
              <w:top w:val="nil"/>
              <w:left w:val="nil"/>
              <w:bottom w:val="single" w:sz="4" w:space="0" w:color="auto"/>
            </w:tcBorders>
            <w:shd w:val="clear" w:color="auto" w:fill="D9D9D9" w:themeFill="background1" w:themeFillShade="D9"/>
            <w:vAlign w:val="center"/>
          </w:tcPr>
          <w:p w:rsidR="000E3A66" w:rsidRPr="006136E8" w:rsidRDefault="000E3A66" w:rsidP="006325A0">
            <w:pPr>
              <w:spacing w:line="228" w:lineRule="auto"/>
              <w:ind w:right="376"/>
              <w:jc w:val="right"/>
              <w:rPr>
                <w:rFonts w:ascii="Arial Narrow" w:hAnsi="Arial Narrow"/>
                <w:b/>
                <w:bCs/>
                <w:color w:val="000000"/>
                <w:sz w:val="16"/>
                <w:szCs w:val="16"/>
              </w:rPr>
            </w:pPr>
            <w:r w:rsidRPr="006136E8">
              <w:rPr>
                <w:rFonts w:ascii="Arial Narrow" w:hAnsi="Arial Narrow"/>
                <w:b/>
                <w:bCs/>
                <w:color w:val="000000"/>
                <w:sz w:val="16"/>
                <w:szCs w:val="16"/>
              </w:rPr>
              <w:t>870</w:t>
            </w:r>
          </w:p>
        </w:tc>
      </w:tr>
    </w:tbl>
    <w:p w:rsidR="006E72E8" w:rsidRPr="00BA195B" w:rsidRDefault="006E72E8" w:rsidP="006E72E8">
      <w:pPr>
        <w:tabs>
          <w:tab w:val="left" w:pos="709"/>
          <w:tab w:val="left" w:pos="851"/>
        </w:tabs>
        <w:spacing w:line="228" w:lineRule="auto"/>
        <w:ind w:left="851" w:right="709" w:hanging="709"/>
        <w:jc w:val="both"/>
        <w:rPr>
          <w:rFonts w:ascii="Arial Narrow" w:hAnsi="Arial Narrow"/>
          <w:color w:val="000000"/>
          <w:sz w:val="16"/>
          <w:szCs w:val="16"/>
        </w:rPr>
      </w:pPr>
      <w:r w:rsidRPr="002441AA">
        <w:rPr>
          <w:rFonts w:ascii="Arial Narrow" w:hAnsi="Arial Narrow"/>
          <w:color w:val="000000"/>
          <w:sz w:val="16"/>
          <w:szCs w:val="16"/>
        </w:rPr>
        <w:t xml:space="preserve">               </w:t>
      </w:r>
      <w:r>
        <w:rPr>
          <w:rFonts w:ascii="Arial Narrow" w:hAnsi="Arial Narrow"/>
          <w:color w:val="000000"/>
          <w:sz w:val="16"/>
          <w:szCs w:val="16"/>
        </w:rPr>
        <w:t>*</w:t>
      </w:r>
      <w:r w:rsidRPr="002441AA">
        <w:rPr>
          <w:rFonts w:ascii="Arial Narrow" w:hAnsi="Arial Narrow"/>
          <w:color w:val="000000"/>
          <w:sz w:val="16"/>
          <w:szCs w:val="16"/>
        </w:rPr>
        <w:t xml:space="preserve"> </w:t>
      </w:r>
      <w:r>
        <w:rPr>
          <w:rFonts w:ascii="Arial Narrow" w:hAnsi="Arial Narrow"/>
          <w:color w:val="000000"/>
          <w:sz w:val="16"/>
          <w:szCs w:val="16"/>
        </w:rPr>
        <w:t xml:space="preserve">Οι καταπτώσεις εγγυήσεων </w:t>
      </w:r>
      <w:r w:rsidRPr="00BA195B">
        <w:rPr>
          <w:rFonts w:ascii="Arial Narrow" w:hAnsi="Arial Narrow"/>
          <w:color w:val="000000"/>
          <w:sz w:val="16"/>
          <w:szCs w:val="16"/>
        </w:rPr>
        <w:t>είναι σε ακαθάριστη βάση.</w:t>
      </w:r>
    </w:p>
    <w:p w:rsidR="006E72E8" w:rsidRPr="00D416FE" w:rsidRDefault="006E72E8" w:rsidP="006E72E8">
      <w:pPr>
        <w:rPr>
          <w:sz w:val="22"/>
          <w:highlight w:val="yellow"/>
        </w:rPr>
      </w:pPr>
    </w:p>
    <w:p w:rsidR="006E72E8" w:rsidRPr="00D416FE" w:rsidRDefault="006E72E8" w:rsidP="006E72E8">
      <w:pPr>
        <w:rPr>
          <w:sz w:val="22"/>
          <w:highlight w:val="yellow"/>
        </w:rPr>
      </w:pPr>
    </w:p>
    <w:tbl>
      <w:tblPr>
        <w:tblW w:w="8510" w:type="dxa"/>
        <w:jc w:val="center"/>
        <w:tblBorders>
          <w:top w:val="single" w:sz="4" w:space="0" w:color="auto"/>
          <w:left w:val="single" w:sz="4" w:space="0" w:color="auto"/>
          <w:bottom w:val="single" w:sz="4" w:space="0" w:color="auto"/>
          <w:right w:val="single" w:sz="4" w:space="0" w:color="auto"/>
        </w:tblBorders>
        <w:tblLook w:val="04A0"/>
      </w:tblPr>
      <w:tblGrid>
        <w:gridCol w:w="462"/>
        <w:gridCol w:w="4788"/>
        <w:gridCol w:w="1701"/>
        <w:gridCol w:w="1559"/>
      </w:tblGrid>
      <w:tr w:rsidR="006E72E8" w:rsidTr="006325A0">
        <w:trPr>
          <w:trHeight w:val="170"/>
          <w:jc w:val="center"/>
        </w:trPr>
        <w:tc>
          <w:tcPr>
            <w:tcW w:w="8510" w:type="dxa"/>
            <w:gridSpan w:val="4"/>
            <w:tcBorders>
              <w:top w:val="single" w:sz="4" w:space="0" w:color="auto"/>
              <w:left w:val="single" w:sz="4" w:space="0" w:color="auto"/>
              <w:bottom w:val="nil"/>
              <w:right w:val="single" w:sz="4" w:space="0" w:color="auto"/>
            </w:tcBorders>
            <w:shd w:val="clear" w:color="auto" w:fill="404040" w:themeFill="text1" w:themeFillTint="BF"/>
            <w:vAlign w:val="center"/>
            <w:hideMark/>
          </w:tcPr>
          <w:p w:rsidR="006E72E8" w:rsidRDefault="00875EE9" w:rsidP="006325A0">
            <w:pPr>
              <w:jc w:val="center"/>
              <w:rPr>
                <w:rFonts w:ascii="Arial Narrow" w:hAnsi="Arial Narrow" w:cs="Segoe UI"/>
                <w:b/>
                <w:bCs/>
                <w:color w:val="FFFFFF" w:themeColor="background1"/>
                <w:szCs w:val="16"/>
              </w:rPr>
            </w:pPr>
            <w:r>
              <w:rPr>
                <w:rFonts w:ascii="Arial Narrow" w:hAnsi="Arial Narrow" w:cs="Segoe UI"/>
                <w:b/>
                <w:bCs/>
                <w:color w:val="FFFFFF" w:themeColor="background1"/>
                <w:szCs w:val="16"/>
              </w:rPr>
              <w:lastRenderedPageBreak/>
              <w:t>Πίνακας 3.25</w:t>
            </w:r>
            <w:r w:rsidR="006E72E8">
              <w:rPr>
                <w:rFonts w:ascii="Arial Narrow" w:hAnsi="Arial Narrow" w:cs="Segoe UI"/>
                <w:b/>
                <w:bCs/>
                <w:color w:val="FFFFFF" w:themeColor="background1"/>
                <w:szCs w:val="16"/>
              </w:rPr>
              <w:t xml:space="preserve">  Ισοζύγιο ΔΕΚΟ ανά Υπουργείο κατά </w:t>
            </w:r>
            <w:r w:rsidR="006E72E8">
              <w:rPr>
                <w:rFonts w:ascii="Arial Narrow" w:hAnsi="Arial Narrow" w:cs="Segoe UI"/>
                <w:b/>
                <w:bCs/>
                <w:color w:val="FFFFFF" w:themeColor="background1"/>
                <w:szCs w:val="16"/>
                <w:lang w:val="en-US"/>
              </w:rPr>
              <w:t>ESA</w:t>
            </w:r>
            <w:r w:rsidR="006E72E8" w:rsidRPr="0026045D">
              <w:rPr>
                <w:rFonts w:ascii="Arial Narrow" w:hAnsi="Arial Narrow" w:cs="Segoe UI"/>
                <w:b/>
                <w:bCs/>
                <w:color w:val="FFFFFF" w:themeColor="background1"/>
                <w:szCs w:val="16"/>
              </w:rPr>
              <w:t xml:space="preserve"> </w:t>
            </w:r>
          </w:p>
          <w:p w:rsidR="006E72E8" w:rsidRDefault="006E72E8" w:rsidP="006325A0">
            <w:pPr>
              <w:jc w:val="center"/>
              <w:rPr>
                <w:rFonts w:ascii="Arial Narrow" w:hAnsi="Arial Narrow" w:cs="Segoe UI"/>
                <w:b/>
                <w:bCs/>
                <w:color w:val="FFFFFF" w:themeColor="background1"/>
                <w:szCs w:val="16"/>
              </w:rPr>
            </w:pPr>
            <w:r>
              <w:rPr>
                <w:rFonts w:ascii="Arial Narrow" w:hAnsi="Arial Narrow" w:cs="Segoe UI"/>
                <w:b/>
                <w:bCs/>
                <w:color w:val="FFFFFF" w:themeColor="background1"/>
                <w:szCs w:val="16"/>
              </w:rPr>
              <w:t>(σε εκατ. ευρώ)</w:t>
            </w:r>
          </w:p>
        </w:tc>
      </w:tr>
      <w:tr w:rsidR="006E72E8" w:rsidTr="006325A0">
        <w:trPr>
          <w:trHeight w:val="170"/>
          <w:jc w:val="center"/>
        </w:trPr>
        <w:tc>
          <w:tcPr>
            <w:tcW w:w="8510" w:type="dxa"/>
            <w:gridSpan w:val="4"/>
            <w:tcBorders>
              <w:top w:val="nil"/>
              <w:left w:val="single" w:sz="4" w:space="0" w:color="auto"/>
              <w:bottom w:val="single" w:sz="4" w:space="0" w:color="auto"/>
              <w:right w:val="single" w:sz="4" w:space="0" w:color="auto"/>
            </w:tcBorders>
            <w:vAlign w:val="center"/>
            <w:hideMark/>
          </w:tcPr>
          <w:p w:rsidR="006E72E8" w:rsidRDefault="006E72E8" w:rsidP="006325A0">
            <w:pPr>
              <w:rPr>
                <w:rFonts w:asciiTheme="minorHAnsi" w:eastAsiaTheme="minorEastAsia" w:hAnsiTheme="minorHAnsi" w:cstheme="minorBidi"/>
                <w:sz w:val="22"/>
                <w:szCs w:val="22"/>
              </w:rPr>
            </w:pPr>
          </w:p>
        </w:tc>
      </w:tr>
      <w:tr w:rsidR="006E72E8" w:rsidTr="006325A0">
        <w:trPr>
          <w:trHeight w:val="170"/>
          <w:jc w:val="center"/>
        </w:trPr>
        <w:tc>
          <w:tcPr>
            <w:tcW w:w="5250" w:type="dxa"/>
            <w:gridSpan w:val="2"/>
            <w:tcBorders>
              <w:top w:val="single" w:sz="4" w:space="0" w:color="auto"/>
              <w:left w:val="single" w:sz="4" w:space="0" w:color="auto"/>
              <w:bottom w:val="single" w:sz="4" w:space="0" w:color="auto"/>
              <w:right w:val="single" w:sz="4" w:space="0" w:color="auto"/>
            </w:tcBorders>
            <w:vAlign w:val="center"/>
            <w:hideMark/>
          </w:tcPr>
          <w:p w:rsidR="006E72E8" w:rsidRDefault="006E72E8" w:rsidP="006325A0">
            <w:pPr>
              <w:rPr>
                <w:rFonts w:ascii="Arial Narrow" w:hAnsi="Arial Narrow" w:cs="Segoe UI"/>
                <w:b/>
                <w:bCs/>
                <w:sz w:val="16"/>
                <w:szCs w:val="16"/>
              </w:rPr>
            </w:pPr>
            <w:r>
              <w:rPr>
                <w:rFonts w:ascii="Arial Narrow" w:hAnsi="Arial Narrow" w:cs="Segoe UI"/>
                <w:b/>
                <w:bCs/>
                <w:sz w:val="16"/>
                <w:szCs w:val="16"/>
              </w:rPr>
              <w:t> </w:t>
            </w:r>
          </w:p>
          <w:p w:rsidR="006E72E8" w:rsidRDefault="006E72E8" w:rsidP="006325A0">
            <w:pPr>
              <w:rPr>
                <w:rFonts w:ascii="Arial Narrow" w:hAnsi="Arial Narrow" w:cs="Segoe UI"/>
                <w:b/>
                <w:bCs/>
                <w:sz w:val="16"/>
                <w:szCs w:val="16"/>
              </w:rPr>
            </w:pPr>
            <w:r>
              <w:rPr>
                <w:rFonts w:ascii="Arial Narrow" w:hAnsi="Arial Narrow" w:cs="Segoe UI"/>
                <w:b/>
                <w:bCs/>
                <w:sz w:val="16"/>
                <w:szCs w:val="16"/>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72E8" w:rsidRPr="006325A0" w:rsidRDefault="006E72E8" w:rsidP="006325A0">
            <w:pPr>
              <w:jc w:val="center"/>
              <w:rPr>
                <w:rFonts w:ascii="Arial Narrow" w:hAnsi="Arial Narrow" w:cs="Segoe UI"/>
                <w:b/>
                <w:bCs/>
                <w:sz w:val="16"/>
                <w:szCs w:val="16"/>
              </w:rPr>
            </w:pPr>
            <w:r>
              <w:rPr>
                <w:rFonts w:ascii="Arial Narrow" w:hAnsi="Arial Narrow" w:cs="Segoe UI"/>
                <w:b/>
                <w:bCs/>
                <w:sz w:val="16"/>
                <w:szCs w:val="16"/>
              </w:rPr>
              <w:t>201</w:t>
            </w:r>
            <w:r w:rsidR="006325A0">
              <w:rPr>
                <w:rFonts w:ascii="Arial Narrow" w:hAnsi="Arial Narrow" w:cs="Segoe UI"/>
                <w:b/>
                <w:bCs/>
                <w:sz w:val="16"/>
                <w:szCs w:val="16"/>
              </w:rPr>
              <w:t>9</w:t>
            </w:r>
          </w:p>
          <w:p w:rsidR="006E72E8" w:rsidRDefault="006E72E8" w:rsidP="006325A0">
            <w:pPr>
              <w:jc w:val="center"/>
              <w:rPr>
                <w:rFonts w:ascii="Arial Narrow" w:hAnsi="Arial Narrow" w:cs="Segoe UI"/>
                <w:b/>
                <w:bCs/>
                <w:sz w:val="16"/>
                <w:szCs w:val="16"/>
              </w:rPr>
            </w:pPr>
            <w:r>
              <w:rPr>
                <w:rFonts w:ascii="Arial Narrow" w:hAnsi="Arial Narrow" w:cs="Segoe UI"/>
                <w:b/>
                <w:bCs/>
                <w:sz w:val="16"/>
                <w:szCs w:val="16"/>
              </w:rPr>
              <w:t>Εκτιμήσεις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E8" w:rsidRPr="006325A0" w:rsidRDefault="006325A0" w:rsidP="006325A0">
            <w:pPr>
              <w:jc w:val="center"/>
              <w:rPr>
                <w:rFonts w:ascii="Arial Narrow" w:hAnsi="Arial Narrow" w:cs="Segoe UI"/>
                <w:b/>
                <w:bCs/>
                <w:sz w:val="16"/>
                <w:szCs w:val="16"/>
              </w:rPr>
            </w:pPr>
            <w:r>
              <w:rPr>
                <w:rFonts w:ascii="Arial Narrow" w:hAnsi="Arial Narrow" w:cs="Segoe UI"/>
                <w:b/>
                <w:bCs/>
                <w:sz w:val="16"/>
                <w:szCs w:val="16"/>
              </w:rPr>
              <w:t>2020</w:t>
            </w:r>
          </w:p>
          <w:p w:rsidR="006E72E8" w:rsidRDefault="006E72E8" w:rsidP="006325A0">
            <w:pPr>
              <w:jc w:val="center"/>
              <w:rPr>
                <w:rFonts w:ascii="Arial Narrow" w:hAnsi="Arial Narrow" w:cs="Segoe UI"/>
                <w:b/>
                <w:bCs/>
                <w:sz w:val="16"/>
                <w:szCs w:val="16"/>
              </w:rPr>
            </w:pPr>
            <w:r>
              <w:rPr>
                <w:rFonts w:ascii="Arial Narrow" w:hAnsi="Arial Narrow" w:cs="Segoe UI"/>
                <w:b/>
                <w:bCs/>
                <w:sz w:val="16"/>
                <w:szCs w:val="16"/>
              </w:rPr>
              <w:t>Προβλέψεις</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1</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highlight w:val="yellow"/>
              </w:rPr>
            </w:pPr>
            <w:r w:rsidRPr="006325A0">
              <w:rPr>
                <w:rFonts w:ascii="Arial Narrow" w:hAnsi="Arial Narrow"/>
                <w:b/>
                <w:bCs/>
                <w:sz w:val="16"/>
                <w:szCs w:val="16"/>
              </w:rPr>
              <w:t xml:space="preserve">Υπουργείο Εθνικής Άμυνας </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sidRPr="006325A0">
              <w:rPr>
                <w:rFonts w:ascii="Arial Narrow" w:hAnsi="Arial Narrow"/>
                <w:b/>
                <w:bCs/>
                <w:color w:val="000000"/>
                <w:sz w:val="16"/>
                <w:szCs w:val="16"/>
              </w:rPr>
              <w:t>4</w:t>
            </w:r>
            <w:r w:rsidR="00623F71">
              <w:rPr>
                <w:rFonts w:ascii="Arial Narrow" w:hAnsi="Arial Narrow"/>
                <w:b/>
                <w:bCs/>
                <w:color w:val="000000"/>
                <w:sz w:val="16"/>
                <w:szCs w:val="16"/>
              </w:rPr>
              <w:t>1</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6325A0" w:rsidP="00EE782E">
            <w:pPr>
              <w:ind w:right="589"/>
              <w:jc w:val="right"/>
              <w:rPr>
                <w:rFonts w:ascii="Arial Narrow" w:hAnsi="Arial Narrow"/>
                <w:b/>
                <w:bCs/>
                <w:color w:val="000000"/>
                <w:sz w:val="16"/>
                <w:szCs w:val="16"/>
              </w:rPr>
            </w:pPr>
            <w:r>
              <w:rPr>
                <w:rFonts w:ascii="Arial Narrow" w:hAnsi="Arial Narrow"/>
                <w:b/>
                <w:bCs/>
                <w:color w:val="000000"/>
                <w:sz w:val="16"/>
                <w:szCs w:val="16"/>
              </w:rPr>
              <w:t>38</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sidRPr="006325A0">
              <w:rPr>
                <w:rFonts w:ascii="Arial Narrow" w:hAnsi="Arial Narrow"/>
                <w:i/>
                <w:iCs/>
                <w:sz w:val="16"/>
                <w:szCs w:val="16"/>
              </w:rPr>
              <w:t>2</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-1</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 xml:space="preserve">Εθνικολογιστικές </w:t>
            </w:r>
            <w:r>
              <w:rPr>
                <w:rFonts w:ascii="Arial Narrow" w:hAnsi="Arial Narrow"/>
                <w:i/>
                <w:iCs/>
                <w:sz w:val="16"/>
                <w:szCs w:val="16"/>
              </w:rPr>
              <w:t>π</w:t>
            </w:r>
            <w:r w:rsidRPr="006325A0">
              <w:rPr>
                <w:rFonts w:ascii="Arial Narrow" w:hAnsi="Arial Narrow"/>
                <w:i/>
                <w:iCs/>
                <w:sz w:val="16"/>
                <w:szCs w:val="16"/>
              </w:rPr>
              <w:t>ροσαρμογές</w:t>
            </w:r>
          </w:p>
        </w:tc>
        <w:tc>
          <w:tcPr>
            <w:tcW w:w="1701" w:type="dxa"/>
            <w:tcBorders>
              <w:top w:val="nil"/>
              <w:left w:val="nil"/>
              <w:bottom w:val="nil"/>
              <w:right w:val="nil"/>
            </w:tcBorders>
            <w:vAlign w:val="center"/>
            <w:hideMark/>
          </w:tcPr>
          <w:p w:rsidR="006325A0" w:rsidRPr="006325A0" w:rsidRDefault="006325A0" w:rsidP="003B38DA">
            <w:pPr>
              <w:tabs>
                <w:tab w:val="left" w:pos="698"/>
              </w:tabs>
              <w:ind w:right="589"/>
              <w:jc w:val="right"/>
              <w:rPr>
                <w:rFonts w:ascii="Arial Narrow" w:hAnsi="Arial Narrow"/>
                <w:i/>
                <w:iCs/>
                <w:sz w:val="16"/>
                <w:szCs w:val="16"/>
              </w:rPr>
            </w:pPr>
            <w:r w:rsidRPr="006325A0">
              <w:rPr>
                <w:rFonts w:ascii="Arial Narrow" w:hAnsi="Arial Narrow"/>
                <w:i/>
                <w:iCs/>
                <w:sz w:val="16"/>
                <w:szCs w:val="16"/>
              </w:rPr>
              <w:t>3</w:t>
            </w:r>
            <w:r w:rsidR="00623F71">
              <w:rPr>
                <w:rFonts w:ascii="Arial Narrow" w:hAnsi="Arial Narrow"/>
                <w:i/>
                <w:iCs/>
                <w:sz w:val="16"/>
                <w:szCs w:val="16"/>
              </w:rPr>
              <w:t>9</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38</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2</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 xml:space="preserve">Υπουργείο Υγείας </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sidRPr="006325A0">
              <w:rPr>
                <w:rFonts w:ascii="Arial Narrow" w:hAnsi="Arial Narrow"/>
                <w:b/>
                <w:bCs/>
                <w:color w:val="000000"/>
                <w:sz w:val="16"/>
                <w:szCs w:val="16"/>
              </w:rPr>
              <w:t>11</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6325A0" w:rsidP="00EE782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sidRPr="006325A0">
              <w:rPr>
                <w:rFonts w:ascii="Arial Narrow" w:hAnsi="Arial Narrow"/>
                <w:i/>
                <w:iCs/>
                <w:sz w:val="16"/>
                <w:szCs w:val="16"/>
              </w:rPr>
              <w:t>11</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sidRPr="006325A0">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3</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Υπουργείο Οικονομικών</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sidRPr="006325A0">
              <w:rPr>
                <w:rFonts w:ascii="Arial Narrow" w:hAnsi="Arial Narrow"/>
                <w:b/>
                <w:bCs/>
                <w:color w:val="000000"/>
                <w:sz w:val="16"/>
                <w:szCs w:val="16"/>
              </w:rPr>
              <w:t>10</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6325A0" w:rsidP="00EE782E">
            <w:pPr>
              <w:ind w:right="589"/>
              <w:jc w:val="right"/>
              <w:rPr>
                <w:rFonts w:ascii="Arial Narrow" w:hAnsi="Arial Narrow"/>
                <w:b/>
                <w:bCs/>
                <w:color w:val="000000"/>
                <w:sz w:val="16"/>
                <w:szCs w:val="16"/>
              </w:rPr>
            </w:pPr>
            <w:r>
              <w:rPr>
                <w:rFonts w:ascii="Arial Narrow" w:hAnsi="Arial Narrow"/>
                <w:b/>
                <w:bCs/>
                <w:color w:val="000000"/>
                <w:sz w:val="16"/>
                <w:szCs w:val="16"/>
              </w:rPr>
              <w:t>30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sidRPr="006325A0">
              <w:rPr>
                <w:rFonts w:ascii="Arial Narrow" w:hAnsi="Arial Narrow"/>
                <w:i/>
                <w:iCs/>
                <w:sz w:val="16"/>
                <w:szCs w:val="16"/>
              </w:rPr>
              <w:t>10</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30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6325A0"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4</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Υπουργείο Αγροτικής Ανάπτυξης και Τροφίμων</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14</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137</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14</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137</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5</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 xml:space="preserve">Υπουργείο Περιβάλλοντος και Ενέργειας </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227</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185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227</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185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6</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 xml:space="preserve">Υπουργείο Ανάπτυξης και Επενδύσεων </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0</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7</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 xml:space="preserve">Υπουργείο Υποδομών και Μεταφορών </w:t>
            </w:r>
          </w:p>
        </w:tc>
        <w:tc>
          <w:tcPr>
            <w:tcW w:w="1701" w:type="dxa"/>
            <w:tcBorders>
              <w:top w:val="nil"/>
              <w:left w:val="nil"/>
              <w:bottom w:val="nil"/>
              <w:right w:val="nil"/>
            </w:tcBorders>
            <w:shd w:val="clear" w:color="auto" w:fill="D9D9D9" w:themeFill="background1" w:themeFillShade="D9"/>
            <w:vAlign w:val="center"/>
            <w:hideMark/>
          </w:tcPr>
          <w:p w:rsidR="006325A0" w:rsidRPr="00A22855" w:rsidRDefault="00A22855" w:rsidP="003B38DA">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453</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475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A22855" w:rsidRDefault="006325A0" w:rsidP="003B38DA">
            <w:pPr>
              <w:ind w:right="589"/>
              <w:jc w:val="right"/>
              <w:rPr>
                <w:rFonts w:ascii="Arial Narrow" w:hAnsi="Arial Narrow"/>
                <w:i/>
                <w:iCs/>
                <w:sz w:val="16"/>
                <w:szCs w:val="16"/>
                <w:lang w:val="en-US"/>
              </w:rPr>
            </w:pPr>
            <w:r>
              <w:rPr>
                <w:rFonts w:ascii="Arial Narrow" w:hAnsi="Arial Narrow"/>
                <w:i/>
                <w:iCs/>
                <w:sz w:val="16"/>
                <w:szCs w:val="16"/>
              </w:rPr>
              <w:t>1</w:t>
            </w:r>
            <w:r w:rsidR="00A22855">
              <w:rPr>
                <w:rFonts w:ascii="Arial Narrow" w:hAnsi="Arial Narrow"/>
                <w:i/>
                <w:iCs/>
                <w:sz w:val="16"/>
                <w:szCs w:val="16"/>
                <w:lang w:val="en-US"/>
              </w:rPr>
              <w:t>26</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-105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327</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581</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8</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Υπουργείο Τουρισμού</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6</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6</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5</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EE782E"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jc w:val="center"/>
              <w:rPr>
                <w:rFonts w:ascii="Arial Narrow" w:hAnsi="Arial Narrow" w:cs="Segoe UI"/>
                <w:b/>
                <w:bCs/>
                <w:sz w:val="16"/>
                <w:szCs w:val="16"/>
              </w:rPr>
            </w:pPr>
            <w:r w:rsidRPr="006325A0">
              <w:rPr>
                <w:rFonts w:ascii="Arial Narrow" w:hAnsi="Arial Narrow" w:cs="Segoe UI"/>
                <w:b/>
                <w:bCs/>
                <w:sz w:val="16"/>
                <w:szCs w:val="16"/>
              </w:rPr>
              <w:t>9</w:t>
            </w: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Υπουργείο Ψηφιακής Διακυβέρνησης</w:t>
            </w:r>
          </w:p>
        </w:tc>
        <w:tc>
          <w:tcPr>
            <w:tcW w:w="1701" w:type="dxa"/>
            <w:tcBorders>
              <w:top w:val="nil"/>
              <w:left w:val="nil"/>
              <w:bottom w:val="nil"/>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-7</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highlight w:val="yellow"/>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Ισοζύγιο</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-7</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hideMark/>
          </w:tcPr>
          <w:p w:rsidR="006325A0" w:rsidRPr="006325A0" w:rsidRDefault="006325A0" w:rsidP="006325A0">
            <w:pPr>
              <w:rPr>
                <w:rFonts w:ascii="Arial Narrow" w:eastAsiaTheme="minorEastAsia" w:hAnsi="Arial Narrow" w:cstheme="minorBidi"/>
                <w:sz w:val="16"/>
                <w:szCs w:val="16"/>
                <w:highlight w:val="yellow"/>
              </w:rPr>
            </w:pPr>
          </w:p>
        </w:tc>
        <w:tc>
          <w:tcPr>
            <w:tcW w:w="4788" w:type="dxa"/>
            <w:tcBorders>
              <w:top w:val="nil"/>
              <w:left w:val="nil"/>
              <w:bottom w:val="nil"/>
              <w:right w:val="nil"/>
            </w:tcBorders>
            <w:vAlign w:val="center"/>
            <w:hideMark/>
          </w:tcPr>
          <w:p w:rsidR="006325A0" w:rsidRPr="006325A0" w:rsidRDefault="006325A0" w:rsidP="006325A0">
            <w:pPr>
              <w:rPr>
                <w:rFonts w:ascii="Arial Narrow" w:hAnsi="Arial Narrow"/>
                <w:i/>
                <w:iCs/>
                <w:sz w:val="16"/>
                <w:szCs w:val="16"/>
              </w:rPr>
            </w:pPr>
            <w:r w:rsidRPr="006325A0">
              <w:rPr>
                <w:rFonts w:ascii="Arial Narrow" w:hAnsi="Arial Narrow"/>
                <w:i/>
                <w:iCs/>
                <w:sz w:val="16"/>
                <w:szCs w:val="16"/>
              </w:rPr>
              <w:t>Εθνικολογιστικές προσαρμογές</w:t>
            </w:r>
          </w:p>
        </w:tc>
        <w:tc>
          <w:tcPr>
            <w:tcW w:w="1701" w:type="dxa"/>
            <w:tcBorders>
              <w:top w:val="nil"/>
              <w:left w:val="nil"/>
              <w:bottom w:val="nil"/>
              <w:right w:val="nil"/>
            </w:tcBorders>
            <w:vAlign w:val="center"/>
            <w:hideMark/>
          </w:tcPr>
          <w:p w:rsidR="006325A0" w:rsidRPr="006325A0" w:rsidRDefault="006325A0" w:rsidP="003B38DA">
            <w:pPr>
              <w:ind w:right="589"/>
              <w:jc w:val="right"/>
              <w:rPr>
                <w:rFonts w:ascii="Arial Narrow" w:hAnsi="Arial Narrow"/>
                <w:i/>
                <w:iCs/>
                <w:sz w:val="16"/>
                <w:szCs w:val="16"/>
              </w:rPr>
            </w:pPr>
            <w:r>
              <w:rPr>
                <w:rFonts w:ascii="Arial Narrow" w:hAnsi="Arial Narrow"/>
                <w:i/>
                <w:iCs/>
                <w:sz w:val="16"/>
                <w:szCs w:val="16"/>
              </w:rPr>
              <w:t>0</w:t>
            </w:r>
          </w:p>
        </w:tc>
        <w:tc>
          <w:tcPr>
            <w:tcW w:w="1559" w:type="dxa"/>
            <w:tcBorders>
              <w:top w:val="nil"/>
              <w:left w:val="nil"/>
              <w:bottom w:val="nil"/>
              <w:right w:val="single" w:sz="4" w:space="0" w:color="auto"/>
            </w:tcBorders>
            <w:vAlign w:val="center"/>
            <w:hideMark/>
          </w:tcPr>
          <w:p w:rsidR="006325A0" w:rsidRPr="006325A0" w:rsidRDefault="00EE782E" w:rsidP="00EE782E">
            <w:pPr>
              <w:ind w:right="589"/>
              <w:jc w:val="right"/>
              <w:rPr>
                <w:rFonts w:ascii="Arial Narrow" w:hAnsi="Arial Narrow"/>
                <w:i/>
                <w:iCs/>
                <w:sz w:val="16"/>
                <w:szCs w:val="16"/>
              </w:rPr>
            </w:pPr>
            <w:r>
              <w:rPr>
                <w:rFonts w:ascii="Arial Narrow" w:hAnsi="Arial Narrow"/>
                <w:i/>
                <w:iCs/>
                <w:sz w:val="16"/>
                <w:szCs w:val="16"/>
              </w:rPr>
              <w:t>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Σύνολο Υπουργείων κατά ESA (με καταπτώσεις εγγυήσεων)</w:t>
            </w:r>
          </w:p>
        </w:tc>
        <w:tc>
          <w:tcPr>
            <w:tcW w:w="1701" w:type="dxa"/>
            <w:tcBorders>
              <w:top w:val="nil"/>
              <w:left w:val="nil"/>
              <w:bottom w:val="nil"/>
              <w:right w:val="nil"/>
            </w:tcBorders>
            <w:shd w:val="clear" w:color="auto" w:fill="D9D9D9" w:themeFill="background1" w:themeFillShade="D9"/>
            <w:vAlign w:val="center"/>
            <w:hideMark/>
          </w:tcPr>
          <w:p w:rsidR="006325A0" w:rsidRPr="00623F71" w:rsidRDefault="00A22855" w:rsidP="003B38DA">
            <w:pPr>
              <w:ind w:right="589"/>
              <w:jc w:val="right"/>
              <w:rPr>
                <w:rFonts w:ascii="Arial Narrow" w:hAnsi="Arial Narrow"/>
                <w:b/>
                <w:bCs/>
                <w:color w:val="000000"/>
                <w:sz w:val="16"/>
                <w:szCs w:val="16"/>
              </w:rPr>
            </w:pPr>
            <w:r>
              <w:rPr>
                <w:rFonts w:ascii="Arial Narrow" w:hAnsi="Arial Narrow"/>
                <w:b/>
                <w:bCs/>
                <w:color w:val="000000"/>
                <w:sz w:val="16"/>
                <w:szCs w:val="16"/>
                <w:lang w:val="en-US"/>
              </w:rPr>
              <w:t>75</w:t>
            </w:r>
            <w:r w:rsidR="00623F71">
              <w:rPr>
                <w:rFonts w:ascii="Arial Narrow" w:hAnsi="Arial Narrow"/>
                <w:b/>
                <w:bCs/>
                <w:color w:val="000000"/>
                <w:sz w:val="16"/>
                <w:szCs w:val="16"/>
              </w:rPr>
              <w:t>5</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EE782E"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870</w:t>
            </w:r>
          </w:p>
        </w:tc>
      </w:tr>
      <w:tr w:rsidR="006325A0" w:rsidRPr="006325A0" w:rsidTr="006325A0">
        <w:trPr>
          <w:trHeight w:val="198"/>
          <w:jc w:val="center"/>
        </w:trPr>
        <w:tc>
          <w:tcPr>
            <w:tcW w:w="462" w:type="dxa"/>
            <w:tcBorders>
              <w:top w:val="nil"/>
              <w:left w:val="single" w:sz="4" w:space="0" w:color="auto"/>
              <w:bottom w:val="nil"/>
              <w:right w:val="nil"/>
            </w:tcBorders>
            <w:shd w:val="clear" w:color="auto" w:fill="D9D9D9" w:themeFill="background1" w:themeFillShade="D9"/>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nil"/>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Ισοζύγιο (προ καταπτώσεων εγγυήσεων)</w:t>
            </w:r>
          </w:p>
        </w:tc>
        <w:tc>
          <w:tcPr>
            <w:tcW w:w="1701" w:type="dxa"/>
            <w:tcBorders>
              <w:top w:val="nil"/>
              <w:left w:val="nil"/>
              <w:bottom w:val="nil"/>
              <w:right w:val="nil"/>
            </w:tcBorders>
            <w:shd w:val="clear" w:color="auto" w:fill="D9D9D9" w:themeFill="background1" w:themeFillShade="D9"/>
            <w:vAlign w:val="center"/>
            <w:hideMark/>
          </w:tcPr>
          <w:p w:rsidR="006325A0" w:rsidRPr="00A22855" w:rsidRDefault="00A22855" w:rsidP="003B38DA">
            <w:pPr>
              <w:ind w:right="589"/>
              <w:jc w:val="right"/>
              <w:rPr>
                <w:rFonts w:ascii="Arial Narrow" w:hAnsi="Arial Narrow"/>
                <w:b/>
                <w:bCs/>
                <w:color w:val="000000"/>
                <w:sz w:val="16"/>
                <w:szCs w:val="16"/>
                <w:lang w:val="en-US"/>
              </w:rPr>
            </w:pPr>
            <w:r>
              <w:rPr>
                <w:rFonts w:ascii="Arial Narrow" w:hAnsi="Arial Narrow"/>
                <w:b/>
                <w:bCs/>
                <w:color w:val="000000"/>
                <w:sz w:val="16"/>
                <w:szCs w:val="16"/>
                <w:lang w:val="en-US"/>
              </w:rPr>
              <w:t>389</w:t>
            </w:r>
          </w:p>
        </w:tc>
        <w:tc>
          <w:tcPr>
            <w:tcW w:w="1559" w:type="dxa"/>
            <w:tcBorders>
              <w:top w:val="nil"/>
              <w:left w:val="nil"/>
              <w:bottom w:val="nil"/>
              <w:right w:val="single" w:sz="4" w:space="0" w:color="auto"/>
            </w:tcBorders>
            <w:shd w:val="clear" w:color="auto" w:fill="D9D9D9" w:themeFill="background1" w:themeFillShade="D9"/>
            <w:vAlign w:val="center"/>
            <w:hideMark/>
          </w:tcPr>
          <w:p w:rsidR="006325A0" w:rsidRPr="006325A0" w:rsidRDefault="00EE782E" w:rsidP="00EE782E">
            <w:pPr>
              <w:ind w:right="589"/>
              <w:jc w:val="right"/>
              <w:rPr>
                <w:rFonts w:ascii="Arial Narrow" w:hAnsi="Arial Narrow"/>
                <w:b/>
                <w:bCs/>
                <w:sz w:val="16"/>
                <w:szCs w:val="16"/>
              </w:rPr>
            </w:pPr>
            <w:r>
              <w:rPr>
                <w:rFonts w:ascii="Arial Narrow" w:hAnsi="Arial Narrow"/>
                <w:b/>
                <w:bCs/>
                <w:sz w:val="16"/>
                <w:szCs w:val="16"/>
              </w:rPr>
              <w:t>251</w:t>
            </w:r>
          </w:p>
        </w:tc>
      </w:tr>
      <w:tr w:rsidR="006325A0" w:rsidRPr="006325A0" w:rsidTr="006325A0">
        <w:trPr>
          <w:trHeight w:val="198"/>
          <w:jc w:val="center"/>
        </w:trPr>
        <w:tc>
          <w:tcPr>
            <w:tcW w:w="462" w:type="dxa"/>
            <w:tcBorders>
              <w:top w:val="nil"/>
              <w:left w:val="single" w:sz="4" w:space="0" w:color="auto"/>
              <w:bottom w:val="single" w:sz="4" w:space="0" w:color="auto"/>
              <w:right w:val="nil"/>
            </w:tcBorders>
            <w:shd w:val="clear" w:color="auto" w:fill="D9D9D9" w:themeFill="background1" w:themeFillShade="D9"/>
            <w:hideMark/>
          </w:tcPr>
          <w:p w:rsidR="006325A0" w:rsidRPr="006325A0" w:rsidRDefault="006325A0" w:rsidP="006325A0">
            <w:pPr>
              <w:rPr>
                <w:rFonts w:ascii="Arial Narrow" w:eastAsiaTheme="minorEastAsia" w:hAnsi="Arial Narrow" w:cstheme="minorBidi"/>
                <w:sz w:val="16"/>
                <w:szCs w:val="16"/>
              </w:rPr>
            </w:pPr>
          </w:p>
        </w:tc>
        <w:tc>
          <w:tcPr>
            <w:tcW w:w="4788" w:type="dxa"/>
            <w:tcBorders>
              <w:top w:val="nil"/>
              <w:left w:val="nil"/>
              <w:bottom w:val="single" w:sz="4" w:space="0" w:color="auto"/>
              <w:right w:val="nil"/>
            </w:tcBorders>
            <w:shd w:val="clear" w:color="auto" w:fill="D9D9D9" w:themeFill="background1" w:themeFillShade="D9"/>
            <w:vAlign w:val="center"/>
            <w:hideMark/>
          </w:tcPr>
          <w:p w:rsidR="006325A0" w:rsidRPr="006325A0" w:rsidRDefault="006325A0" w:rsidP="006325A0">
            <w:pPr>
              <w:rPr>
                <w:rFonts w:ascii="Arial Narrow" w:hAnsi="Arial Narrow"/>
                <w:b/>
                <w:bCs/>
                <w:sz w:val="16"/>
                <w:szCs w:val="16"/>
              </w:rPr>
            </w:pPr>
            <w:r w:rsidRPr="006325A0">
              <w:rPr>
                <w:rFonts w:ascii="Arial Narrow" w:hAnsi="Arial Narrow"/>
                <w:b/>
                <w:bCs/>
                <w:sz w:val="16"/>
                <w:szCs w:val="16"/>
              </w:rPr>
              <w:t>Λοιπές εθνικολογιστικές προσαρμογές (καταπτώσεις εγγυήσεων)</w:t>
            </w:r>
          </w:p>
        </w:tc>
        <w:tc>
          <w:tcPr>
            <w:tcW w:w="1701" w:type="dxa"/>
            <w:tcBorders>
              <w:top w:val="nil"/>
              <w:left w:val="nil"/>
              <w:bottom w:val="single" w:sz="4" w:space="0" w:color="auto"/>
              <w:right w:val="nil"/>
            </w:tcBorders>
            <w:shd w:val="clear" w:color="auto" w:fill="D9D9D9" w:themeFill="background1" w:themeFillShade="D9"/>
            <w:vAlign w:val="center"/>
            <w:hideMark/>
          </w:tcPr>
          <w:p w:rsidR="006325A0" w:rsidRPr="006325A0" w:rsidRDefault="006325A0" w:rsidP="003B38DA">
            <w:pPr>
              <w:ind w:right="589"/>
              <w:jc w:val="right"/>
              <w:rPr>
                <w:rFonts w:ascii="Arial Narrow" w:hAnsi="Arial Narrow"/>
                <w:b/>
                <w:bCs/>
                <w:color w:val="000000"/>
                <w:sz w:val="16"/>
                <w:szCs w:val="16"/>
              </w:rPr>
            </w:pPr>
            <w:r>
              <w:rPr>
                <w:rFonts w:ascii="Arial Narrow" w:hAnsi="Arial Narrow"/>
                <w:b/>
                <w:bCs/>
                <w:color w:val="000000"/>
                <w:sz w:val="16"/>
                <w:szCs w:val="16"/>
              </w:rPr>
              <w:t>365</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6325A0" w:rsidRPr="00EE782E" w:rsidRDefault="00EE782E" w:rsidP="00EE782E">
            <w:pPr>
              <w:ind w:right="589"/>
              <w:jc w:val="right"/>
              <w:rPr>
                <w:rFonts w:ascii="Arial Narrow" w:hAnsi="Arial Narrow"/>
                <w:b/>
                <w:bCs/>
                <w:color w:val="000000"/>
                <w:sz w:val="16"/>
                <w:szCs w:val="16"/>
              </w:rPr>
            </w:pPr>
            <w:r>
              <w:rPr>
                <w:rFonts w:ascii="Arial Narrow" w:hAnsi="Arial Narrow"/>
                <w:b/>
                <w:bCs/>
                <w:color w:val="000000"/>
                <w:sz w:val="16"/>
                <w:szCs w:val="16"/>
              </w:rPr>
              <w:t>619</w:t>
            </w:r>
          </w:p>
        </w:tc>
      </w:tr>
    </w:tbl>
    <w:p w:rsidR="006E72E8" w:rsidRDefault="006E72E8" w:rsidP="006E72E8">
      <w:pPr>
        <w:rPr>
          <w:sz w:val="22"/>
          <w:highlight w:val="yellow"/>
        </w:rPr>
      </w:pPr>
    </w:p>
    <w:p w:rsidR="00D245E5" w:rsidRPr="00527DA8" w:rsidRDefault="00D245E5" w:rsidP="00D245E5">
      <w:pPr>
        <w:jc w:val="both"/>
        <w:rPr>
          <w:sz w:val="22"/>
        </w:rPr>
      </w:pPr>
      <w:r w:rsidRPr="00527DA8">
        <w:rPr>
          <w:sz w:val="22"/>
        </w:rPr>
        <w:t xml:space="preserve">Όπως προκύπτει από τα στοιχεία του ανωτέρω πίνακα </w:t>
      </w:r>
      <w:r w:rsidR="00875EE9">
        <w:rPr>
          <w:sz w:val="22"/>
        </w:rPr>
        <w:t>3.25</w:t>
      </w:r>
      <w:r>
        <w:rPr>
          <w:sz w:val="22"/>
        </w:rPr>
        <w:t xml:space="preserve"> </w:t>
      </w:r>
      <w:r w:rsidRPr="00527DA8">
        <w:rPr>
          <w:sz w:val="22"/>
        </w:rPr>
        <w:t>το ισοζύγιο των ΔΕΚΟ κατά Ε</w:t>
      </w:r>
      <w:r w:rsidRPr="00527DA8">
        <w:rPr>
          <w:sz w:val="22"/>
          <w:lang w:val="en-US"/>
        </w:rPr>
        <w:t>SA</w:t>
      </w:r>
      <w:r w:rsidRPr="00527DA8">
        <w:rPr>
          <w:sz w:val="22"/>
        </w:rPr>
        <w:t xml:space="preserve"> (με κ</w:t>
      </w:r>
      <w:r w:rsidRPr="00527DA8">
        <w:rPr>
          <w:sz w:val="22"/>
        </w:rPr>
        <w:t>α</w:t>
      </w:r>
      <w:r w:rsidRPr="00527DA8">
        <w:rPr>
          <w:sz w:val="22"/>
        </w:rPr>
        <w:t>ταπτώσεις εγγυήσεων), προβλέπεται σε πλεόνασμα ύψους 870 εκατ. ευρώ στο έτος 2020, έναντι πλ</w:t>
      </w:r>
      <w:r w:rsidRPr="00527DA8">
        <w:rPr>
          <w:sz w:val="22"/>
        </w:rPr>
        <w:t>ε</w:t>
      </w:r>
      <w:r w:rsidRPr="00527DA8">
        <w:rPr>
          <w:sz w:val="22"/>
        </w:rPr>
        <w:t xml:space="preserve">ονάσματος ύψους </w:t>
      </w:r>
      <w:r w:rsidR="00623F71">
        <w:rPr>
          <w:sz w:val="22"/>
        </w:rPr>
        <w:t>755</w:t>
      </w:r>
      <w:r w:rsidRPr="00527DA8">
        <w:rPr>
          <w:sz w:val="22"/>
        </w:rPr>
        <w:t xml:space="preserve"> εκατ. ευρώ των εκτιμήσεων του έτους 2019. </w:t>
      </w:r>
    </w:p>
    <w:p w:rsidR="00D245E5" w:rsidRPr="00527DA8" w:rsidRDefault="00D245E5" w:rsidP="00D245E5">
      <w:pPr>
        <w:jc w:val="both"/>
        <w:rPr>
          <w:sz w:val="22"/>
        </w:rPr>
      </w:pPr>
    </w:p>
    <w:p w:rsidR="00D245E5" w:rsidRPr="00775C1E" w:rsidRDefault="00D245E5" w:rsidP="00D245E5">
      <w:pPr>
        <w:jc w:val="both"/>
        <w:rPr>
          <w:sz w:val="22"/>
          <w:highlight w:val="yellow"/>
        </w:rPr>
      </w:pPr>
      <w:r w:rsidRPr="00527DA8">
        <w:rPr>
          <w:sz w:val="22"/>
        </w:rPr>
        <w:t>Η αύξηση αυτή προκύπτει</w:t>
      </w:r>
      <w:r w:rsidR="00CA10A7">
        <w:rPr>
          <w:sz w:val="22"/>
        </w:rPr>
        <w:t xml:space="preserve"> κυρίως</w:t>
      </w:r>
      <w:r w:rsidRPr="00527DA8">
        <w:rPr>
          <w:sz w:val="22"/>
        </w:rPr>
        <w:t xml:space="preserve"> ως αποτέλεσμα της διαμόρφωσης στο έτος 2020 του ποσού των κ</w:t>
      </w:r>
      <w:r w:rsidRPr="00527DA8">
        <w:rPr>
          <w:sz w:val="22"/>
        </w:rPr>
        <w:t>α</w:t>
      </w:r>
      <w:r w:rsidRPr="00527DA8">
        <w:rPr>
          <w:sz w:val="22"/>
        </w:rPr>
        <w:t>ταπτώσεων εγγυήσεων σε υψηλότερα επίπεδα έναντι του έτους 2019 (619 εκατ. ευρώ στο έτος 2020, έν</w:t>
      </w:r>
      <w:r w:rsidR="00937A7E">
        <w:rPr>
          <w:sz w:val="22"/>
        </w:rPr>
        <w:t>αντι 365</w:t>
      </w:r>
      <w:r w:rsidRPr="00527DA8">
        <w:rPr>
          <w:sz w:val="22"/>
        </w:rPr>
        <w:t xml:space="preserve"> εκατ. ευρώ στο έτος 2019)</w:t>
      </w:r>
      <w:r w:rsidRPr="00AC1DC5">
        <w:rPr>
          <w:sz w:val="22"/>
        </w:rPr>
        <w:t>.</w:t>
      </w:r>
    </w:p>
    <w:p w:rsidR="00D245E5" w:rsidRPr="00775C1E" w:rsidRDefault="00D245E5" w:rsidP="00D245E5">
      <w:pPr>
        <w:jc w:val="both"/>
        <w:rPr>
          <w:sz w:val="22"/>
          <w:highlight w:val="yellow"/>
        </w:rPr>
      </w:pPr>
    </w:p>
    <w:p w:rsidR="00D245E5" w:rsidRPr="0052273A" w:rsidRDefault="00D245E5" w:rsidP="00D245E5">
      <w:pPr>
        <w:jc w:val="both"/>
        <w:rPr>
          <w:sz w:val="22"/>
        </w:rPr>
      </w:pPr>
      <w:r w:rsidRPr="0052273A">
        <w:rPr>
          <w:sz w:val="22"/>
        </w:rPr>
        <w:t xml:space="preserve">Κύριες </w:t>
      </w:r>
      <w:r w:rsidR="006A3D69">
        <w:rPr>
          <w:sz w:val="22"/>
        </w:rPr>
        <w:t>πηγές εσόδων των ανωτέρω φορέων</w:t>
      </w:r>
      <w:r w:rsidRPr="0052273A">
        <w:rPr>
          <w:sz w:val="22"/>
        </w:rPr>
        <w:t xml:space="preserve"> αποτελούν τα έσοδα από πωλήσεις υπηρεσιών, οι επιχ</w:t>
      </w:r>
      <w:r w:rsidRPr="0052273A">
        <w:rPr>
          <w:sz w:val="22"/>
        </w:rPr>
        <w:t>ο</w:t>
      </w:r>
      <w:r w:rsidRPr="0052273A">
        <w:rPr>
          <w:sz w:val="22"/>
        </w:rPr>
        <w:t xml:space="preserve">ρηγήσεις </w:t>
      </w:r>
      <w:r>
        <w:rPr>
          <w:sz w:val="22"/>
        </w:rPr>
        <w:t xml:space="preserve">του Κρατικού Προϋπολογισμού </w:t>
      </w:r>
      <w:r w:rsidRPr="0052273A">
        <w:rPr>
          <w:sz w:val="22"/>
        </w:rPr>
        <w:t>για την υλοποίηση επενδυτικών δαπανών, ιδιαίτερα στους τομείς των μεταφορών, των υποδομών, της πληροφορικής, των επικοινωνιών και των νέων τεχνολ</w:t>
      </w:r>
      <w:r w:rsidRPr="0052273A">
        <w:rPr>
          <w:sz w:val="22"/>
        </w:rPr>
        <w:t>ο</w:t>
      </w:r>
      <w:r w:rsidRPr="0052273A">
        <w:rPr>
          <w:sz w:val="22"/>
        </w:rPr>
        <w:t>γιών.</w:t>
      </w:r>
    </w:p>
    <w:p w:rsidR="00D245E5" w:rsidRPr="00775C1E" w:rsidRDefault="00D245E5" w:rsidP="00D245E5">
      <w:pPr>
        <w:jc w:val="both"/>
        <w:rPr>
          <w:sz w:val="22"/>
          <w:highlight w:val="yellow"/>
        </w:rPr>
      </w:pPr>
    </w:p>
    <w:p w:rsidR="00D245E5" w:rsidRPr="0052273A" w:rsidRDefault="00D245E5" w:rsidP="00D245E5">
      <w:pPr>
        <w:jc w:val="both"/>
        <w:rPr>
          <w:sz w:val="22"/>
        </w:rPr>
      </w:pPr>
      <w:r w:rsidRPr="0052273A">
        <w:rPr>
          <w:sz w:val="22"/>
        </w:rPr>
        <w:t>Η ανάλυση των ΔΕΚΟ ανά Υπουργείο, έχει ως εξής:</w:t>
      </w:r>
    </w:p>
    <w:p w:rsidR="00D245E5" w:rsidRPr="00775C1E" w:rsidRDefault="00D245E5" w:rsidP="00D245E5">
      <w:pPr>
        <w:jc w:val="both"/>
        <w:rPr>
          <w:sz w:val="22"/>
          <w:highlight w:val="yellow"/>
        </w:rPr>
      </w:pPr>
    </w:p>
    <w:p w:rsidR="00D245E5" w:rsidRPr="00A64F88" w:rsidRDefault="00D245E5" w:rsidP="00FA5191">
      <w:pPr>
        <w:numPr>
          <w:ilvl w:val="0"/>
          <w:numId w:val="7"/>
        </w:numPr>
        <w:ind w:left="284" w:hanging="284"/>
        <w:jc w:val="both"/>
        <w:rPr>
          <w:sz w:val="22"/>
          <w:szCs w:val="22"/>
        </w:rPr>
      </w:pPr>
      <w:r w:rsidRPr="00A64F88">
        <w:rPr>
          <w:sz w:val="22"/>
          <w:szCs w:val="22"/>
        </w:rPr>
        <w:t>Στο Υπουργείο Εθνικής Άμ</w:t>
      </w:r>
      <w:r w:rsidR="006A3D69">
        <w:rPr>
          <w:sz w:val="22"/>
          <w:szCs w:val="22"/>
        </w:rPr>
        <w:t xml:space="preserve">υνας περιλαμβάνεται η εταιρεία </w:t>
      </w:r>
      <w:r w:rsidRPr="00A64F88">
        <w:rPr>
          <w:sz w:val="22"/>
          <w:szCs w:val="22"/>
        </w:rPr>
        <w:t>Ελληνικ</w:t>
      </w:r>
      <w:r w:rsidR="006A3D69">
        <w:rPr>
          <w:sz w:val="22"/>
          <w:szCs w:val="22"/>
        </w:rPr>
        <w:t>ά Αμυντικά Συστήματα (ΕΑΣ) ΑΒΕΕ</w:t>
      </w:r>
      <w:r w:rsidRPr="00A64F88">
        <w:rPr>
          <w:sz w:val="22"/>
          <w:szCs w:val="22"/>
        </w:rPr>
        <w:t>, το θετικό δημοσιονομικό αποτέλεσμα της οποίας</w:t>
      </w:r>
      <w:r>
        <w:rPr>
          <w:sz w:val="22"/>
          <w:szCs w:val="22"/>
        </w:rPr>
        <w:t xml:space="preserve"> </w:t>
      </w:r>
      <w:r w:rsidRPr="00A64F88">
        <w:rPr>
          <w:sz w:val="22"/>
          <w:szCs w:val="22"/>
        </w:rPr>
        <w:t xml:space="preserve">προβλέπεται να διαμορφωθεί στο ποσό των 38 εκατ. ευρώ στο έτος 2020. </w:t>
      </w:r>
    </w:p>
    <w:p w:rsidR="00D245E5" w:rsidRPr="00A64F88" w:rsidRDefault="00D245E5" w:rsidP="00D245E5">
      <w:pPr>
        <w:ind w:left="284"/>
        <w:jc w:val="both"/>
        <w:rPr>
          <w:sz w:val="22"/>
        </w:rPr>
      </w:pPr>
    </w:p>
    <w:p w:rsidR="00D245E5" w:rsidRPr="00552DF3" w:rsidRDefault="00D245E5" w:rsidP="00FA5191">
      <w:pPr>
        <w:numPr>
          <w:ilvl w:val="0"/>
          <w:numId w:val="7"/>
        </w:numPr>
        <w:ind w:left="284" w:hanging="284"/>
        <w:jc w:val="both"/>
        <w:rPr>
          <w:sz w:val="22"/>
          <w:szCs w:val="22"/>
        </w:rPr>
      </w:pPr>
      <w:r w:rsidRPr="00552DF3">
        <w:rPr>
          <w:sz w:val="22"/>
          <w:szCs w:val="22"/>
        </w:rPr>
        <w:t>Στο Υπουργείο Υγείας εποπτευόμενη ΔΕΚΟ είναι ο Εθνικός Οργανισμός Δημόσιας Υγείας (ΕΟΔΥ), ο οποίος είναι καθολικός διάδοχος του προϋφιστάμενου Κέντρου Ελέγχου και Πρόληψης Νοσημάτων (ΚΕΕΛΠΝΟ). Σκοπός του ΕΟΔΥ είναι η παροχή υπηρεσιών, που συμβάλλουν στην προστασία και βελτίωση της υγείας και την αύξηση του προσδόκιμου επιβίωσης του πληθυσμού, ενισχύοντας την ικανότητα του Εθνικού Συστήματος Υγείας για την αποτελεσματική αντιμετώπιση των απειλών από μεταδοτικά νοσήματα.</w:t>
      </w:r>
      <w:r>
        <w:rPr>
          <w:sz w:val="22"/>
          <w:szCs w:val="22"/>
        </w:rPr>
        <w:t xml:space="preserve"> </w:t>
      </w:r>
      <w:r w:rsidRPr="00552DF3">
        <w:rPr>
          <w:sz w:val="22"/>
          <w:szCs w:val="22"/>
        </w:rPr>
        <w:t>Για το έτος 2020 προβλέπεται ισοσκελισμένο αποτέλ</w:t>
      </w:r>
      <w:r w:rsidRPr="00552DF3">
        <w:rPr>
          <w:sz w:val="22"/>
          <w:szCs w:val="22"/>
        </w:rPr>
        <w:t>ε</w:t>
      </w:r>
      <w:r w:rsidRPr="00552DF3">
        <w:rPr>
          <w:sz w:val="22"/>
          <w:szCs w:val="22"/>
        </w:rPr>
        <w:t xml:space="preserve">σμα, έναντι εκτιμώμενου δημοσιονομικού πλεονάσματος ποσού 11 εκατ. ευρώ στο έτος 2019. </w:t>
      </w:r>
    </w:p>
    <w:p w:rsidR="00D245E5" w:rsidRPr="00DB5254" w:rsidRDefault="00D245E5" w:rsidP="00D245E5">
      <w:pPr>
        <w:ind w:left="284"/>
        <w:jc w:val="both"/>
        <w:rPr>
          <w:i/>
          <w:iCs/>
          <w:sz w:val="22"/>
          <w:szCs w:val="22"/>
        </w:rPr>
      </w:pPr>
    </w:p>
    <w:p w:rsidR="00D245E5" w:rsidRPr="00A64F88" w:rsidRDefault="00D245E5" w:rsidP="00FA5191">
      <w:pPr>
        <w:numPr>
          <w:ilvl w:val="0"/>
          <w:numId w:val="7"/>
        </w:numPr>
        <w:ind w:left="284" w:hanging="284"/>
        <w:jc w:val="both"/>
        <w:rPr>
          <w:i/>
          <w:iCs/>
          <w:sz w:val="22"/>
          <w:szCs w:val="22"/>
        </w:rPr>
      </w:pPr>
      <w:r w:rsidRPr="00A64F88">
        <w:rPr>
          <w:sz w:val="22"/>
          <w:szCs w:val="22"/>
        </w:rPr>
        <w:t>Στο Υπουργείο Οικον</w:t>
      </w:r>
      <w:r w:rsidR="006A3D69">
        <w:rPr>
          <w:sz w:val="22"/>
          <w:szCs w:val="22"/>
        </w:rPr>
        <w:t xml:space="preserve">ομικών περιλαμβάνεται ο φορέας </w:t>
      </w:r>
      <w:r w:rsidRPr="00A64F88">
        <w:rPr>
          <w:sz w:val="22"/>
          <w:szCs w:val="22"/>
        </w:rPr>
        <w:t>Ελληνικ</w:t>
      </w:r>
      <w:r w:rsidR="006A3D69">
        <w:rPr>
          <w:sz w:val="22"/>
          <w:szCs w:val="22"/>
        </w:rPr>
        <w:t>ή Ραδιοφωνία Τηλεόραση (ΕΡΤ) ΑΕ</w:t>
      </w:r>
      <w:r w:rsidRPr="00A64F88">
        <w:rPr>
          <w:sz w:val="22"/>
          <w:szCs w:val="22"/>
        </w:rPr>
        <w:t>, στόχος της οποίας είναι η ποιοτική και πολυδιάστατη ενημέρωση και ψυχαγωγία του κοινων</w:t>
      </w:r>
      <w:r w:rsidRPr="00A64F88">
        <w:rPr>
          <w:sz w:val="22"/>
          <w:szCs w:val="22"/>
        </w:rPr>
        <w:t>ι</w:t>
      </w:r>
      <w:r w:rsidRPr="00A64F88">
        <w:rPr>
          <w:sz w:val="22"/>
          <w:szCs w:val="22"/>
        </w:rPr>
        <w:t>κού συνόλου, μέσω της συνεχούς αναβάθμισης του ραδιοτηλεοπτικού προγράμματος, με ελεύθερη πρόσβαση του περιεχομένου του σε όλες τις μορφές μετάδοσης, τόσο για το σύνολο της Επικρ</w:t>
      </w:r>
      <w:r w:rsidRPr="00A64F88">
        <w:rPr>
          <w:sz w:val="22"/>
          <w:szCs w:val="22"/>
        </w:rPr>
        <w:t>ά</w:t>
      </w:r>
      <w:r w:rsidRPr="00A64F88">
        <w:rPr>
          <w:sz w:val="22"/>
          <w:szCs w:val="22"/>
        </w:rPr>
        <w:t xml:space="preserve">τειας όσο και για τον απόδημο ελληνισμό. Το δημοσιονομικό αποτέλεσμα της ΕΡΤ </w:t>
      </w:r>
      <w:r w:rsidR="006A3D69">
        <w:rPr>
          <w:sz w:val="22"/>
          <w:szCs w:val="22"/>
        </w:rPr>
        <w:t xml:space="preserve">ΑΕ </w:t>
      </w:r>
      <w:r w:rsidRPr="00A64F88">
        <w:rPr>
          <w:sz w:val="22"/>
          <w:szCs w:val="22"/>
        </w:rPr>
        <w:t>για το έτος 2020 προβλέπεται θετικό</w:t>
      </w:r>
      <w:r w:rsidRPr="00B31F4B">
        <w:rPr>
          <w:sz w:val="22"/>
          <w:szCs w:val="22"/>
        </w:rPr>
        <w:t xml:space="preserve">, </w:t>
      </w:r>
      <w:r>
        <w:rPr>
          <w:sz w:val="22"/>
          <w:szCs w:val="22"/>
        </w:rPr>
        <w:t xml:space="preserve">ύψους </w:t>
      </w:r>
      <w:r w:rsidRPr="00A64F88">
        <w:rPr>
          <w:sz w:val="22"/>
          <w:szCs w:val="22"/>
        </w:rPr>
        <w:t>29 εκατ. ευρώ, στο οποίο περιλαμβάνεται και απόδοση μερίσμ</w:t>
      </w:r>
      <w:r w:rsidRPr="00A64F88">
        <w:rPr>
          <w:sz w:val="22"/>
          <w:szCs w:val="22"/>
        </w:rPr>
        <w:t>α</w:t>
      </w:r>
      <w:r w:rsidRPr="00A64F88">
        <w:rPr>
          <w:sz w:val="22"/>
          <w:szCs w:val="22"/>
        </w:rPr>
        <w:t>τος στο Ελληνικό Δημόσιο</w:t>
      </w:r>
      <w:r w:rsidR="008D603D">
        <w:rPr>
          <w:sz w:val="22"/>
          <w:szCs w:val="22"/>
        </w:rPr>
        <w:t>. Στ</w:t>
      </w:r>
      <w:r>
        <w:rPr>
          <w:sz w:val="22"/>
          <w:szCs w:val="22"/>
        </w:rPr>
        <w:t xml:space="preserve">ο </w:t>
      </w:r>
      <w:r w:rsidRPr="00A64F88">
        <w:rPr>
          <w:sz w:val="22"/>
          <w:szCs w:val="22"/>
        </w:rPr>
        <w:t>εκτιμώμενο δημοσιονομικ</w:t>
      </w:r>
      <w:r>
        <w:rPr>
          <w:sz w:val="22"/>
          <w:szCs w:val="22"/>
        </w:rPr>
        <w:t>ό αποτέ</w:t>
      </w:r>
      <w:r w:rsidRPr="00A64F88">
        <w:rPr>
          <w:sz w:val="22"/>
          <w:szCs w:val="22"/>
        </w:rPr>
        <w:t>λ</w:t>
      </w:r>
      <w:r>
        <w:rPr>
          <w:sz w:val="22"/>
          <w:szCs w:val="22"/>
        </w:rPr>
        <w:t>ε</w:t>
      </w:r>
      <w:r w:rsidRPr="00A64F88">
        <w:rPr>
          <w:sz w:val="22"/>
          <w:szCs w:val="22"/>
        </w:rPr>
        <w:t>σμα</w:t>
      </w:r>
      <w:r>
        <w:rPr>
          <w:sz w:val="22"/>
          <w:szCs w:val="22"/>
        </w:rPr>
        <w:t xml:space="preserve"> έτους 2019</w:t>
      </w:r>
      <w:r w:rsidRPr="00A64F88">
        <w:rPr>
          <w:sz w:val="22"/>
          <w:szCs w:val="22"/>
        </w:rPr>
        <w:t xml:space="preserve"> </w:t>
      </w:r>
      <w:r>
        <w:rPr>
          <w:sz w:val="22"/>
          <w:szCs w:val="22"/>
        </w:rPr>
        <w:t>έχει ενσωμ</w:t>
      </w:r>
      <w:r>
        <w:rPr>
          <w:sz w:val="22"/>
          <w:szCs w:val="22"/>
        </w:rPr>
        <w:t>α</w:t>
      </w:r>
      <w:r>
        <w:rPr>
          <w:sz w:val="22"/>
          <w:szCs w:val="22"/>
        </w:rPr>
        <w:t>τ</w:t>
      </w:r>
      <w:r w:rsidRPr="00A64F88">
        <w:rPr>
          <w:sz w:val="22"/>
          <w:szCs w:val="22"/>
        </w:rPr>
        <w:t>ω</w:t>
      </w:r>
      <w:r>
        <w:rPr>
          <w:sz w:val="22"/>
          <w:szCs w:val="22"/>
        </w:rPr>
        <w:t xml:space="preserve">θεί και η </w:t>
      </w:r>
      <w:r w:rsidRPr="00A64F88">
        <w:rPr>
          <w:sz w:val="22"/>
          <w:szCs w:val="22"/>
        </w:rPr>
        <w:t>δημοσιονομική επίπτωση σε επίπεδο γενικής κυβέρνησης από την αναβίωση των ε</w:t>
      </w:r>
      <w:r w:rsidRPr="00A64F88">
        <w:rPr>
          <w:sz w:val="22"/>
          <w:szCs w:val="22"/>
        </w:rPr>
        <w:t>ρ</w:t>
      </w:r>
      <w:r w:rsidRPr="00A64F88">
        <w:rPr>
          <w:sz w:val="22"/>
          <w:szCs w:val="22"/>
        </w:rPr>
        <w:t>γασιακών σχέσεων των εργαζομένων στην ΕΡΤ ΑΕ.</w:t>
      </w:r>
    </w:p>
    <w:p w:rsidR="00D245E5" w:rsidRDefault="00D245E5" w:rsidP="00D245E5">
      <w:pPr>
        <w:ind w:left="284"/>
        <w:jc w:val="both"/>
        <w:rPr>
          <w:sz w:val="22"/>
          <w:szCs w:val="22"/>
        </w:rPr>
      </w:pPr>
      <w:r w:rsidRPr="00A64F88">
        <w:rPr>
          <w:sz w:val="22"/>
          <w:szCs w:val="22"/>
        </w:rPr>
        <w:t>Επίσης, επ</w:t>
      </w:r>
      <w:r w:rsidR="006A3D69">
        <w:rPr>
          <w:sz w:val="22"/>
          <w:szCs w:val="22"/>
        </w:rPr>
        <w:t xml:space="preserve">οπτευόμενος φορέας είναι και η </w:t>
      </w:r>
      <w:r w:rsidRPr="00A64F88">
        <w:rPr>
          <w:sz w:val="22"/>
          <w:szCs w:val="22"/>
        </w:rPr>
        <w:t>Ελληνική Αεροπορική Βιομηχανία (ΕΑΒ) ΑΕ, το πλε</w:t>
      </w:r>
      <w:r w:rsidRPr="00A64F88">
        <w:rPr>
          <w:sz w:val="22"/>
          <w:szCs w:val="22"/>
        </w:rPr>
        <w:t>ό</w:t>
      </w:r>
      <w:r w:rsidRPr="00A64F88">
        <w:rPr>
          <w:sz w:val="22"/>
          <w:szCs w:val="22"/>
        </w:rPr>
        <w:t xml:space="preserve">νασμα της οποίας στο έτος 2020 προβλέπεται να </w:t>
      </w:r>
      <w:r w:rsidR="008D603D">
        <w:rPr>
          <w:sz w:val="22"/>
          <w:szCs w:val="22"/>
        </w:rPr>
        <w:t xml:space="preserve">υπερβεί το ποσό του 1,0 </w:t>
      </w:r>
      <w:r w:rsidRPr="00A64F88">
        <w:rPr>
          <w:sz w:val="22"/>
          <w:szCs w:val="22"/>
        </w:rPr>
        <w:t xml:space="preserve">εκατ. ευρώ. </w:t>
      </w:r>
    </w:p>
    <w:p w:rsidR="00D245E5" w:rsidRDefault="00D245E5" w:rsidP="00D245E5">
      <w:pPr>
        <w:ind w:left="284"/>
        <w:jc w:val="both"/>
        <w:rPr>
          <w:i/>
          <w:iCs/>
          <w:sz w:val="22"/>
          <w:szCs w:val="22"/>
          <w:highlight w:val="yellow"/>
        </w:rPr>
      </w:pPr>
    </w:p>
    <w:p w:rsidR="00D245E5" w:rsidRDefault="00D245E5" w:rsidP="00FA5191">
      <w:pPr>
        <w:numPr>
          <w:ilvl w:val="0"/>
          <w:numId w:val="4"/>
        </w:numPr>
        <w:ind w:left="284" w:hanging="284"/>
        <w:jc w:val="both"/>
        <w:rPr>
          <w:sz w:val="22"/>
        </w:rPr>
      </w:pPr>
      <w:r w:rsidRPr="00A54BFA">
        <w:rPr>
          <w:sz w:val="22"/>
        </w:rPr>
        <w:t>Στο Υπουργείο Αγροτικής Ανάπ</w:t>
      </w:r>
      <w:r w:rsidR="006A3D69">
        <w:rPr>
          <w:sz w:val="22"/>
        </w:rPr>
        <w:t xml:space="preserve">τυξης και Τροφίμων υπάγονται ο </w:t>
      </w:r>
      <w:r w:rsidRPr="00A54BFA">
        <w:rPr>
          <w:sz w:val="22"/>
        </w:rPr>
        <w:t>Οργανισμός Ελληνικών Γεωργ</w:t>
      </w:r>
      <w:r w:rsidRPr="00A54BFA">
        <w:rPr>
          <w:sz w:val="22"/>
        </w:rPr>
        <w:t>ι</w:t>
      </w:r>
      <w:r w:rsidR="006A3D69">
        <w:rPr>
          <w:sz w:val="22"/>
        </w:rPr>
        <w:t>κών Ασφαλίσεων (ΕΛΓΑ)</w:t>
      </w:r>
      <w:r w:rsidRPr="00A54BFA">
        <w:rPr>
          <w:sz w:val="22"/>
        </w:rPr>
        <w:t>, ο οποίος αποτελεί κεντρικό φορέα ασφαλιστικής κάλυψης των γεωργ</w:t>
      </w:r>
      <w:r w:rsidRPr="00A54BFA">
        <w:rPr>
          <w:sz w:val="22"/>
        </w:rPr>
        <w:t>ι</w:t>
      </w:r>
      <w:r w:rsidRPr="00A54BFA">
        <w:rPr>
          <w:sz w:val="22"/>
        </w:rPr>
        <w:t>κών</w:t>
      </w:r>
      <w:r w:rsidR="006A3D69">
        <w:rPr>
          <w:sz w:val="22"/>
        </w:rPr>
        <w:t xml:space="preserve"> εκμεταλλεύσεων στην Ελλάδα, ο </w:t>
      </w:r>
      <w:r w:rsidRPr="00A54BFA">
        <w:rPr>
          <w:sz w:val="22"/>
        </w:rPr>
        <w:t>Οργανισμός Πληρωμών και Ελέγχου Κοινοτικών Ενισχύσ</w:t>
      </w:r>
      <w:r w:rsidRPr="00A54BFA">
        <w:rPr>
          <w:sz w:val="22"/>
        </w:rPr>
        <w:t>ε</w:t>
      </w:r>
      <w:r w:rsidRPr="00A54BFA">
        <w:rPr>
          <w:sz w:val="22"/>
        </w:rPr>
        <w:t>ων Προσανατ</w:t>
      </w:r>
      <w:r w:rsidR="006A3D69">
        <w:rPr>
          <w:sz w:val="22"/>
        </w:rPr>
        <w:t>ολισμού και Εγγυήσεων (ΟΠΕΚΕΠΕ)</w:t>
      </w:r>
      <w:r w:rsidRPr="00A54BFA">
        <w:rPr>
          <w:sz w:val="22"/>
        </w:rPr>
        <w:t xml:space="preserve">, με σκοπό τη διαχείριση των εισροών από το Ευρωπαϊκό Γεωργικό Ταμείο Εγγυήσεων (ΕΓΤΕ), το Ευρωπαϊκό Γεωργικό Ταμείο Αγροτικής </w:t>
      </w:r>
      <w:r w:rsidRPr="00A54BFA">
        <w:rPr>
          <w:sz w:val="22"/>
        </w:rPr>
        <w:t>Α</w:t>
      </w:r>
      <w:r w:rsidRPr="00A54BFA">
        <w:rPr>
          <w:sz w:val="22"/>
        </w:rPr>
        <w:t>νάπτυξης (ΕΓΤΑΑ) και το Ευρωπαϊκό Ταμείο Θάλασσας κ</w:t>
      </w:r>
      <w:r w:rsidR="006A3D69">
        <w:rPr>
          <w:sz w:val="22"/>
        </w:rPr>
        <w:t xml:space="preserve">αι Αλιείας (ΕΤΘΑ), καθώς και ο </w:t>
      </w:r>
      <w:r w:rsidRPr="00A54BFA">
        <w:rPr>
          <w:sz w:val="22"/>
        </w:rPr>
        <w:t>Ειδ</w:t>
      </w:r>
      <w:r w:rsidRPr="00A54BFA">
        <w:rPr>
          <w:sz w:val="22"/>
        </w:rPr>
        <w:t>ι</w:t>
      </w:r>
      <w:r w:rsidRPr="00A54BFA">
        <w:rPr>
          <w:sz w:val="22"/>
        </w:rPr>
        <w:t>κός Λογαριασμός Εγγυήσεων Γεωργικών Προϊόντων (ΕΛΕΓΕΠ). Στη βελτίωση του δημοσιονομ</w:t>
      </w:r>
      <w:r w:rsidRPr="00A54BFA">
        <w:rPr>
          <w:sz w:val="22"/>
        </w:rPr>
        <w:t>ι</w:t>
      </w:r>
      <w:r w:rsidRPr="00A54BFA">
        <w:rPr>
          <w:sz w:val="22"/>
        </w:rPr>
        <w:t xml:space="preserve">κού αποτελέσματος </w:t>
      </w:r>
      <w:r w:rsidR="00AE0D6A">
        <w:rPr>
          <w:sz w:val="22"/>
        </w:rPr>
        <w:t xml:space="preserve">του </w:t>
      </w:r>
      <w:r w:rsidRPr="00A54BFA">
        <w:rPr>
          <w:sz w:val="22"/>
        </w:rPr>
        <w:t>έτο</w:t>
      </w:r>
      <w:r w:rsidR="00AE0D6A">
        <w:rPr>
          <w:sz w:val="22"/>
        </w:rPr>
        <w:t>υ</w:t>
      </w:r>
      <w:r w:rsidRPr="00A54BFA">
        <w:rPr>
          <w:sz w:val="22"/>
        </w:rPr>
        <w:t>ς 2020</w:t>
      </w:r>
      <w:r w:rsidR="00AE0D6A">
        <w:rPr>
          <w:sz w:val="22"/>
        </w:rPr>
        <w:t>,</w:t>
      </w:r>
      <w:r w:rsidRPr="00A54BFA">
        <w:rPr>
          <w:sz w:val="22"/>
        </w:rPr>
        <w:t xml:space="preserve"> συμβάλλει ιδιαιτέρως </w:t>
      </w:r>
      <w:r>
        <w:rPr>
          <w:sz w:val="22"/>
        </w:rPr>
        <w:t xml:space="preserve">το αποτέλεσμα του </w:t>
      </w:r>
      <w:r w:rsidR="006A3D69">
        <w:rPr>
          <w:sz w:val="22"/>
        </w:rPr>
        <w:t>ΕΛΓΑ</w:t>
      </w:r>
      <w:r>
        <w:rPr>
          <w:sz w:val="22"/>
        </w:rPr>
        <w:t xml:space="preserve"> και οι αυξ</w:t>
      </w:r>
      <w:r>
        <w:rPr>
          <w:sz w:val="22"/>
        </w:rPr>
        <w:t>η</w:t>
      </w:r>
      <w:r>
        <w:rPr>
          <w:sz w:val="22"/>
        </w:rPr>
        <w:t xml:space="preserve">μένες μεταβιβάσεις </w:t>
      </w:r>
      <w:r w:rsidRPr="00A54BFA">
        <w:rPr>
          <w:sz w:val="22"/>
        </w:rPr>
        <w:t>το</w:t>
      </w:r>
      <w:r>
        <w:rPr>
          <w:sz w:val="22"/>
        </w:rPr>
        <w:t>υ</w:t>
      </w:r>
      <w:r w:rsidR="006A3D69">
        <w:rPr>
          <w:sz w:val="22"/>
        </w:rPr>
        <w:t xml:space="preserve"> </w:t>
      </w:r>
      <w:r w:rsidRPr="00A54BFA">
        <w:rPr>
          <w:sz w:val="22"/>
        </w:rPr>
        <w:t xml:space="preserve">ΕΛΕΓΕΠ. </w:t>
      </w:r>
    </w:p>
    <w:p w:rsidR="00D245E5" w:rsidRDefault="00D245E5" w:rsidP="00D245E5">
      <w:pPr>
        <w:ind w:left="284"/>
        <w:jc w:val="both"/>
        <w:rPr>
          <w:sz w:val="22"/>
        </w:rPr>
      </w:pPr>
    </w:p>
    <w:p w:rsidR="00D245E5" w:rsidRPr="00DB5254" w:rsidRDefault="00D245E5" w:rsidP="00FA5191">
      <w:pPr>
        <w:numPr>
          <w:ilvl w:val="0"/>
          <w:numId w:val="4"/>
        </w:numPr>
        <w:ind w:left="284" w:hanging="284"/>
        <w:jc w:val="both"/>
        <w:rPr>
          <w:sz w:val="22"/>
        </w:rPr>
      </w:pPr>
      <w:r w:rsidRPr="00DB5254">
        <w:rPr>
          <w:sz w:val="22"/>
        </w:rPr>
        <w:t>Στο Υπουργείο Περιβάλλοντος και Ενέ</w:t>
      </w:r>
      <w:r w:rsidR="00D6430E">
        <w:rPr>
          <w:sz w:val="22"/>
        </w:rPr>
        <w:t xml:space="preserve">ργειας περιλαμβάνεται ο φορέας </w:t>
      </w:r>
      <w:r w:rsidRPr="00DB5254">
        <w:rPr>
          <w:sz w:val="22"/>
        </w:rPr>
        <w:t>Πράσινο Ταμείο</w:t>
      </w:r>
      <w:r w:rsidR="001D733B">
        <w:rPr>
          <w:sz w:val="22"/>
        </w:rPr>
        <w:t>,</w:t>
      </w:r>
      <w:r w:rsidRPr="00DB5254">
        <w:rPr>
          <w:sz w:val="22"/>
        </w:rPr>
        <w:t xml:space="preserve"> τα έσοδα του οποίου προέρχονται κυρίως από τη ρύθμιση αυθαιρέτων κτισμάτων, τα τέλη διαδικασιών π</w:t>
      </w:r>
      <w:r w:rsidRPr="00DB5254">
        <w:rPr>
          <w:sz w:val="22"/>
        </w:rPr>
        <w:t>ε</w:t>
      </w:r>
      <w:r w:rsidRPr="00DB5254">
        <w:rPr>
          <w:sz w:val="22"/>
        </w:rPr>
        <w:t>ριβαλλοντικής αδειοδότησης, τα πρόστιμα από παραβάσεις της περιβαλλοντικής νομοθεσίας, κ</w:t>
      </w:r>
      <w:r w:rsidRPr="00DB5254">
        <w:rPr>
          <w:sz w:val="22"/>
        </w:rPr>
        <w:t>α</w:t>
      </w:r>
      <w:r w:rsidRPr="00DB5254">
        <w:rPr>
          <w:sz w:val="22"/>
        </w:rPr>
        <w:t>θώς και τα έσοδα από πρόστιμα που επιβάλλονται στους παραβάτες της δασικής νομοθεσίας.</w:t>
      </w:r>
      <w:r>
        <w:rPr>
          <w:sz w:val="22"/>
        </w:rPr>
        <w:t xml:space="preserve"> </w:t>
      </w:r>
      <w:r w:rsidRPr="00DB5254">
        <w:rPr>
          <w:sz w:val="22"/>
        </w:rPr>
        <w:t>Το αποτέλεσμα του Πράσινου Ταμείου στο έτος 2020 προβλέπεται να διαμορφωθεί στο ποσό των 18</w:t>
      </w:r>
      <w:r w:rsidR="003D1E01" w:rsidRPr="003D1E01">
        <w:rPr>
          <w:sz w:val="22"/>
        </w:rPr>
        <w:t>5</w:t>
      </w:r>
      <w:r w:rsidRPr="00DB5254">
        <w:rPr>
          <w:sz w:val="22"/>
        </w:rPr>
        <w:t xml:space="preserve"> εκατ. ευρώ</w:t>
      </w:r>
      <w:r w:rsidR="008D603D">
        <w:rPr>
          <w:sz w:val="22"/>
        </w:rPr>
        <w:t xml:space="preserve"> περίπου</w:t>
      </w:r>
      <w:r w:rsidRPr="00DB5254">
        <w:rPr>
          <w:sz w:val="22"/>
        </w:rPr>
        <w:t>, μειωμένο σε σχέση με τις εκτιμήσεις του έτους 2019, λόγω της προβλεπόμ</w:t>
      </w:r>
      <w:r w:rsidRPr="00DB5254">
        <w:rPr>
          <w:sz w:val="22"/>
        </w:rPr>
        <w:t>ε</w:t>
      </w:r>
      <w:r w:rsidRPr="00DB5254">
        <w:rPr>
          <w:sz w:val="22"/>
        </w:rPr>
        <w:t>νης αύξησης των προγραμμάτων και των δράσεων που χρηματοδοτεί ο εν λόγω φορέας, με σκοπό την ενίσχυση της ανάπτυξης μέσω της προστασίας του περιβάλλοντος.</w:t>
      </w:r>
    </w:p>
    <w:p w:rsidR="00D245E5" w:rsidRDefault="00D245E5" w:rsidP="00D245E5">
      <w:pPr>
        <w:ind w:left="284"/>
        <w:jc w:val="both"/>
        <w:rPr>
          <w:sz w:val="22"/>
          <w:highlight w:val="yellow"/>
        </w:rPr>
      </w:pPr>
    </w:p>
    <w:p w:rsidR="004E586D" w:rsidRPr="004E586D" w:rsidRDefault="004E586D" w:rsidP="00FA5191">
      <w:pPr>
        <w:numPr>
          <w:ilvl w:val="0"/>
          <w:numId w:val="4"/>
        </w:numPr>
        <w:ind w:left="284" w:hanging="284"/>
        <w:jc w:val="both"/>
        <w:rPr>
          <w:sz w:val="22"/>
        </w:rPr>
      </w:pPr>
      <w:r w:rsidRPr="004E586D">
        <w:rPr>
          <w:sz w:val="22"/>
        </w:rPr>
        <w:t>Στο Υπουργείο Ανάπτυξης και Επενδύσεων περιλαμβάνεται η Μονάδα Οργάνωσης της Διαχείρ</w:t>
      </w:r>
      <w:r w:rsidRPr="004E586D">
        <w:rPr>
          <w:sz w:val="22"/>
        </w:rPr>
        <w:t>ι</w:t>
      </w:r>
      <w:r w:rsidRPr="004E586D">
        <w:rPr>
          <w:sz w:val="22"/>
        </w:rPr>
        <w:t>σης Αναπτυξιακών Προγραμμάτων (ΜΟΔ</w:t>
      </w:r>
      <w:r w:rsidR="006A3D69">
        <w:rPr>
          <w:sz w:val="22"/>
        </w:rPr>
        <w:t>)</w:t>
      </w:r>
      <w:r w:rsidRPr="004E586D">
        <w:rPr>
          <w:sz w:val="22"/>
        </w:rPr>
        <w:t xml:space="preserve"> ΑΕ, με αποστολή τη στήριξη και ενίσχυση της Δημ</w:t>
      </w:r>
      <w:r w:rsidRPr="004E586D">
        <w:rPr>
          <w:sz w:val="22"/>
        </w:rPr>
        <w:t>ό</w:t>
      </w:r>
      <w:r w:rsidRPr="004E586D">
        <w:rPr>
          <w:sz w:val="22"/>
        </w:rPr>
        <w:t>σιας Διοίκησης για την αποτελεσματική διαχείριση και εφαρμογή των συγχρηματοδοτούμενων από την Ευρωπαϊκή Ένωση Επιχειρησιακών Προγραμμάτων, καλύπτοντας κυρίως ανάγκες σε εξειδ</w:t>
      </w:r>
      <w:r w:rsidRPr="004E586D">
        <w:rPr>
          <w:sz w:val="22"/>
        </w:rPr>
        <w:t>ι</w:t>
      </w:r>
      <w:r w:rsidRPr="004E586D">
        <w:rPr>
          <w:sz w:val="22"/>
        </w:rPr>
        <w:t xml:space="preserve">κευμένο ανθρώπινο δυναμικό, συστήματα, εργαλεία και διαδικασίες, μεταφορά τεχνογνωσίας και υλικοτεχνική υποδομή. Ο προϋπολογισμός της ΜΟΔ ΑΕ προβλέπεται να είναι ισοσκελισμένος για το έτος 2020. </w:t>
      </w:r>
    </w:p>
    <w:p w:rsidR="00D245E5" w:rsidRPr="00775C1E" w:rsidRDefault="00D245E5" w:rsidP="00D245E5">
      <w:pPr>
        <w:ind w:left="284"/>
        <w:jc w:val="both"/>
        <w:rPr>
          <w:sz w:val="22"/>
          <w:highlight w:val="yellow"/>
        </w:rPr>
      </w:pPr>
    </w:p>
    <w:p w:rsidR="00D245E5" w:rsidRDefault="00D245E5" w:rsidP="00FA5191">
      <w:pPr>
        <w:numPr>
          <w:ilvl w:val="0"/>
          <w:numId w:val="4"/>
        </w:numPr>
        <w:ind w:left="284" w:hanging="284"/>
        <w:jc w:val="both"/>
        <w:rPr>
          <w:sz w:val="22"/>
        </w:rPr>
      </w:pPr>
      <w:r w:rsidRPr="00A22855">
        <w:rPr>
          <w:sz w:val="22"/>
        </w:rPr>
        <w:t>Στο Υπουργείο Υποδομών και Μεταφο</w:t>
      </w:r>
      <w:r w:rsidR="006A3D69">
        <w:rPr>
          <w:sz w:val="22"/>
        </w:rPr>
        <w:t xml:space="preserve">ρών περιλαμβάνονται οι φορείς: </w:t>
      </w:r>
      <w:r w:rsidRPr="00A22855">
        <w:rPr>
          <w:sz w:val="22"/>
        </w:rPr>
        <w:t>ΑΤΤΙΚΟ ΜΕΤΡΟ ΑΕ</w:t>
      </w:r>
      <w:r w:rsidR="006A3D69">
        <w:rPr>
          <w:sz w:val="22"/>
        </w:rPr>
        <w:t xml:space="preserve">, </w:t>
      </w:r>
      <w:r w:rsidRPr="00A22855">
        <w:rPr>
          <w:sz w:val="22"/>
        </w:rPr>
        <w:t>ΕΓΝΑΤΙΑ ΟΔΟΣ ΑΕ</w:t>
      </w:r>
      <w:r w:rsidR="006A3D69">
        <w:rPr>
          <w:sz w:val="22"/>
        </w:rPr>
        <w:t xml:space="preserve">, </w:t>
      </w:r>
      <w:r w:rsidRPr="00A22855">
        <w:rPr>
          <w:sz w:val="22"/>
        </w:rPr>
        <w:t>Οργανισμό</w:t>
      </w:r>
      <w:r w:rsidR="006A3D69">
        <w:rPr>
          <w:sz w:val="22"/>
        </w:rPr>
        <w:t xml:space="preserve">ς Σιδηροδρόμων Ελλάδος (ΟΣΕ) ΑΕ, </w:t>
      </w:r>
      <w:r w:rsidRPr="00A22855">
        <w:rPr>
          <w:sz w:val="22"/>
        </w:rPr>
        <w:t>ΕΡΓΟΣΕ ΑΕ</w:t>
      </w:r>
      <w:r w:rsidR="006A3D69">
        <w:rPr>
          <w:sz w:val="22"/>
        </w:rPr>
        <w:t xml:space="preserve">, </w:t>
      </w:r>
      <w:r w:rsidRPr="00A22855">
        <w:rPr>
          <w:sz w:val="22"/>
        </w:rPr>
        <w:t>Οργανισμός Αστικώ</w:t>
      </w:r>
      <w:r w:rsidR="006A3D69">
        <w:rPr>
          <w:sz w:val="22"/>
        </w:rPr>
        <w:t xml:space="preserve">ν Συγκοινωνιών Αθηνών (ΟΑΣΑ) ΑΕ, Οδικές Συγκοινωνίες (ΟΣΥ) ΑΕ, </w:t>
      </w:r>
      <w:r w:rsidRPr="00A22855">
        <w:rPr>
          <w:sz w:val="22"/>
        </w:rPr>
        <w:t>Σταθερές Συγκο</w:t>
      </w:r>
      <w:r w:rsidRPr="00A22855">
        <w:rPr>
          <w:sz w:val="22"/>
        </w:rPr>
        <w:t>ι</w:t>
      </w:r>
      <w:r w:rsidR="006A3D69">
        <w:rPr>
          <w:sz w:val="22"/>
        </w:rPr>
        <w:t xml:space="preserve">νωνίες (ΣΤΑΣΥ) ΑΕ, </w:t>
      </w:r>
      <w:r w:rsidRPr="00A22855">
        <w:rPr>
          <w:sz w:val="22"/>
        </w:rPr>
        <w:t>Οργανισμός Συγκοινωνιακ</w:t>
      </w:r>
      <w:r w:rsidR="006A3D69">
        <w:rPr>
          <w:sz w:val="22"/>
        </w:rPr>
        <w:t>ού Έργου Θεσσαλονίκης (ΟΣΕΘ) ΑΕ</w:t>
      </w:r>
      <w:r w:rsidR="00CF4940" w:rsidRPr="00A22855">
        <w:rPr>
          <w:sz w:val="22"/>
        </w:rPr>
        <w:t>,</w:t>
      </w:r>
      <w:r w:rsidR="006A3D69">
        <w:rPr>
          <w:sz w:val="22"/>
        </w:rPr>
        <w:t xml:space="preserve"> </w:t>
      </w:r>
      <w:r w:rsidRPr="00A22855">
        <w:rPr>
          <w:sz w:val="22"/>
        </w:rPr>
        <w:t>Οργαν</w:t>
      </w:r>
      <w:r w:rsidRPr="00A22855">
        <w:rPr>
          <w:sz w:val="22"/>
        </w:rPr>
        <w:t>ι</w:t>
      </w:r>
      <w:r w:rsidRPr="00A22855">
        <w:rPr>
          <w:sz w:val="22"/>
        </w:rPr>
        <w:t>σμός Αστικών Συγκοινωνιών Θεσσαλονίκης (ΟΑΣΘ)</w:t>
      </w:r>
      <w:r w:rsidR="004D1232" w:rsidRPr="00A22855">
        <w:rPr>
          <w:sz w:val="22"/>
        </w:rPr>
        <w:t xml:space="preserve"> </w:t>
      </w:r>
      <w:r w:rsidRPr="00A22855">
        <w:rPr>
          <w:sz w:val="22"/>
        </w:rPr>
        <w:t>-</w:t>
      </w:r>
      <w:r w:rsidR="004D1232" w:rsidRPr="00A22855">
        <w:rPr>
          <w:sz w:val="22"/>
        </w:rPr>
        <w:t xml:space="preserve"> </w:t>
      </w:r>
      <w:r w:rsidRPr="00A22855">
        <w:rPr>
          <w:sz w:val="22"/>
        </w:rPr>
        <w:t>υπό εκκαθάριση/Αστικές Συγκοι</w:t>
      </w:r>
      <w:r w:rsidR="006A3D69">
        <w:rPr>
          <w:sz w:val="22"/>
        </w:rPr>
        <w:t>νωνίες Θεσσαλονίκης (ΑΣΥΘ) ΑΕ</w:t>
      </w:r>
      <w:r w:rsidRPr="00A22855">
        <w:rPr>
          <w:sz w:val="22"/>
        </w:rPr>
        <w:t xml:space="preserve">, καθώς και οι συμβάσεις παραχώρησης πέντε (5) αυτοκινητοδρόμων. Το ισοζύγιο των φορέων του εν λόγω </w:t>
      </w:r>
      <w:r w:rsidR="00E35142">
        <w:rPr>
          <w:sz w:val="22"/>
        </w:rPr>
        <w:t>Υ</w:t>
      </w:r>
      <w:r w:rsidRPr="00A22855">
        <w:rPr>
          <w:sz w:val="22"/>
        </w:rPr>
        <w:t xml:space="preserve">πουργείου στο έτος 2020 προβλέπεται θετικό ύψους 475 εκατ. ευρώ, </w:t>
      </w:r>
      <w:r w:rsidR="00A22855" w:rsidRPr="00A22855">
        <w:rPr>
          <w:sz w:val="22"/>
        </w:rPr>
        <w:t xml:space="preserve">σημειώνοντας ελαφρά αύξηση </w:t>
      </w:r>
      <w:r w:rsidRPr="00A22855">
        <w:rPr>
          <w:sz w:val="22"/>
        </w:rPr>
        <w:t xml:space="preserve">έναντι </w:t>
      </w:r>
      <w:r w:rsidR="00A22855" w:rsidRPr="00A22855">
        <w:rPr>
          <w:sz w:val="22"/>
        </w:rPr>
        <w:t xml:space="preserve">του έτους </w:t>
      </w:r>
      <w:r w:rsidRPr="00A22855">
        <w:rPr>
          <w:sz w:val="22"/>
        </w:rPr>
        <w:t xml:space="preserve">2019. </w:t>
      </w:r>
    </w:p>
    <w:p w:rsidR="00A22855" w:rsidRPr="00A22855" w:rsidRDefault="00A22855" w:rsidP="00A22855">
      <w:pPr>
        <w:ind w:left="284"/>
        <w:jc w:val="both"/>
        <w:rPr>
          <w:sz w:val="22"/>
        </w:rPr>
      </w:pPr>
    </w:p>
    <w:p w:rsidR="00D245E5" w:rsidRPr="0015699D" w:rsidRDefault="00D245E5" w:rsidP="00FA5191">
      <w:pPr>
        <w:numPr>
          <w:ilvl w:val="0"/>
          <w:numId w:val="5"/>
        </w:numPr>
        <w:ind w:left="284" w:hanging="284"/>
        <w:jc w:val="both"/>
        <w:rPr>
          <w:sz w:val="22"/>
        </w:rPr>
      </w:pPr>
      <w:r>
        <w:rPr>
          <w:sz w:val="22"/>
        </w:rPr>
        <w:t>Σ</w:t>
      </w:r>
      <w:r w:rsidR="006A3D69">
        <w:rPr>
          <w:sz w:val="22"/>
        </w:rPr>
        <w:t>το Υπουργείο Τουρισμού</w:t>
      </w:r>
      <w:r w:rsidRPr="0015699D">
        <w:rPr>
          <w:sz w:val="22"/>
        </w:rPr>
        <w:t xml:space="preserve"> περιλαμ</w:t>
      </w:r>
      <w:r w:rsidR="006A3D69">
        <w:rPr>
          <w:sz w:val="22"/>
        </w:rPr>
        <w:t xml:space="preserve">βάνεται ο εποπτευόμενος φορέας </w:t>
      </w:r>
      <w:r w:rsidRPr="0015699D">
        <w:rPr>
          <w:sz w:val="22"/>
        </w:rPr>
        <w:t>Ελληνικός Οργανισμός Το</w:t>
      </w:r>
      <w:r w:rsidRPr="0015699D">
        <w:rPr>
          <w:sz w:val="22"/>
        </w:rPr>
        <w:t>υ</w:t>
      </w:r>
      <w:r w:rsidRPr="0015699D">
        <w:rPr>
          <w:sz w:val="22"/>
        </w:rPr>
        <w:t xml:space="preserve">ρισμού (ΕΟΤ), κυριότερη δράση του οποίου αποτελεί η διαφήμιση και </w:t>
      </w:r>
      <w:r>
        <w:rPr>
          <w:sz w:val="22"/>
        </w:rPr>
        <w:t xml:space="preserve">η </w:t>
      </w:r>
      <w:r w:rsidRPr="0015699D">
        <w:rPr>
          <w:sz w:val="22"/>
        </w:rPr>
        <w:t xml:space="preserve">προβολή της χώρας στο εσωτερικό και </w:t>
      </w:r>
      <w:r>
        <w:rPr>
          <w:sz w:val="22"/>
        </w:rPr>
        <w:t xml:space="preserve">το </w:t>
      </w:r>
      <w:r w:rsidRPr="0015699D">
        <w:rPr>
          <w:sz w:val="22"/>
        </w:rPr>
        <w:t>εξωτερικό ως τουριστικού προορισμού.</w:t>
      </w:r>
      <w:r>
        <w:rPr>
          <w:sz w:val="22"/>
        </w:rPr>
        <w:t xml:space="preserve"> </w:t>
      </w:r>
      <w:r w:rsidR="00F52013">
        <w:rPr>
          <w:sz w:val="22"/>
        </w:rPr>
        <w:t>Τα έσοδα</w:t>
      </w:r>
      <w:r w:rsidRPr="0015699D">
        <w:rPr>
          <w:sz w:val="22"/>
        </w:rPr>
        <w:t xml:space="preserve"> του ΕΟΤ προέρχονται κυρίως από την απόδοση ποσοστού επί των μικτών κερδών του Δημοσίου</w:t>
      </w:r>
      <w:r w:rsidR="00F52013">
        <w:rPr>
          <w:sz w:val="22"/>
        </w:rPr>
        <w:t>,</w:t>
      </w:r>
      <w:r w:rsidRPr="0015699D">
        <w:rPr>
          <w:sz w:val="22"/>
        </w:rPr>
        <w:t xml:space="preserve"> των Καζίνο Κέρκυρας και Πάρνηθας, καθώς και από την ενίσχυσή του από τον Κρατικό Προϋπολογισμό για</w:t>
      </w:r>
      <w:r>
        <w:rPr>
          <w:sz w:val="22"/>
        </w:rPr>
        <w:t xml:space="preserve"> την </w:t>
      </w:r>
      <w:r w:rsidRPr="0015699D">
        <w:rPr>
          <w:sz w:val="22"/>
        </w:rPr>
        <w:t>κάλυψη τ</w:t>
      </w:r>
      <w:r w:rsidRPr="0015699D">
        <w:rPr>
          <w:sz w:val="22"/>
        </w:rPr>
        <w:t>ό</w:t>
      </w:r>
      <w:r w:rsidRPr="0015699D">
        <w:rPr>
          <w:sz w:val="22"/>
        </w:rPr>
        <w:t xml:space="preserve">σο των λειτουργικών </w:t>
      </w:r>
      <w:r w:rsidR="006A3D69">
        <w:rPr>
          <w:sz w:val="22"/>
        </w:rPr>
        <w:t>όσο και των επενδυτικών δαπανών</w:t>
      </w:r>
      <w:r w:rsidR="00E35142">
        <w:rPr>
          <w:sz w:val="22"/>
        </w:rPr>
        <w:t>,</w:t>
      </w:r>
      <w:r w:rsidRPr="0015699D">
        <w:rPr>
          <w:sz w:val="22"/>
        </w:rPr>
        <w:t xml:space="preserve"> συμπεριλαμβανομένης και της αναφερ</w:t>
      </w:r>
      <w:r w:rsidRPr="0015699D">
        <w:rPr>
          <w:sz w:val="22"/>
        </w:rPr>
        <w:t>ό</w:t>
      </w:r>
      <w:r w:rsidRPr="0015699D">
        <w:rPr>
          <w:sz w:val="22"/>
        </w:rPr>
        <w:lastRenderedPageBreak/>
        <w:t xml:space="preserve">μενης ανωτέρω κύριας δραστηριότητας. Η οικονομική επίδοση του οργανισμού για το </w:t>
      </w:r>
      <w:r>
        <w:rPr>
          <w:sz w:val="22"/>
        </w:rPr>
        <w:t xml:space="preserve">έτος </w:t>
      </w:r>
      <w:r w:rsidRPr="0015699D">
        <w:rPr>
          <w:sz w:val="22"/>
        </w:rPr>
        <w:t xml:space="preserve">2019 εκτιμάται να διαμορφωθεί στο ποσό των 6 εκατ. ευρώ </w:t>
      </w:r>
      <w:r w:rsidR="00A15758">
        <w:rPr>
          <w:sz w:val="22"/>
        </w:rPr>
        <w:t xml:space="preserve">περίπου </w:t>
      </w:r>
      <w:r w:rsidRPr="0015699D">
        <w:rPr>
          <w:sz w:val="22"/>
        </w:rPr>
        <w:t xml:space="preserve">και για το </w:t>
      </w:r>
      <w:r>
        <w:rPr>
          <w:sz w:val="22"/>
        </w:rPr>
        <w:t xml:space="preserve">έτος </w:t>
      </w:r>
      <w:r w:rsidRPr="0015699D">
        <w:rPr>
          <w:sz w:val="22"/>
        </w:rPr>
        <w:t>2020 προβλέπεται να διαμορφωθεί στο ποσό των 5 εκατ. ευρώ</w:t>
      </w:r>
      <w:r w:rsidR="00A15758">
        <w:rPr>
          <w:sz w:val="22"/>
        </w:rPr>
        <w:t xml:space="preserve"> περίπου</w:t>
      </w:r>
      <w:r w:rsidRPr="0015699D">
        <w:rPr>
          <w:sz w:val="22"/>
        </w:rPr>
        <w:t>.</w:t>
      </w:r>
    </w:p>
    <w:p w:rsidR="00D245E5" w:rsidRDefault="00D245E5" w:rsidP="00D245E5"/>
    <w:p w:rsidR="00D245E5" w:rsidRPr="00A64F88" w:rsidRDefault="00D245E5" w:rsidP="00FA5191">
      <w:pPr>
        <w:numPr>
          <w:ilvl w:val="0"/>
          <w:numId w:val="4"/>
        </w:numPr>
        <w:ind w:left="284" w:hanging="284"/>
        <w:jc w:val="both"/>
        <w:rPr>
          <w:sz w:val="22"/>
        </w:rPr>
      </w:pPr>
      <w:r w:rsidRPr="0015699D">
        <w:rPr>
          <w:sz w:val="22"/>
        </w:rPr>
        <w:t xml:space="preserve">Τέλος, </w:t>
      </w:r>
      <w:r>
        <w:rPr>
          <w:sz w:val="22"/>
        </w:rPr>
        <w:t>σ</w:t>
      </w:r>
      <w:r w:rsidRPr="00A64F88">
        <w:rPr>
          <w:sz w:val="22"/>
          <w:szCs w:val="22"/>
        </w:rPr>
        <w:t>το Υ</w:t>
      </w:r>
      <w:r>
        <w:rPr>
          <w:sz w:val="22"/>
          <w:szCs w:val="22"/>
        </w:rPr>
        <w:t xml:space="preserve">πουργείο Ψηφιακής Διακυβέρνησης </w:t>
      </w:r>
      <w:r w:rsidR="006A3D69">
        <w:rPr>
          <w:sz w:val="22"/>
          <w:szCs w:val="22"/>
        </w:rPr>
        <w:t xml:space="preserve">περιλαμβάνεται η </w:t>
      </w:r>
      <w:r w:rsidRPr="00A64F88">
        <w:rPr>
          <w:sz w:val="22"/>
          <w:szCs w:val="22"/>
        </w:rPr>
        <w:t>Κο</w:t>
      </w:r>
      <w:r w:rsidR="006A3D69">
        <w:rPr>
          <w:sz w:val="22"/>
          <w:szCs w:val="22"/>
        </w:rPr>
        <w:t>ινωνία της Πληροφορίας (ΚτΠ) ΑΕ</w:t>
      </w:r>
      <w:r w:rsidRPr="00A64F88">
        <w:rPr>
          <w:sz w:val="22"/>
          <w:szCs w:val="22"/>
        </w:rPr>
        <w:t>, η οποία αναμένεται να διαδραματίσει στο έτος 2020</w:t>
      </w:r>
      <w:r w:rsidR="00E35142">
        <w:rPr>
          <w:sz w:val="22"/>
          <w:szCs w:val="22"/>
        </w:rPr>
        <w:t>,</w:t>
      </w:r>
      <w:r w:rsidRPr="00A64F88">
        <w:rPr>
          <w:sz w:val="22"/>
          <w:szCs w:val="22"/>
        </w:rPr>
        <w:t xml:space="preserve"> όσο και κατά τα επόμενα έτη</w:t>
      </w:r>
      <w:r w:rsidR="00E35142">
        <w:rPr>
          <w:sz w:val="22"/>
          <w:szCs w:val="22"/>
        </w:rPr>
        <w:t>,</w:t>
      </w:r>
      <w:r w:rsidRPr="00A64F88">
        <w:rPr>
          <w:sz w:val="22"/>
          <w:szCs w:val="22"/>
        </w:rPr>
        <w:t xml:space="preserve"> </w:t>
      </w:r>
      <w:r w:rsidRPr="00A64F88">
        <w:rPr>
          <w:sz w:val="22"/>
          <w:szCs w:val="22"/>
        </w:rPr>
        <w:t>έ</w:t>
      </w:r>
      <w:r w:rsidRPr="00A64F88">
        <w:rPr>
          <w:sz w:val="22"/>
          <w:szCs w:val="22"/>
        </w:rPr>
        <w:t>ναν ιδιαίτερα σημαντικό και κρίσιμο ρόλο για την επιτυχή εφαρμογή του «Ψηφιακού Μετασχημ</w:t>
      </w:r>
      <w:r w:rsidRPr="00A64F88">
        <w:rPr>
          <w:sz w:val="22"/>
          <w:szCs w:val="22"/>
        </w:rPr>
        <w:t>α</w:t>
      </w:r>
      <w:r w:rsidRPr="00A64F88">
        <w:rPr>
          <w:sz w:val="22"/>
          <w:szCs w:val="22"/>
        </w:rPr>
        <w:t>τισμού» της χώρας, μέσω της διαχείρισης και εκτέλεσης μεγάλης κλίμακας δράσεων και έργων</w:t>
      </w:r>
      <w:r>
        <w:rPr>
          <w:sz w:val="22"/>
          <w:szCs w:val="22"/>
        </w:rPr>
        <w:t>,</w:t>
      </w:r>
      <w:r w:rsidRPr="00A64F88">
        <w:rPr>
          <w:sz w:val="22"/>
          <w:szCs w:val="22"/>
        </w:rPr>
        <w:t xml:space="preserve"> που αφορούν στην</w:t>
      </w:r>
      <w:r w:rsidR="00F52013">
        <w:rPr>
          <w:sz w:val="22"/>
          <w:szCs w:val="22"/>
        </w:rPr>
        <w:t xml:space="preserve"> υλοποίηση του ενιαίου δικτύου «</w:t>
      </w:r>
      <w:r w:rsidRPr="00A64F88">
        <w:rPr>
          <w:sz w:val="22"/>
          <w:szCs w:val="22"/>
        </w:rPr>
        <w:t>Σύζευξις ΙΙ</w:t>
      </w:r>
      <w:r w:rsidR="00F52013">
        <w:rPr>
          <w:sz w:val="22"/>
          <w:szCs w:val="22"/>
        </w:rPr>
        <w:t>»</w:t>
      </w:r>
      <w:r w:rsidRPr="00A64F88">
        <w:rPr>
          <w:sz w:val="22"/>
          <w:szCs w:val="22"/>
        </w:rPr>
        <w:t>.</w:t>
      </w:r>
      <w:r>
        <w:rPr>
          <w:sz w:val="22"/>
          <w:szCs w:val="22"/>
        </w:rPr>
        <w:t xml:space="preserve"> </w:t>
      </w:r>
      <w:r w:rsidRPr="00A64F88">
        <w:rPr>
          <w:sz w:val="22"/>
          <w:szCs w:val="22"/>
        </w:rPr>
        <w:t>Το επενδυτικό πρόγραμμα της εταιρείας χρηματοδοτείται από πόρ</w:t>
      </w:r>
      <w:r>
        <w:rPr>
          <w:sz w:val="22"/>
          <w:szCs w:val="22"/>
        </w:rPr>
        <w:t xml:space="preserve">ους του Κρατικού Προϋπολογισμού. Το αποτέλεσμα </w:t>
      </w:r>
      <w:r w:rsidRPr="00A64F88">
        <w:rPr>
          <w:sz w:val="22"/>
          <w:szCs w:val="22"/>
        </w:rPr>
        <w:t>το</w:t>
      </w:r>
      <w:r>
        <w:rPr>
          <w:sz w:val="22"/>
          <w:szCs w:val="22"/>
        </w:rPr>
        <w:t>υ</w:t>
      </w:r>
      <w:r w:rsidRPr="00A64F88">
        <w:rPr>
          <w:sz w:val="22"/>
          <w:szCs w:val="22"/>
        </w:rPr>
        <w:t xml:space="preserve"> προ</w:t>
      </w:r>
      <w:r w:rsidRPr="00A64F88">
        <w:rPr>
          <w:sz w:val="22"/>
          <w:szCs w:val="22"/>
        </w:rPr>
        <w:t>ϋ</w:t>
      </w:r>
      <w:r w:rsidRPr="00A64F88">
        <w:rPr>
          <w:sz w:val="22"/>
          <w:szCs w:val="22"/>
        </w:rPr>
        <w:t>πολογισμ</w:t>
      </w:r>
      <w:r>
        <w:rPr>
          <w:sz w:val="22"/>
          <w:szCs w:val="22"/>
        </w:rPr>
        <w:t>ού</w:t>
      </w:r>
      <w:r w:rsidRPr="00A64F88">
        <w:rPr>
          <w:sz w:val="22"/>
          <w:szCs w:val="22"/>
        </w:rPr>
        <w:t xml:space="preserve"> της στο έτος 2020 </w:t>
      </w:r>
      <w:r>
        <w:rPr>
          <w:sz w:val="22"/>
          <w:szCs w:val="22"/>
        </w:rPr>
        <w:t xml:space="preserve">αναμένεται </w:t>
      </w:r>
      <w:r w:rsidRPr="00A64F88">
        <w:rPr>
          <w:sz w:val="22"/>
          <w:szCs w:val="22"/>
        </w:rPr>
        <w:t>ισοσκελισμένο</w:t>
      </w:r>
      <w:r>
        <w:rPr>
          <w:sz w:val="22"/>
          <w:szCs w:val="22"/>
        </w:rPr>
        <w:t>.</w:t>
      </w:r>
    </w:p>
    <w:p w:rsidR="00D245E5" w:rsidRDefault="00D245E5" w:rsidP="00D245E5">
      <w:pPr>
        <w:ind w:left="284"/>
        <w:jc w:val="both"/>
        <w:rPr>
          <w:sz w:val="22"/>
          <w:highlight w:val="yellow"/>
        </w:rPr>
      </w:pPr>
    </w:p>
    <w:p w:rsidR="00272F28" w:rsidRPr="00B34E73" w:rsidRDefault="00272F28" w:rsidP="00355779">
      <w:pPr>
        <w:jc w:val="both"/>
        <w:rPr>
          <w:color w:val="000000"/>
          <w:sz w:val="22"/>
          <w:szCs w:val="22"/>
        </w:rPr>
      </w:pPr>
    </w:p>
    <w:p w:rsidR="000074CC" w:rsidRPr="00221A99" w:rsidRDefault="000074CC" w:rsidP="000074CC">
      <w:pPr>
        <w:shd w:val="clear" w:color="auto" w:fill="BFBFBF" w:themeFill="background1" w:themeFillShade="BF"/>
        <w:spacing w:line="235" w:lineRule="auto"/>
        <w:rPr>
          <w:rFonts w:ascii="Arial Narrow" w:hAnsi="Arial Narrow"/>
          <w:b/>
          <w:szCs w:val="26"/>
        </w:rPr>
      </w:pPr>
      <w:r>
        <w:rPr>
          <w:rFonts w:ascii="Arial Narrow" w:hAnsi="Arial Narrow"/>
          <w:b/>
        </w:rPr>
        <w:t>5.3</w:t>
      </w:r>
      <w:r>
        <w:rPr>
          <w:rFonts w:ascii="Arial Narrow" w:hAnsi="Arial Narrow"/>
          <w:b/>
        </w:rPr>
        <w:tab/>
        <w:t>Νοσοκομεία – Πρωτοβάθμια Φροντίδα Υγείας (ΠΦΥ)</w:t>
      </w:r>
    </w:p>
    <w:p w:rsidR="000074CC" w:rsidRPr="00DD433F" w:rsidRDefault="000074CC" w:rsidP="000074CC"/>
    <w:p w:rsidR="004B6C0E" w:rsidRPr="004B6C0E" w:rsidRDefault="004B6C0E" w:rsidP="004B6C0E">
      <w:pPr>
        <w:jc w:val="both"/>
        <w:rPr>
          <w:sz w:val="22"/>
        </w:rPr>
      </w:pPr>
      <w:r w:rsidRPr="004B6C0E">
        <w:rPr>
          <w:sz w:val="22"/>
        </w:rPr>
        <w:t xml:space="preserve">Στον τομέα της υγείας οι προσπάθειες επικεντρώνονται στην ανάληψη διαρθρωτικών δράσεων με στόχο να διασφαλιστεί η βελτίωση των παρεχόμενων υπηρεσιών προς τους ασφαλισμένους και τους ανασφάλιστους πολίτες. </w:t>
      </w:r>
    </w:p>
    <w:p w:rsidR="004B6C0E" w:rsidRPr="004B6C0E" w:rsidRDefault="004B6C0E" w:rsidP="004B6C0E">
      <w:pPr>
        <w:jc w:val="both"/>
        <w:rPr>
          <w:sz w:val="22"/>
        </w:rPr>
      </w:pPr>
    </w:p>
    <w:p w:rsidR="004B6C0E" w:rsidRDefault="004B6C0E" w:rsidP="004B6C0E">
      <w:pPr>
        <w:jc w:val="both"/>
        <w:rPr>
          <w:sz w:val="22"/>
        </w:rPr>
      </w:pPr>
      <w:r w:rsidRPr="004B6C0E">
        <w:rPr>
          <w:sz w:val="22"/>
        </w:rPr>
        <w:t>Τα δημόσια νοσοκομεία και το σύστημα Πρωτοβάθμιας Φροντίδας Υγείας (ΠΦΥ) αναμένεται στο τ</w:t>
      </w:r>
      <w:r w:rsidRPr="004B6C0E">
        <w:rPr>
          <w:sz w:val="22"/>
        </w:rPr>
        <w:t>έ</w:t>
      </w:r>
      <w:r w:rsidRPr="004B6C0E">
        <w:rPr>
          <w:sz w:val="22"/>
        </w:rPr>
        <w:t>λος του 2019 να παρουσιάσουν θετικό δημοσιονομικό αποτέλεσμα ύψους 39 εκατ. ευρώ, εμφανίζ</w:t>
      </w:r>
      <w:r w:rsidRPr="004B6C0E">
        <w:rPr>
          <w:sz w:val="22"/>
        </w:rPr>
        <w:t>ο</w:t>
      </w:r>
      <w:r w:rsidRPr="004B6C0E">
        <w:rPr>
          <w:sz w:val="22"/>
        </w:rPr>
        <w:t>ντας επιδείνωση της τάξεως των 57 εκατ. ευρώ σε σχέση με τις αντίστοιχες προβλέψεις (96 εκατ. ε</w:t>
      </w:r>
      <w:r w:rsidRPr="004B6C0E">
        <w:rPr>
          <w:sz w:val="22"/>
        </w:rPr>
        <w:t>υ</w:t>
      </w:r>
      <w:r w:rsidRPr="004B6C0E">
        <w:rPr>
          <w:sz w:val="22"/>
        </w:rPr>
        <w:t>ρώ)</w:t>
      </w:r>
      <w:r w:rsidR="006A3D69">
        <w:rPr>
          <w:sz w:val="22"/>
        </w:rPr>
        <w:t>,</w:t>
      </w:r>
      <w:r w:rsidRPr="004B6C0E">
        <w:rPr>
          <w:sz w:val="22"/>
        </w:rPr>
        <w:t xml:space="preserve"> όπως αυτές αποτυπώθηκαν στην εισηγητική έκθεση του προϋπολογισμού</w:t>
      </w:r>
      <w:r w:rsidR="006A3D69">
        <w:rPr>
          <w:sz w:val="22"/>
        </w:rPr>
        <w:t xml:space="preserve"> έτους 2019</w:t>
      </w:r>
      <w:r w:rsidRPr="004B6C0E">
        <w:rPr>
          <w:sz w:val="22"/>
        </w:rPr>
        <w:t xml:space="preserve">. </w:t>
      </w:r>
    </w:p>
    <w:p w:rsidR="00C27D04" w:rsidRPr="004B6C0E" w:rsidRDefault="00C27D04" w:rsidP="004B6C0E">
      <w:pPr>
        <w:jc w:val="both"/>
        <w:rPr>
          <w:sz w:val="22"/>
        </w:rPr>
      </w:pPr>
    </w:p>
    <w:p w:rsidR="003D3EC9" w:rsidRPr="004B468D" w:rsidRDefault="004B6C0E" w:rsidP="003D3EC9">
      <w:pPr>
        <w:jc w:val="both"/>
        <w:rPr>
          <w:sz w:val="22"/>
          <w:szCs w:val="22"/>
        </w:rPr>
      </w:pPr>
      <w:r w:rsidRPr="004B6C0E">
        <w:rPr>
          <w:sz w:val="22"/>
        </w:rPr>
        <w:t xml:space="preserve">Στο έτος 2020 </w:t>
      </w:r>
      <w:r w:rsidR="00C1679F">
        <w:rPr>
          <w:sz w:val="22"/>
        </w:rPr>
        <w:t>προβλέπεται</w:t>
      </w:r>
      <w:r w:rsidR="00C1679F" w:rsidRPr="004B6C0E">
        <w:rPr>
          <w:sz w:val="22"/>
        </w:rPr>
        <w:t xml:space="preserve"> </w:t>
      </w:r>
      <w:r w:rsidRPr="004B6C0E">
        <w:rPr>
          <w:sz w:val="22"/>
        </w:rPr>
        <w:t>αρνητικό δημοσιονομικό αποτέλεσμα ύψους 25 εκατ. ευρώ,</w:t>
      </w:r>
      <w:r w:rsidR="004B2C22">
        <w:rPr>
          <w:sz w:val="22"/>
        </w:rPr>
        <w:t xml:space="preserve"> που οφείλεται εν μέρει σε μεταβολή της κρατικής επιχορήγησης (φέτος υπήρξε και ενίσχυση με πόρους από το απ</w:t>
      </w:r>
      <w:r w:rsidR="004B2C22">
        <w:rPr>
          <w:sz w:val="22"/>
        </w:rPr>
        <w:t>ο</w:t>
      </w:r>
      <w:r w:rsidR="004B2C22">
        <w:rPr>
          <w:sz w:val="22"/>
        </w:rPr>
        <w:t xml:space="preserve">θεματικό) και εν μέρει στην αύξηση των δαπανών. Υπενθυμίζεται ότι </w:t>
      </w:r>
      <w:r w:rsidR="006513ED">
        <w:rPr>
          <w:sz w:val="22"/>
        </w:rPr>
        <w:t>(</w:t>
      </w:r>
      <w:r w:rsidR="003D3EC9">
        <w:rPr>
          <w:sz w:val="22"/>
          <w:szCs w:val="22"/>
        </w:rPr>
        <w:t>με πρώτο έτος εφαρμογής το 2019</w:t>
      </w:r>
      <w:r w:rsidR="006513ED">
        <w:rPr>
          <w:sz w:val="22"/>
          <w:szCs w:val="22"/>
        </w:rPr>
        <w:t>)</w:t>
      </w:r>
      <w:r w:rsidR="003D3EC9">
        <w:rPr>
          <w:sz w:val="22"/>
          <w:szCs w:val="22"/>
        </w:rPr>
        <w:t xml:space="preserve"> έχει</w:t>
      </w:r>
      <w:r w:rsidR="003D3EC9" w:rsidRPr="006E5CC9">
        <w:rPr>
          <w:sz w:val="22"/>
          <w:szCs w:val="22"/>
        </w:rPr>
        <w:t xml:space="preserve"> συνδεθεί </w:t>
      </w:r>
      <w:r w:rsidR="003D3EC9">
        <w:rPr>
          <w:sz w:val="22"/>
          <w:szCs w:val="22"/>
        </w:rPr>
        <w:t xml:space="preserve">πλέον </w:t>
      </w:r>
      <w:r w:rsidR="003D3EC9" w:rsidRPr="006E5CC9">
        <w:rPr>
          <w:sz w:val="22"/>
          <w:szCs w:val="22"/>
        </w:rPr>
        <w:t xml:space="preserve">το ύψος της οροφής της </w:t>
      </w:r>
      <w:r w:rsidR="003D3EC9">
        <w:rPr>
          <w:sz w:val="22"/>
          <w:szCs w:val="22"/>
        </w:rPr>
        <w:t>φαρμακευτικής</w:t>
      </w:r>
      <w:r w:rsidR="003D3EC9" w:rsidRPr="006E5CC9">
        <w:rPr>
          <w:sz w:val="22"/>
          <w:szCs w:val="22"/>
        </w:rPr>
        <w:t xml:space="preserve"> δαπάνης μετά </w:t>
      </w:r>
      <w:r w:rsidR="003D3EC9" w:rsidRPr="006E5CC9">
        <w:rPr>
          <w:sz w:val="22"/>
          <w:szCs w:val="22"/>
          <w:lang w:val="en-US"/>
        </w:rPr>
        <w:t>clawback</w:t>
      </w:r>
      <w:r w:rsidR="003D3EC9" w:rsidRPr="006E5CC9">
        <w:rPr>
          <w:sz w:val="22"/>
          <w:szCs w:val="22"/>
        </w:rPr>
        <w:t xml:space="preserve"> &amp; </w:t>
      </w:r>
      <w:r w:rsidR="003D3EC9" w:rsidRPr="006E5CC9">
        <w:rPr>
          <w:sz w:val="22"/>
          <w:szCs w:val="22"/>
          <w:lang w:val="en-US"/>
        </w:rPr>
        <w:t>rebate</w:t>
      </w:r>
      <w:r w:rsidR="003D3EC9" w:rsidRPr="006E5CC9">
        <w:rPr>
          <w:sz w:val="22"/>
          <w:szCs w:val="22"/>
        </w:rPr>
        <w:t xml:space="preserve"> με το ρυθμό</w:t>
      </w:r>
      <w:r w:rsidR="003D3EC9">
        <w:rPr>
          <w:sz w:val="22"/>
          <w:szCs w:val="22"/>
        </w:rPr>
        <w:t xml:space="preserve"> μεγέθυνσης του πραγματικού ΑΕΠ.</w:t>
      </w:r>
    </w:p>
    <w:p w:rsidR="003D3EC9" w:rsidRPr="004B468D" w:rsidRDefault="003D3EC9" w:rsidP="003D3EC9">
      <w:pPr>
        <w:jc w:val="both"/>
        <w:rPr>
          <w:sz w:val="22"/>
          <w:szCs w:val="22"/>
        </w:rPr>
      </w:pPr>
    </w:p>
    <w:p w:rsidR="004B6C0E" w:rsidRPr="004B6C0E" w:rsidRDefault="004B6C0E" w:rsidP="004B6C0E">
      <w:pPr>
        <w:jc w:val="both"/>
        <w:rPr>
          <w:sz w:val="22"/>
        </w:rPr>
      </w:pPr>
      <w:r w:rsidRPr="004B6C0E">
        <w:rPr>
          <w:sz w:val="22"/>
        </w:rPr>
        <w:t>Στο οικονομικό έτος 2020 το Υπουργείο Υγείας αναμένεται να προβεί σε σειρά διαρθρωτικών παρε</w:t>
      </w:r>
      <w:r w:rsidRPr="004B6C0E">
        <w:rPr>
          <w:sz w:val="22"/>
        </w:rPr>
        <w:t>μ</w:t>
      </w:r>
      <w:r w:rsidRPr="004B6C0E">
        <w:rPr>
          <w:sz w:val="22"/>
        </w:rPr>
        <w:t>βάσεων σχετικά με: α) τη μεταρρύθμιση στην ΠΦΥ και την αναβάθμιση των υφιστάμενων δομών πρωτοβάθμιας περίθαλψης και β) την ενίσχυση των νοσοκομείων του ΕΣΥ με επιπλέον ανθρώπινους και υλικούς πόρους. Τέλος, η λειτουργία της Εθνικής Κεντρικής Αρχής Προμηθειών Υγείας αναμέν</w:t>
      </w:r>
      <w:r w:rsidRPr="004B6C0E">
        <w:rPr>
          <w:sz w:val="22"/>
        </w:rPr>
        <w:t>ε</w:t>
      </w:r>
      <w:r w:rsidRPr="004B6C0E">
        <w:rPr>
          <w:sz w:val="22"/>
        </w:rPr>
        <w:t>ται να έχει θετική συνεισφορά στη δημιουργία ενός κεντρικού συστήματος προμηθειών, αναφερόμενο στο σύνολο των νοσοκομείων του ΕΣΥ και του συστήματος ΠΦΥ, καθώς και των λοιπών δομών π</w:t>
      </w:r>
      <w:r w:rsidRPr="004B6C0E">
        <w:rPr>
          <w:sz w:val="22"/>
        </w:rPr>
        <w:t>α</w:t>
      </w:r>
      <w:r w:rsidRPr="004B6C0E">
        <w:rPr>
          <w:sz w:val="22"/>
        </w:rPr>
        <w:t>ροχής φροντίδας υγείας.</w:t>
      </w:r>
    </w:p>
    <w:p w:rsidR="008E37C3" w:rsidRDefault="008E37C3">
      <w:pPr>
        <w:rPr>
          <w:sz w:val="22"/>
        </w:rPr>
      </w:pPr>
      <w:r>
        <w:rPr>
          <w:sz w:val="22"/>
        </w:rPr>
        <w:br w:type="page"/>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1787"/>
        <w:gridCol w:w="1773"/>
      </w:tblGrid>
      <w:tr w:rsidR="003864B5" w:rsidRPr="009B0848" w:rsidTr="008B4C31">
        <w:trPr>
          <w:tblHeader/>
          <w:jc w:val="center"/>
        </w:trPr>
        <w:tc>
          <w:tcPr>
            <w:tcW w:w="8751" w:type="dxa"/>
            <w:gridSpan w:val="3"/>
            <w:tcBorders>
              <w:bottom w:val="nil"/>
            </w:tcBorders>
            <w:shd w:val="clear" w:color="auto" w:fill="404040"/>
          </w:tcPr>
          <w:p w:rsidR="003864B5" w:rsidRPr="009B0848" w:rsidRDefault="003864B5" w:rsidP="003864B5">
            <w:pPr>
              <w:tabs>
                <w:tab w:val="num" w:pos="720"/>
              </w:tabs>
              <w:jc w:val="center"/>
              <w:rPr>
                <w:rFonts w:ascii="Arial Narrow" w:hAnsi="Arial Narrow"/>
                <w:b/>
                <w:color w:val="FFFFFF"/>
                <w:szCs w:val="16"/>
              </w:rPr>
            </w:pPr>
            <w:r>
              <w:rPr>
                <w:rFonts w:ascii="Arial Narrow" w:hAnsi="Arial Narrow"/>
                <w:b/>
                <w:color w:val="FFFFFF"/>
                <w:szCs w:val="16"/>
              </w:rPr>
              <w:lastRenderedPageBreak/>
              <w:t xml:space="preserve">Πίνακας </w:t>
            </w:r>
            <w:r w:rsidRPr="00B472ED">
              <w:rPr>
                <w:rFonts w:ascii="Arial Narrow" w:hAnsi="Arial Narrow"/>
                <w:b/>
                <w:color w:val="FFFFFF"/>
                <w:szCs w:val="16"/>
              </w:rPr>
              <w:t>3</w:t>
            </w:r>
            <w:r w:rsidR="00875EE9">
              <w:rPr>
                <w:rFonts w:ascii="Arial Narrow" w:hAnsi="Arial Narrow"/>
                <w:b/>
                <w:color w:val="FFFFFF"/>
                <w:szCs w:val="16"/>
              </w:rPr>
              <w:t>.26</w:t>
            </w:r>
            <w:r w:rsidRPr="00B472ED">
              <w:rPr>
                <w:rFonts w:ascii="Arial Narrow" w:hAnsi="Arial Narrow"/>
                <w:b/>
                <w:color w:val="FFFFFF"/>
                <w:szCs w:val="16"/>
              </w:rPr>
              <w:t xml:space="preserve"> </w:t>
            </w:r>
            <w:r w:rsidRPr="009B0848">
              <w:rPr>
                <w:rFonts w:ascii="Arial Narrow" w:hAnsi="Arial Narrow"/>
                <w:b/>
                <w:color w:val="FFFFFF"/>
                <w:szCs w:val="16"/>
              </w:rPr>
              <w:t xml:space="preserve">Προϋπολογισμοί Νοσοκομείων </w:t>
            </w:r>
            <w:r>
              <w:rPr>
                <w:rFonts w:ascii="Arial Narrow" w:hAnsi="Arial Narrow"/>
                <w:b/>
                <w:color w:val="FFFFFF"/>
                <w:szCs w:val="16"/>
              </w:rPr>
              <w:t>και</w:t>
            </w:r>
            <w:r w:rsidRPr="009B0848">
              <w:rPr>
                <w:rFonts w:ascii="Arial Narrow" w:hAnsi="Arial Narrow"/>
                <w:b/>
                <w:color w:val="FFFFFF"/>
                <w:szCs w:val="16"/>
              </w:rPr>
              <w:t xml:space="preserve"> </w:t>
            </w:r>
            <w:r w:rsidR="006513ED">
              <w:rPr>
                <w:rFonts w:ascii="Arial Narrow" w:hAnsi="Arial Narrow"/>
                <w:b/>
                <w:color w:val="FFFFFF"/>
                <w:szCs w:val="16"/>
              </w:rPr>
              <w:t>ΠΦΥ</w:t>
            </w:r>
            <w:r w:rsidRPr="009B0848">
              <w:rPr>
                <w:rFonts w:ascii="Arial Narrow" w:hAnsi="Arial Narrow"/>
                <w:b/>
                <w:color w:val="FFFFFF"/>
                <w:szCs w:val="16"/>
              </w:rPr>
              <w:t xml:space="preserve"> </w:t>
            </w:r>
          </w:p>
          <w:p w:rsidR="003864B5" w:rsidRPr="009B0848" w:rsidRDefault="003864B5" w:rsidP="003864B5">
            <w:pPr>
              <w:tabs>
                <w:tab w:val="num" w:pos="720"/>
              </w:tabs>
              <w:jc w:val="center"/>
              <w:rPr>
                <w:rFonts w:ascii="Arial Narrow" w:hAnsi="Arial Narrow"/>
                <w:b/>
                <w:color w:val="FFFFFF"/>
                <w:szCs w:val="16"/>
              </w:rPr>
            </w:pPr>
            <w:r w:rsidRPr="009B0848">
              <w:rPr>
                <w:rFonts w:ascii="Arial Narrow" w:hAnsi="Arial Narrow"/>
                <w:b/>
                <w:color w:val="FFFFFF"/>
                <w:szCs w:val="16"/>
              </w:rPr>
              <w:t>(σε εκατ. ευρώ)</w:t>
            </w:r>
          </w:p>
        </w:tc>
      </w:tr>
      <w:tr w:rsidR="003864B5" w:rsidRPr="008E37C3" w:rsidTr="008B4C31">
        <w:trPr>
          <w:tblHeader/>
          <w:jc w:val="center"/>
        </w:trPr>
        <w:tc>
          <w:tcPr>
            <w:tcW w:w="5191" w:type="dxa"/>
            <w:tcBorders>
              <w:top w:val="nil"/>
              <w:bottom w:val="nil"/>
              <w:right w:val="nil"/>
            </w:tcBorders>
            <w:shd w:val="clear" w:color="auto" w:fill="FFFFFF" w:themeFill="background1"/>
          </w:tcPr>
          <w:p w:rsidR="003864B5" w:rsidRPr="008E37C3" w:rsidRDefault="003864B5" w:rsidP="003864B5">
            <w:pPr>
              <w:tabs>
                <w:tab w:val="num" w:pos="720"/>
              </w:tabs>
              <w:spacing w:line="235" w:lineRule="auto"/>
              <w:rPr>
                <w:rFonts w:ascii="Arial Narrow" w:hAnsi="Arial Narrow"/>
                <w:b/>
                <w:sz w:val="14"/>
                <w:szCs w:val="16"/>
              </w:rPr>
            </w:pPr>
          </w:p>
        </w:tc>
        <w:tc>
          <w:tcPr>
            <w:tcW w:w="1787" w:type="dxa"/>
            <w:tcBorders>
              <w:top w:val="nil"/>
              <w:left w:val="nil"/>
              <w:bottom w:val="nil"/>
              <w:right w:val="nil"/>
            </w:tcBorders>
            <w:shd w:val="clear" w:color="auto" w:fill="FFFFFF" w:themeFill="background1"/>
            <w:vAlign w:val="center"/>
          </w:tcPr>
          <w:p w:rsidR="003864B5" w:rsidRPr="008E37C3" w:rsidRDefault="003864B5" w:rsidP="003864B5">
            <w:pPr>
              <w:ind w:right="567"/>
              <w:jc w:val="right"/>
              <w:rPr>
                <w:rFonts w:ascii="Arial Narrow" w:hAnsi="Arial Narrow"/>
                <w:b/>
                <w:bCs/>
                <w:sz w:val="14"/>
                <w:szCs w:val="16"/>
              </w:rPr>
            </w:pPr>
          </w:p>
        </w:tc>
        <w:tc>
          <w:tcPr>
            <w:tcW w:w="1773" w:type="dxa"/>
            <w:tcBorders>
              <w:top w:val="nil"/>
              <w:left w:val="nil"/>
              <w:bottom w:val="nil"/>
            </w:tcBorders>
            <w:shd w:val="clear" w:color="auto" w:fill="FFFFFF" w:themeFill="background1"/>
            <w:vAlign w:val="center"/>
          </w:tcPr>
          <w:p w:rsidR="003864B5" w:rsidRPr="008E37C3" w:rsidRDefault="003864B5" w:rsidP="003864B5">
            <w:pPr>
              <w:ind w:right="567"/>
              <w:jc w:val="right"/>
              <w:rPr>
                <w:rFonts w:ascii="Arial Narrow" w:hAnsi="Arial Narrow"/>
                <w:b/>
                <w:bCs/>
                <w:sz w:val="14"/>
                <w:szCs w:val="16"/>
              </w:rPr>
            </w:pPr>
          </w:p>
        </w:tc>
      </w:tr>
      <w:tr w:rsidR="003864B5" w:rsidRPr="00716DAA" w:rsidTr="008B4C31">
        <w:trPr>
          <w:tblHeader/>
          <w:jc w:val="center"/>
        </w:trPr>
        <w:tc>
          <w:tcPr>
            <w:tcW w:w="5191" w:type="dxa"/>
          </w:tcPr>
          <w:p w:rsidR="003864B5" w:rsidRPr="00716DAA" w:rsidRDefault="003864B5" w:rsidP="008E37C3">
            <w:pPr>
              <w:tabs>
                <w:tab w:val="num" w:pos="720"/>
              </w:tabs>
              <w:spacing w:line="230" w:lineRule="auto"/>
              <w:jc w:val="center"/>
              <w:rPr>
                <w:rFonts w:ascii="Arial Narrow" w:hAnsi="Arial Narrow"/>
                <w:b/>
                <w:sz w:val="16"/>
                <w:szCs w:val="16"/>
              </w:rPr>
            </w:pPr>
          </w:p>
        </w:tc>
        <w:tc>
          <w:tcPr>
            <w:tcW w:w="1787" w:type="dxa"/>
          </w:tcPr>
          <w:p w:rsidR="003864B5" w:rsidRPr="00716DAA" w:rsidRDefault="008B4C31" w:rsidP="008E37C3">
            <w:pPr>
              <w:tabs>
                <w:tab w:val="num" w:pos="720"/>
              </w:tabs>
              <w:spacing w:line="230" w:lineRule="auto"/>
              <w:jc w:val="center"/>
              <w:rPr>
                <w:rFonts w:ascii="Arial Narrow" w:hAnsi="Arial Narrow"/>
                <w:b/>
                <w:sz w:val="16"/>
                <w:szCs w:val="16"/>
              </w:rPr>
            </w:pPr>
            <w:r w:rsidRPr="00716DAA">
              <w:rPr>
                <w:rFonts w:ascii="Arial Narrow" w:hAnsi="Arial Narrow"/>
                <w:b/>
                <w:sz w:val="16"/>
                <w:szCs w:val="16"/>
              </w:rPr>
              <w:t>2019</w:t>
            </w:r>
          </w:p>
          <w:p w:rsidR="003864B5" w:rsidRPr="00716DAA" w:rsidRDefault="003864B5" w:rsidP="008E37C3">
            <w:pPr>
              <w:tabs>
                <w:tab w:val="num" w:pos="720"/>
              </w:tabs>
              <w:spacing w:line="230" w:lineRule="auto"/>
              <w:jc w:val="center"/>
              <w:rPr>
                <w:rFonts w:ascii="Arial Narrow" w:hAnsi="Arial Narrow"/>
                <w:b/>
                <w:sz w:val="16"/>
                <w:szCs w:val="16"/>
              </w:rPr>
            </w:pPr>
            <w:r w:rsidRPr="00716DAA">
              <w:rPr>
                <w:rFonts w:ascii="Arial Narrow" w:hAnsi="Arial Narrow"/>
                <w:b/>
                <w:sz w:val="16"/>
                <w:szCs w:val="16"/>
              </w:rPr>
              <w:t>Εκτιμήσεις</w:t>
            </w:r>
          </w:p>
        </w:tc>
        <w:tc>
          <w:tcPr>
            <w:tcW w:w="1773" w:type="dxa"/>
          </w:tcPr>
          <w:p w:rsidR="003864B5" w:rsidRPr="00716DAA" w:rsidRDefault="008B4C31" w:rsidP="008E37C3">
            <w:pPr>
              <w:tabs>
                <w:tab w:val="num" w:pos="720"/>
              </w:tabs>
              <w:spacing w:line="230" w:lineRule="auto"/>
              <w:jc w:val="center"/>
              <w:rPr>
                <w:rFonts w:ascii="Arial Narrow" w:hAnsi="Arial Narrow"/>
                <w:b/>
                <w:sz w:val="16"/>
                <w:szCs w:val="16"/>
              </w:rPr>
            </w:pPr>
            <w:r w:rsidRPr="00716DAA">
              <w:rPr>
                <w:rFonts w:ascii="Arial Narrow" w:hAnsi="Arial Narrow"/>
                <w:b/>
                <w:sz w:val="16"/>
                <w:szCs w:val="16"/>
              </w:rPr>
              <w:t>2020</w:t>
            </w:r>
          </w:p>
          <w:p w:rsidR="003864B5" w:rsidRPr="00716DAA" w:rsidRDefault="003864B5" w:rsidP="008E37C3">
            <w:pPr>
              <w:tabs>
                <w:tab w:val="num" w:pos="720"/>
              </w:tabs>
              <w:spacing w:line="230" w:lineRule="auto"/>
              <w:jc w:val="center"/>
              <w:rPr>
                <w:rFonts w:ascii="Arial Narrow" w:hAnsi="Arial Narrow"/>
                <w:b/>
                <w:sz w:val="16"/>
                <w:szCs w:val="16"/>
              </w:rPr>
            </w:pPr>
            <w:r w:rsidRPr="00716DAA">
              <w:rPr>
                <w:rFonts w:ascii="Arial Narrow" w:hAnsi="Arial Narrow"/>
                <w:b/>
                <w:sz w:val="16"/>
                <w:szCs w:val="16"/>
              </w:rPr>
              <w:t>Προβλέψεις</w:t>
            </w:r>
          </w:p>
        </w:tc>
      </w:tr>
      <w:tr w:rsidR="008B4C31" w:rsidRPr="00716DAA" w:rsidTr="00836DDC">
        <w:trPr>
          <w:jc w:val="center"/>
        </w:trPr>
        <w:tc>
          <w:tcPr>
            <w:tcW w:w="5191" w:type="dxa"/>
            <w:tcBorders>
              <w:top w:val="nil"/>
              <w:bottom w:val="nil"/>
              <w:right w:val="nil"/>
            </w:tcBorders>
            <w:shd w:val="clear" w:color="auto" w:fill="A6A6A6"/>
          </w:tcPr>
          <w:p w:rsidR="008B4C31" w:rsidRPr="00716DAA" w:rsidRDefault="008B4C31" w:rsidP="008E37C3">
            <w:pPr>
              <w:tabs>
                <w:tab w:val="num" w:pos="720"/>
              </w:tabs>
              <w:spacing w:line="230" w:lineRule="auto"/>
              <w:rPr>
                <w:rFonts w:ascii="Arial Narrow" w:hAnsi="Arial Narrow"/>
                <w:b/>
                <w:sz w:val="16"/>
                <w:szCs w:val="16"/>
              </w:rPr>
            </w:pPr>
            <w:r w:rsidRPr="00716DAA">
              <w:rPr>
                <w:rFonts w:ascii="Arial Narrow" w:hAnsi="Arial Narrow"/>
                <w:b/>
                <w:sz w:val="16"/>
                <w:szCs w:val="16"/>
              </w:rPr>
              <w:t>Ι. Νοσοκομεία</w:t>
            </w:r>
          </w:p>
        </w:tc>
        <w:tc>
          <w:tcPr>
            <w:tcW w:w="1787" w:type="dxa"/>
            <w:tcBorders>
              <w:top w:val="nil"/>
              <w:left w:val="nil"/>
              <w:bottom w:val="nil"/>
              <w:right w:val="nil"/>
            </w:tcBorders>
            <w:shd w:val="clear" w:color="auto" w:fill="A6A6A6"/>
            <w:vAlign w:val="center"/>
          </w:tcPr>
          <w:p w:rsidR="008B4C31" w:rsidRPr="00716DAA" w:rsidRDefault="008B4C31" w:rsidP="008E37C3">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c>
          <w:tcPr>
            <w:tcW w:w="1773" w:type="dxa"/>
            <w:tcBorders>
              <w:top w:val="nil"/>
              <w:left w:val="nil"/>
              <w:bottom w:val="nil"/>
            </w:tcBorders>
            <w:shd w:val="clear" w:color="auto" w:fill="A6A6A6"/>
            <w:vAlign w:val="center"/>
          </w:tcPr>
          <w:p w:rsidR="008B4C31" w:rsidRPr="00716DAA" w:rsidRDefault="008B4C31" w:rsidP="008E37C3">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2.576</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2.578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Ίδια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167</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185</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1.184</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1.147</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888</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888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52</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287</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306</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Έξοδα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2.721</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3.014</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Αγαθά</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1.531</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1.707</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i/>
                <w:iCs/>
                <w:sz w:val="16"/>
                <w:szCs w:val="16"/>
              </w:rPr>
            </w:pPr>
            <w:r w:rsidRPr="00716DAA">
              <w:rPr>
                <w:rFonts w:ascii="Arial Narrow" w:hAnsi="Arial Narrow"/>
                <w:i/>
                <w:iCs/>
                <w:sz w:val="16"/>
                <w:szCs w:val="16"/>
              </w:rPr>
              <w:t>Εκ των οποίων</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Φάρμακο</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769</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552</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Υγειονομικό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360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563</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Ορθοπεδικό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66</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128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Αντιδραστήρια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132</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216</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Λοιπές κατηγορίες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205</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248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προσωπικού</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518</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547</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Υπηρεσίες</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335</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401</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για επενδύσεις</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50</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52</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έξοδα</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287</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306</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rPr>
            </w:pPr>
            <w:r w:rsidRPr="00716DAA">
              <w:rPr>
                <w:rFonts w:ascii="Arial Narrow" w:hAnsi="Arial Narrow"/>
                <w:b/>
                <w:sz w:val="16"/>
                <w:szCs w:val="16"/>
              </w:rPr>
              <w:t>-145</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rPr>
            </w:pPr>
            <w:r w:rsidRPr="00716DAA">
              <w:rPr>
                <w:rFonts w:ascii="Arial Narrow" w:hAnsi="Arial Narrow"/>
                <w:b/>
                <w:sz w:val="16"/>
                <w:szCs w:val="16"/>
              </w:rPr>
              <w:t>-436</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rPr>
            </w:pPr>
            <w:r w:rsidRPr="00716DAA">
              <w:rPr>
                <w:rFonts w:ascii="Arial Narrow" w:hAnsi="Arial Narrow"/>
                <w:b/>
                <w:sz w:val="16"/>
                <w:szCs w:val="16"/>
              </w:rPr>
              <w:t>174</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rPr>
            </w:pPr>
            <w:r w:rsidRPr="00716DAA">
              <w:rPr>
                <w:rFonts w:ascii="Arial Narrow" w:hAnsi="Arial Narrow"/>
                <w:b/>
                <w:sz w:val="16"/>
                <w:szCs w:val="16"/>
              </w:rPr>
              <w:t>404</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lang w:val="en-US"/>
              </w:rPr>
            </w:pPr>
            <w:r w:rsidRPr="00716DAA">
              <w:rPr>
                <w:rFonts w:ascii="Arial Narrow" w:hAnsi="Arial Narrow"/>
                <w:b/>
                <w:sz w:val="16"/>
                <w:szCs w:val="16"/>
              </w:rPr>
              <w:t xml:space="preserve">Ισοζύγιο κατά </w:t>
            </w:r>
            <w:r w:rsidRPr="00716DAA">
              <w:rPr>
                <w:rFonts w:ascii="Arial Narrow" w:hAnsi="Arial Narrow"/>
                <w:b/>
                <w:sz w:val="16"/>
                <w:szCs w:val="16"/>
                <w:lang w:val="en-US"/>
              </w:rPr>
              <w:t xml:space="preserve">ESA </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29</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-32</w:t>
            </w:r>
          </w:p>
        </w:tc>
      </w:tr>
      <w:tr w:rsidR="008B4C31" w:rsidRPr="00716DAA" w:rsidTr="00836DDC">
        <w:trPr>
          <w:jc w:val="center"/>
        </w:trPr>
        <w:tc>
          <w:tcPr>
            <w:tcW w:w="5191" w:type="dxa"/>
            <w:tcBorders>
              <w:top w:val="nil"/>
              <w:bottom w:val="nil"/>
              <w:right w:val="nil"/>
            </w:tcBorders>
            <w:shd w:val="clear" w:color="auto" w:fill="A6A6A6"/>
          </w:tcPr>
          <w:p w:rsidR="008B4C31" w:rsidRPr="00716DAA" w:rsidRDefault="008B4C31" w:rsidP="008E37C3">
            <w:pPr>
              <w:tabs>
                <w:tab w:val="num" w:pos="720"/>
              </w:tabs>
              <w:spacing w:line="230" w:lineRule="auto"/>
              <w:rPr>
                <w:rFonts w:ascii="Arial Narrow" w:hAnsi="Arial Narrow"/>
                <w:b/>
                <w:sz w:val="16"/>
                <w:szCs w:val="16"/>
              </w:rPr>
            </w:pPr>
            <w:r w:rsidRPr="00716DAA">
              <w:rPr>
                <w:rFonts w:ascii="Arial Narrow" w:hAnsi="Arial Narrow"/>
                <w:b/>
                <w:sz w:val="16"/>
                <w:szCs w:val="16"/>
              </w:rPr>
              <w:t>ΙΙ. Πρωτοβάθμια Φροντίδα Υγείας (ΠΦΥ)</w:t>
            </w:r>
          </w:p>
        </w:tc>
        <w:tc>
          <w:tcPr>
            <w:tcW w:w="1787" w:type="dxa"/>
            <w:tcBorders>
              <w:top w:val="nil"/>
              <w:left w:val="nil"/>
              <w:bottom w:val="nil"/>
              <w:right w:val="nil"/>
            </w:tcBorders>
            <w:shd w:val="clear" w:color="auto" w:fill="A6A6A6"/>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c>
          <w:tcPr>
            <w:tcW w:w="1773" w:type="dxa"/>
            <w:tcBorders>
              <w:top w:val="nil"/>
              <w:left w:val="nil"/>
              <w:bottom w:val="nil"/>
            </w:tcBorders>
            <w:shd w:val="clear" w:color="auto" w:fill="A6A6A6"/>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213</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18</w:t>
            </w:r>
            <w:r w:rsidR="006E4107" w:rsidRPr="00716DAA">
              <w:rPr>
                <w:rFonts w:ascii="Arial Narrow" w:hAnsi="Arial Narrow"/>
                <w:b/>
                <w:bCs/>
                <w:sz w:val="16"/>
                <w:szCs w:val="16"/>
              </w:rPr>
              <w:t>2</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Ίδια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34</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25</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136</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132</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0</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10</w:t>
            </w:r>
          </w:p>
        </w:tc>
        <w:tc>
          <w:tcPr>
            <w:tcW w:w="1773" w:type="dxa"/>
            <w:tcBorders>
              <w:top w:val="nil"/>
              <w:left w:val="nil"/>
              <w:bottom w:val="nil"/>
            </w:tcBorders>
            <w:vAlign w:val="center"/>
          </w:tcPr>
          <w:p w:rsidR="008B4C31" w:rsidRPr="00716DAA" w:rsidRDefault="006E4107" w:rsidP="00255104">
            <w:pPr>
              <w:spacing w:line="230" w:lineRule="auto"/>
              <w:ind w:right="567"/>
              <w:jc w:val="right"/>
              <w:rPr>
                <w:rFonts w:ascii="Arial Narrow" w:hAnsi="Arial Narrow"/>
                <w:sz w:val="16"/>
                <w:szCs w:val="16"/>
              </w:rPr>
            </w:pPr>
            <w:r w:rsidRPr="00716DAA">
              <w:rPr>
                <w:rFonts w:ascii="Arial Narrow" w:hAnsi="Arial Narrow"/>
                <w:sz w:val="16"/>
                <w:szCs w:val="16"/>
              </w:rPr>
              <w:t>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33</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17</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Έξοδα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202</w:t>
            </w:r>
          </w:p>
        </w:tc>
        <w:tc>
          <w:tcPr>
            <w:tcW w:w="1773" w:type="dxa"/>
            <w:tcBorders>
              <w:top w:val="nil"/>
              <w:left w:val="nil"/>
              <w:bottom w:val="nil"/>
            </w:tcBorders>
            <w:vAlign w:val="center"/>
          </w:tcPr>
          <w:p w:rsidR="008B4C31" w:rsidRPr="00716DAA" w:rsidRDefault="006E4107"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198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Αγαθά</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35</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86</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i/>
                <w:iCs/>
                <w:sz w:val="16"/>
                <w:szCs w:val="16"/>
              </w:rPr>
            </w:pPr>
            <w:r w:rsidRPr="00716DAA">
              <w:rPr>
                <w:rFonts w:ascii="Arial Narrow" w:hAnsi="Arial Narrow"/>
                <w:i/>
                <w:iCs/>
                <w:sz w:val="16"/>
                <w:szCs w:val="16"/>
              </w:rPr>
              <w:t>Εκ των οποίων</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 </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Φάρμακο</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7</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Υγειονομικό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4</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Ορθοπεδικό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Αντιδραστήρια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5</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34</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Λοιπές κατηγορίες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25</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16</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προσωπικού</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65</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49</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Υπηρεσίες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59</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38</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για επενδύσεις</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10</w:t>
            </w:r>
          </w:p>
        </w:tc>
        <w:tc>
          <w:tcPr>
            <w:tcW w:w="1773" w:type="dxa"/>
            <w:tcBorders>
              <w:top w:val="nil"/>
              <w:left w:val="nil"/>
              <w:bottom w:val="nil"/>
            </w:tcBorders>
            <w:shd w:val="clear" w:color="auto" w:fill="auto"/>
            <w:vAlign w:val="center"/>
          </w:tcPr>
          <w:p w:rsidR="008B4C31" w:rsidRPr="00716DAA" w:rsidRDefault="006E4107" w:rsidP="00255104">
            <w:pPr>
              <w:spacing w:line="230" w:lineRule="auto"/>
              <w:ind w:right="567"/>
              <w:jc w:val="right"/>
              <w:rPr>
                <w:rFonts w:ascii="Arial Narrow" w:hAnsi="Arial Narrow"/>
                <w:sz w:val="16"/>
                <w:szCs w:val="16"/>
              </w:rPr>
            </w:pPr>
            <w:r w:rsidRPr="00716DAA">
              <w:rPr>
                <w:rFonts w:ascii="Arial Narrow" w:hAnsi="Arial Narrow"/>
                <w:sz w:val="16"/>
                <w:szCs w:val="16"/>
              </w:rPr>
              <w:t>8</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έξοδα</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33</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17</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Ταμειακό Ισοζύγιο</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11</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rPr>
            </w:pPr>
            <w:r w:rsidRPr="00716DAA">
              <w:rPr>
                <w:rFonts w:ascii="Arial Narrow" w:hAnsi="Arial Narrow"/>
                <w:b/>
                <w:sz w:val="16"/>
                <w:szCs w:val="16"/>
              </w:rPr>
              <w:t>-</w:t>
            </w:r>
            <w:r w:rsidRPr="00716DAA">
              <w:rPr>
                <w:rFonts w:ascii="Arial Narrow" w:hAnsi="Arial Narrow"/>
                <w:b/>
                <w:sz w:val="16"/>
                <w:szCs w:val="16"/>
                <w:lang w:val="en-US"/>
              </w:rPr>
              <w:t>1</w:t>
            </w:r>
            <w:r w:rsidRPr="00716DAA">
              <w:rPr>
                <w:rFonts w:ascii="Arial Narrow" w:hAnsi="Arial Narrow"/>
                <w:b/>
                <w:sz w:val="16"/>
                <w:szCs w:val="16"/>
              </w:rPr>
              <w:t>6</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Εθνικολογιστικές προσαρμογές</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0</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23</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lang w:val="en-US"/>
              </w:rPr>
            </w:pPr>
            <w:r w:rsidRPr="00716DAA">
              <w:rPr>
                <w:rFonts w:ascii="Arial Narrow" w:hAnsi="Arial Narrow"/>
                <w:b/>
                <w:sz w:val="16"/>
                <w:szCs w:val="16"/>
              </w:rPr>
              <w:t xml:space="preserve">Ισοζύγιο κατά </w:t>
            </w:r>
            <w:r w:rsidRPr="00716DAA">
              <w:rPr>
                <w:rFonts w:ascii="Arial Narrow" w:hAnsi="Arial Narrow"/>
                <w:b/>
                <w:sz w:val="16"/>
                <w:szCs w:val="16"/>
                <w:lang w:val="en-US"/>
              </w:rPr>
              <w:t xml:space="preserve">ESA </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11</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7</w:t>
            </w:r>
          </w:p>
        </w:tc>
      </w:tr>
      <w:tr w:rsidR="008B4C31" w:rsidRPr="00716DAA" w:rsidTr="00836DDC">
        <w:trPr>
          <w:jc w:val="center"/>
        </w:trPr>
        <w:tc>
          <w:tcPr>
            <w:tcW w:w="5191" w:type="dxa"/>
            <w:tcBorders>
              <w:top w:val="nil"/>
              <w:bottom w:val="nil"/>
              <w:right w:val="nil"/>
            </w:tcBorders>
            <w:shd w:val="clear" w:color="auto" w:fill="A6A6A6"/>
          </w:tcPr>
          <w:p w:rsidR="008B4C31" w:rsidRPr="00716DAA" w:rsidRDefault="00F32831" w:rsidP="008E37C3">
            <w:pPr>
              <w:tabs>
                <w:tab w:val="num" w:pos="720"/>
              </w:tabs>
              <w:spacing w:line="230" w:lineRule="auto"/>
              <w:rPr>
                <w:rFonts w:ascii="Arial Narrow" w:hAnsi="Arial Narrow"/>
                <w:b/>
                <w:sz w:val="16"/>
                <w:szCs w:val="16"/>
              </w:rPr>
            </w:pPr>
            <w:r w:rsidRPr="00716DAA">
              <w:rPr>
                <w:rFonts w:ascii="Arial Narrow" w:hAnsi="Arial Narrow"/>
                <w:b/>
                <w:sz w:val="16"/>
                <w:szCs w:val="16"/>
              </w:rPr>
              <w:t>Νοσοκομεία και</w:t>
            </w:r>
            <w:r w:rsidR="008B4C31" w:rsidRPr="00716DAA">
              <w:rPr>
                <w:rFonts w:ascii="Arial Narrow" w:hAnsi="Arial Narrow"/>
                <w:b/>
                <w:sz w:val="16"/>
                <w:szCs w:val="16"/>
              </w:rPr>
              <w:t xml:space="preserve"> ΠΦΥ συγκεντρωτικά  (Ι+ΙΙ)</w:t>
            </w:r>
          </w:p>
        </w:tc>
        <w:tc>
          <w:tcPr>
            <w:tcW w:w="1787" w:type="dxa"/>
            <w:tcBorders>
              <w:top w:val="nil"/>
              <w:left w:val="nil"/>
              <w:bottom w:val="nil"/>
              <w:right w:val="nil"/>
            </w:tcBorders>
            <w:shd w:val="clear" w:color="auto" w:fill="A6A6A6"/>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c>
          <w:tcPr>
            <w:tcW w:w="1773" w:type="dxa"/>
            <w:tcBorders>
              <w:top w:val="nil"/>
              <w:left w:val="nil"/>
              <w:bottom w:val="nil"/>
            </w:tcBorders>
            <w:shd w:val="clear" w:color="auto" w:fill="A6A6A6"/>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2.788</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2.76</w:t>
            </w:r>
            <w:r w:rsidR="006E4107" w:rsidRPr="00716DAA">
              <w:rPr>
                <w:rFonts w:ascii="Arial Narrow" w:hAnsi="Arial Narrow"/>
                <w:b/>
                <w:bCs/>
                <w:sz w:val="16"/>
                <w:szCs w:val="16"/>
              </w:rPr>
              <w:t>0</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Ίδια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201</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210</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τακτικό προϋπολογισμό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1.319</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1.279</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φορείς κοινωνικής ασφάλισης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888</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888</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Μεταβιβάσεις από ΠΔΕ</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60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6</w:t>
            </w:r>
            <w:r w:rsidR="006E4107" w:rsidRPr="00716DAA">
              <w:rPr>
                <w:rFonts w:ascii="Arial Narrow" w:hAnsi="Arial Narrow"/>
                <w:sz w:val="16"/>
                <w:szCs w:val="16"/>
              </w:rPr>
              <w:t>0</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έσοδα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320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323</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b/>
                <w:bCs/>
                <w:sz w:val="16"/>
                <w:szCs w:val="16"/>
              </w:rPr>
            </w:pPr>
            <w:r w:rsidRPr="00716DAA">
              <w:rPr>
                <w:rFonts w:ascii="Arial Narrow" w:hAnsi="Arial Narrow"/>
                <w:b/>
                <w:bCs/>
                <w:sz w:val="16"/>
                <w:szCs w:val="16"/>
              </w:rPr>
              <w:t>Έξοδα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2.923</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3.21</w:t>
            </w:r>
            <w:r w:rsidR="006E4107" w:rsidRPr="00716DAA">
              <w:rPr>
                <w:rFonts w:ascii="Arial Narrow" w:hAnsi="Arial Narrow"/>
                <w:b/>
                <w:bCs/>
                <w:sz w:val="16"/>
                <w:szCs w:val="16"/>
              </w:rPr>
              <w:t>2</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Αγαθά</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1.566</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1.794</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i/>
                <w:iCs/>
                <w:sz w:val="16"/>
                <w:szCs w:val="16"/>
              </w:rPr>
            </w:pPr>
            <w:r w:rsidRPr="00716DAA">
              <w:rPr>
                <w:rFonts w:ascii="Arial Narrow" w:hAnsi="Arial Narrow"/>
                <w:i/>
                <w:iCs/>
                <w:sz w:val="16"/>
                <w:szCs w:val="16"/>
              </w:rPr>
              <w:t>Εκ των οποίων</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b/>
                <w:bCs/>
                <w:sz w:val="16"/>
                <w:szCs w:val="16"/>
              </w:rPr>
            </w:pPr>
            <w:r w:rsidRPr="00716DAA">
              <w:rPr>
                <w:rFonts w:ascii="Arial Narrow" w:hAnsi="Arial Narrow"/>
                <w:b/>
                <w:bCs/>
                <w:sz w:val="16"/>
                <w:szCs w:val="16"/>
              </w:rPr>
              <w:t> </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Φάρμακο</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770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559</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Υγειονομικό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364</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591</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Ορθοπεδικό Υλικό</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66</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129</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Αντιδραστήρια</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137</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250</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jc w:val="right"/>
              <w:rPr>
                <w:rFonts w:ascii="Arial Narrow" w:hAnsi="Arial Narrow"/>
                <w:i/>
                <w:iCs/>
                <w:sz w:val="16"/>
                <w:szCs w:val="16"/>
              </w:rPr>
            </w:pPr>
            <w:r w:rsidRPr="00716DAA">
              <w:rPr>
                <w:rFonts w:ascii="Arial Narrow" w:hAnsi="Arial Narrow"/>
                <w:i/>
                <w:iCs/>
                <w:sz w:val="16"/>
                <w:szCs w:val="16"/>
              </w:rPr>
              <w:t>Λοιπές κατηγορίες</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230</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i/>
                <w:iCs/>
                <w:sz w:val="16"/>
                <w:szCs w:val="16"/>
              </w:rPr>
            </w:pPr>
            <w:r w:rsidRPr="00716DAA">
              <w:rPr>
                <w:rFonts w:ascii="Arial Narrow" w:hAnsi="Arial Narrow"/>
                <w:i/>
                <w:iCs/>
                <w:sz w:val="16"/>
                <w:szCs w:val="16"/>
              </w:rPr>
              <w:t>264</w:t>
            </w:r>
          </w:p>
        </w:tc>
      </w:tr>
      <w:tr w:rsidR="008B4C31" w:rsidRPr="00716DAA" w:rsidTr="00836DDC">
        <w:trPr>
          <w:jc w:val="center"/>
        </w:trPr>
        <w:tc>
          <w:tcPr>
            <w:tcW w:w="5191" w:type="dxa"/>
            <w:tcBorders>
              <w:top w:val="nil"/>
              <w:bottom w:val="nil"/>
              <w:right w:val="nil"/>
            </w:tcBorders>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προσωπικού</w:t>
            </w:r>
          </w:p>
        </w:tc>
        <w:tc>
          <w:tcPr>
            <w:tcW w:w="1787" w:type="dxa"/>
            <w:tcBorders>
              <w:top w:val="nil"/>
              <w:left w:val="nil"/>
              <w:bottom w:val="nil"/>
              <w:right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583</w:t>
            </w:r>
          </w:p>
        </w:tc>
        <w:tc>
          <w:tcPr>
            <w:tcW w:w="1773" w:type="dxa"/>
            <w:tcBorders>
              <w:top w:val="nil"/>
              <w:left w:val="nil"/>
              <w:bottom w:val="nil"/>
            </w:tcBorders>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596</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Υπηρεσίες</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394</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439</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Δαπάνες για επενδύσεις</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60</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6</w:t>
            </w:r>
            <w:r w:rsidR="005114FE" w:rsidRPr="00716DAA">
              <w:rPr>
                <w:rFonts w:ascii="Arial Narrow" w:hAnsi="Arial Narrow"/>
                <w:sz w:val="16"/>
                <w:szCs w:val="16"/>
              </w:rPr>
              <w:t>0</w:t>
            </w:r>
          </w:p>
        </w:tc>
      </w:tr>
      <w:tr w:rsidR="008B4C31" w:rsidRPr="00716DAA" w:rsidTr="00836DDC">
        <w:trPr>
          <w:jc w:val="center"/>
        </w:trPr>
        <w:tc>
          <w:tcPr>
            <w:tcW w:w="5191" w:type="dxa"/>
            <w:tcBorders>
              <w:top w:val="nil"/>
              <w:bottom w:val="nil"/>
              <w:right w:val="nil"/>
            </w:tcBorders>
            <w:shd w:val="clear" w:color="auto" w:fill="auto"/>
            <w:vAlign w:val="center"/>
          </w:tcPr>
          <w:p w:rsidR="008B4C31" w:rsidRPr="00716DAA" w:rsidRDefault="008B4C31" w:rsidP="008E37C3">
            <w:pPr>
              <w:spacing w:line="230" w:lineRule="auto"/>
              <w:rPr>
                <w:rFonts w:ascii="Arial Narrow" w:hAnsi="Arial Narrow"/>
                <w:sz w:val="16"/>
                <w:szCs w:val="16"/>
              </w:rPr>
            </w:pPr>
            <w:r w:rsidRPr="00716DAA">
              <w:rPr>
                <w:rFonts w:ascii="Arial Narrow" w:hAnsi="Arial Narrow"/>
                <w:sz w:val="16"/>
                <w:szCs w:val="16"/>
              </w:rPr>
              <w:t>Αντικριζόμενα έξοδα</w:t>
            </w:r>
          </w:p>
        </w:tc>
        <w:tc>
          <w:tcPr>
            <w:tcW w:w="1787" w:type="dxa"/>
            <w:tcBorders>
              <w:top w:val="nil"/>
              <w:left w:val="nil"/>
              <w:bottom w:val="nil"/>
              <w:right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320</w:t>
            </w:r>
          </w:p>
        </w:tc>
        <w:tc>
          <w:tcPr>
            <w:tcW w:w="1773" w:type="dxa"/>
            <w:tcBorders>
              <w:top w:val="nil"/>
              <w:left w:val="nil"/>
              <w:bottom w:val="nil"/>
            </w:tcBorders>
            <w:shd w:val="clear" w:color="auto" w:fill="auto"/>
            <w:vAlign w:val="center"/>
          </w:tcPr>
          <w:p w:rsidR="008B4C31" w:rsidRPr="00716DAA" w:rsidRDefault="008B4C31" w:rsidP="00255104">
            <w:pPr>
              <w:spacing w:line="230" w:lineRule="auto"/>
              <w:ind w:right="567"/>
              <w:jc w:val="right"/>
              <w:rPr>
                <w:rFonts w:ascii="Arial Narrow" w:hAnsi="Arial Narrow"/>
                <w:sz w:val="16"/>
                <w:szCs w:val="16"/>
              </w:rPr>
            </w:pPr>
            <w:r w:rsidRPr="00716DAA">
              <w:rPr>
                <w:rFonts w:ascii="Arial Narrow" w:hAnsi="Arial Narrow"/>
                <w:sz w:val="16"/>
                <w:szCs w:val="16"/>
              </w:rPr>
              <w:t>323</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Ταμειακό Ισοζύγιο</w:t>
            </w:r>
            <w:r w:rsidR="00F32831" w:rsidRPr="00716DAA">
              <w:rPr>
                <w:rFonts w:ascii="Arial Narrow" w:hAnsi="Arial Narrow"/>
                <w:b/>
                <w:sz w:val="16"/>
                <w:szCs w:val="16"/>
              </w:rPr>
              <w:t xml:space="preserve"> Νοσοκομείων και ΠΦΥ</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-135</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-452</w:t>
            </w:r>
          </w:p>
        </w:tc>
      </w:tr>
      <w:tr w:rsidR="008B4C31" w:rsidRPr="00716DAA" w:rsidTr="00836DDC">
        <w:trPr>
          <w:jc w:val="center"/>
        </w:trPr>
        <w:tc>
          <w:tcPr>
            <w:tcW w:w="5191" w:type="dxa"/>
            <w:tcBorders>
              <w:top w:val="nil"/>
              <w:bottom w:val="nil"/>
              <w:right w:val="nil"/>
            </w:tcBorders>
            <w:shd w:val="clear" w:color="auto" w:fill="D9D9D9" w:themeFill="background1" w:themeFillShade="D9"/>
            <w:vAlign w:val="center"/>
          </w:tcPr>
          <w:p w:rsidR="008B4C31" w:rsidRPr="00716DAA" w:rsidRDefault="008B4C31" w:rsidP="008E37C3">
            <w:pPr>
              <w:spacing w:line="230" w:lineRule="auto"/>
              <w:rPr>
                <w:rFonts w:ascii="Arial Narrow" w:hAnsi="Arial Narrow"/>
                <w:b/>
                <w:sz w:val="16"/>
                <w:szCs w:val="16"/>
              </w:rPr>
            </w:pPr>
            <w:r w:rsidRPr="00716DAA">
              <w:rPr>
                <w:rFonts w:ascii="Arial Narrow" w:hAnsi="Arial Narrow"/>
                <w:b/>
                <w:sz w:val="16"/>
                <w:szCs w:val="16"/>
              </w:rPr>
              <w:t>Εθνικολογιστικές προσαρμογές</w:t>
            </w:r>
            <w:r w:rsidR="00F32831" w:rsidRPr="00716DAA">
              <w:rPr>
                <w:rFonts w:ascii="Arial Narrow" w:hAnsi="Arial Narrow"/>
                <w:b/>
                <w:sz w:val="16"/>
                <w:szCs w:val="16"/>
              </w:rPr>
              <w:t xml:space="preserve"> Νοσοκομείων και ΠΦΥ</w:t>
            </w:r>
          </w:p>
        </w:tc>
        <w:tc>
          <w:tcPr>
            <w:tcW w:w="1787" w:type="dxa"/>
            <w:tcBorders>
              <w:top w:val="nil"/>
              <w:left w:val="nil"/>
              <w:bottom w:val="nil"/>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174</w:t>
            </w:r>
          </w:p>
        </w:tc>
        <w:tc>
          <w:tcPr>
            <w:tcW w:w="1773" w:type="dxa"/>
            <w:tcBorders>
              <w:top w:val="nil"/>
              <w:left w:val="nil"/>
              <w:bottom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427</w:t>
            </w:r>
          </w:p>
        </w:tc>
      </w:tr>
      <w:tr w:rsidR="008B4C31" w:rsidRPr="00716DAA" w:rsidTr="00836DDC">
        <w:trPr>
          <w:jc w:val="center"/>
        </w:trPr>
        <w:tc>
          <w:tcPr>
            <w:tcW w:w="5191" w:type="dxa"/>
            <w:tcBorders>
              <w:top w:val="nil"/>
              <w:bottom w:val="single" w:sz="4" w:space="0" w:color="auto"/>
              <w:right w:val="nil"/>
            </w:tcBorders>
            <w:shd w:val="clear" w:color="auto" w:fill="D9D9D9" w:themeFill="background1" w:themeFillShade="D9"/>
            <w:vAlign w:val="center"/>
          </w:tcPr>
          <w:p w:rsidR="008B4C31" w:rsidRPr="00716DAA" w:rsidRDefault="008B4C31" w:rsidP="00B440A3">
            <w:pPr>
              <w:spacing w:line="230" w:lineRule="auto"/>
              <w:rPr>
                <w:rFonts w:ascii="Arial Narrow" w:hAnsi="Arial Narrow"/>
                <w:b/>
                <w:sz w:val="16"/>
                <w:szCs w:val="16"/>
              </w:rPr>
            </w:pPr>
            <w:r w:rsidRPr="00716DAA">
              <w:rPr>
                <w:rFonts w:ascii="Arial Narrow" w:hAnsi="Arial Narrow"/>
                <w:b/>
                <w:sz w:val="16"/>
                <w:szCs w:val="16"/>
              </w:rPr>
              <w:t xml:space="preserve">Ισοζύγιο κατά </w:t>
            </w:r>
            <w:r w:rsidRPr="00716DAA">
              <w:rPr>
                <w:rFonts w:ascii="Arial Narrow" w:hAnsi="Arial Narrow"/>
                <w:b/>
                <w:sz w:val="16"/>
                <w:szCs w:val="16"/>
                <w:lang w:val="en-US"/>
              </w:rPr>
              <w:t>ESA</w:t>
            </w:r>
            <w:r w:rsidRPr="00716DAA">
              <w:rPr>
                <w:rFonts w:ascii="Arial Narrow" w:hAnsi="Arial Narrow"/>
                <w:b/>
                <w:sz w:val="16"/>
                <w:szCs w:val="16"/>
              </w:rPr>
              <w:t xml:space="preserve"> </w:t>
            </w:r>
            <w:r w:rsidR="00F32831" w:rsidRPr="00716DAA">
              <w:rPr>
                <w:rFonts w:ascii="Arial Narrow" w:hAnsi="Arial Narrow"/>
                <w:b/>
                <w:sz w:val="16"/>
                <w:szCs w:val="16"/>
              </w:rPr>
              <w:t>Νοσοκομείων και ΠΦΥ</w:t>
            </w:r>
          </w:p>
        </w:tc>
        <w:tc>
          <w:tcPr>
            <w:tcW w:w="1787" w:type="dxa"/>
            <w:tcBorders>
              <w:top w:val="nil"/>
              <w:left w:val="nil"/>
              <w:bottom w:val="single" w:sz="4" w:space="0" w:color="auto"/>
              <w:right w:val="nil"/>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39</w:t>
            </w:r>
          </w:p>
        </w:tc>
        <w:tc>
          <w:tcPr>
            <w:tcW w:w="1773" w:type="dxa"/>
            <w:tcBorders>
              <w:top w:val="nil"/>
              <w:left w:val="nil"/>
              <w:bottom w:val="single" w:sz="4" w:space="0" w:color="auto"/>
            </w:tcBorders>
            <w:shd w:val="clear" w:color="auto" w:fill="D9D9D9" w:themeFill="background1" w:themeFillShade="D9"/>
            <w:vAlign w:val="center"/>
          </w:tcPr>
          <w:p w:rsidR="008B4C31" w:rsidRPr="00716DAA" w:rsidRDefault="008B4C31" w:rsidP="00255104">
            <w:pPr>
              <w:spacing w:line="230" w:lineRule="auto"/>
              <w:ind w:right="567"/>
              <w:jc w:val="right"/>
              <w:rPr>
                <w:rFonts w:ascii="Arial Narrow" w:hAnsi="Arial Narrow"/>
                <w:b/>
                <w:sz w:val="16"/>
                <w:szCs w:val="16"/>
                <w:lang w:val="en-US"/>
              </w:rPr>
            </w:pPr>
            <w:r w:rsidRPr="00716DAA">
              <w:rPr>
                <w:rFonts w:ascii="Arial Narrow" w:hAnsi="Arial Narrow"/>
                <w:b/>
                <w:sz w:val="16"/>
                <w:szCs w:val="16"/>
                <w:lang w:val="en-US"/>
              </w:rPr>
              <w:t>-25</w:t>
            </w:r>
          </w:p>
        </w:tc>
      </w:tr>
    </w:tbl>
    <w:p w:rsidR="006513ED" w:rsidRDefault="003864B5" w:rsidP="008E37C3">
      <w:pPr>
        <w:pStyle w:val="af2"/>
        <w:numPr>
          <w:ilvl w:val="0"/>
          <w:numId w:val="21"/>
        </w:numPr>
        <w:spacing w:line="230" w:lineRule="auto"/>
        <w:ind w:left="426" w:right="142" w:hanging="284"/>
        <w:jc w:val="both"/>
        <w:rPr>
          <w:rFonts w:ascii="Arial Narrow" w:hAnsi="Arial Narrow"/>
          <w:sz w:val="16"/>
          <w:szCs w:val="16"/>
        </w:rPr>
      </w:pPr>
      <w:r w:rsidRPr="006513ED">
        <w:rPr>
          <w:rFonts w:ascii="Arial Narrow" w:hAnsi="Arial Narrow"/>
          <w:sz w:val="16"/>
          <w:szCs w:val="16"/>
        </w:rPr>
        <w:t xml:space="preserve">Τα μεγέθη αποτυπώνονται σε ταμειακή και όχι σε εθνικολογιστική </w:t>
      </w:r>
      <w:r w:rsidR="00B440A3" w:rsidRPr="006513ED">
        <w:rPr>
          <w:rFonts w:ascii="Arial Narrow" w:hAnsi="Arial Narrow"/>
          <w:sz w:val="16"/>
          <w:szCs w:val="16"/>
        </w:rPr>
        <w:t xml:space="preserve">βάση </w:t>
      </w:r>
      <w:r w:rsidRPr="006513ED">
        <w:rPr>
          <w:rFonts w:ascii="Arial Narrow" w:hAnsi="Arial Narrow"/>
          <w:sz w:val="16"/>
          <w:szCs w:val="16"/>
        </w:rPr>
        <w:t>(δεδουλευμένη) όπως στο ΜΠΔΣ 2019-2022.</w:t>
      </w:r>
    </w:p>
    <w:p w:rsidR="007C2B71" w:rsidRPr="006513ED" w:rsidRDefault="006513ED" w:rsidP="008E37C3">
      <w:pPr>
        <w:pStyle w:val="af2"/>
        <w:numPr>
          <w:ilvl w:val="0"/>
          <w:numId w:val="21"/>
        </w:numPr>
        <w:spacing w:line="230" w:lineRule="auto"/>
        <w:ind w:left="426" w:right="142" w:hanging="284"/>
        <w:jc w:val="both"/>
        <w:rPr>
          <w:rFonts w:ascii="Arial Narrow" w:hAnsi="Arial Narrow"/>
          <w:sz w:val="16"/>
          <w:szCs w:val="16"/>
        </w:rPr>
      </w:pPr>
      <w:r>
        <w:rPr>
          <w:rFonts w:ascii="Arial Narrow" w:hAnsi="Arial Narrow"/>
          <w:sz w:val="16"/>
          <w:szCs w:val="16"/>
        </w:rPr>
        <w:t xml:space="preserve">Ως προς τη </w:t>
      </w:r>
      <w:r w:rsidR="00BE0E7D">
        <w:rPr>
          <w:rFonts w:ascii="Arial Narrow" w:hAnsi="Arial Narrow"/>
          <w:sz w:val="16"/>
          <w:szCs w:val="16"/>
        </w:rPr>
        <w:t>νοσοκομειακή φαρμακευτική δαπάνη τα μεγέθη είναι σε καθαρή (</w:t>
      </w:r>
      <w:r w:rsidR="00BE0E7D">
        <w:rPr>
          <w:rFonts w:ascii="Arial Narrow" w:hAnsi="Arial Narrow"/>
          <w:sz w:val="16"/>
          <w:szCs w:val="16"/>
          <w:lang w:val="en-US"/>
        </w:rPr>
        <w:t>net</w:t>
      </w:r>
      <w:r w:rsidR="00BE0E7D" w:rsidRPr="00BE0E7D">
        <w:rPr>
          <w:rFonts w:ascii="Arial Narrow" w:hAnsi="Arial Narrow"/>
          <w:sz w:val="16"/>
          <w:szCs w:val="16"/>
        </w:rPr>
        <w:t xml:space="preserve">) </w:t>
      </w:r>
      <w:r w:rsidR="00BE0E7D">
        <w:rPr>
          <w:rFonts w:ascii="Arial Narrow" w:hAnsi="Arial Narrow"/>
          <w:sz w:val="16"/>
          <w:szCs w:val="16"/>
        </w:rPr>
        <w:t>βάση.</w:t>
      </w:r>
      <w:r w:rsidR="008B4C31" w:rsidRPr="006513ED">
        <w:rPr>
          <w:rFonts w:ascii="Arial Narrow" w:hAnsi="Arial Narrow"/>
          <w:sz w:val="16"/>
          <w:szCs w:val="16"/>
        </w:rPr>
        <w:tab/>
      </w:r>
    </w:p>
    <w:p w:rsidR="007C2B71" w:rsidRDefault="007C2B71" w:rsidP="008E37C3">
      <w:pPr>
        <w:spacing w:line="230" w:lineRule="auto"/>
        <w:ind w:left="426" w:right="142" w:hanging="284"/>
        <w:jc w:val="both"/>
        <w:rPr>
          <w:rFonts w:ascii="Arial Narrow" w:hAnsi="Arial Narrow"/>
          <w:sz w:val="16"/>
          <w:szCs w:val="16"/>
        </w:rPr>
      </w:pPr>
    </w:p>
    <w:p w:rsidR="007C2B71" w:rsidRDefault="007C2B71" w:rsidP="008E37C3">
      <w:pPr>
        <w:spacing w:line="230" w:lineRule="auto"/>
        <w:ind w:left="426" w:right="142" w:hanging="284"/>
        <w:jc w:val="both"/>
        <w:rPr>
          <w:rFonts w:ascii="Arial Narrow" w:hAnsi="Arial Narrow"/>
          <w:sz w:val="16"/>
          <w:szCs w:val="16"/>
        </w:rPr>
      </w:pPr>
    </w:p>
    <w:p w:rsidR="007C2B71" w:rsidRDefault="007C2B71">
      <w:pPr>
        <w:rPr>
          <w:rFonts w:ascii="Arial Narrow" w:hAnsi="Arial Narrow"/>
          <w:sz w:val="16"/>
          <w:szCs w:val="16"/>
        </w:rPr>
      </w:pPr>
      <w:r>
        <w:rPr>
          <w:rFonts w:ascii="Arial Narrow" w:hAnsi="Arial Narrow"/>
          <w:sz w:val="16"/>
          <w:szCs w:val="16"/>
        </w:rPr>
        <w:br w:type="page"/>
      </w:r>
    </w:p>
    <w:p w:rsidR="007C2B71" w:rsidRPr="00F60D09" w:rsidRDefault="007C2B71" w:rsidP="008E37C3">
      <w:pPr>
        <w:spacing w:line="230" w:lineRule="auto"/>
        <w:ind w:left="426" w:right="142" w:hanging="284"/>
        <w:jc w:val="both"/>
        <w:rPr>
          <w:rFonts w:ascii="Arial Narrow" w:hAnsi="Arial Narrow"/>
          <w:sz w:val="16"/>
          <w:szCs w:val="16"/>
        </w:rPr>
      </w:pPr>
    </w:p>
    <w:p w:rsidR="00272F28" w:rsidRDefault="00272F28">
      <w:pPr>
        <w:rPr>
          <w:bCs/>
          <w:sz w:val="22"/>
          <w:szCs w:val="22"/>
        </w:rPr>
      </w:pPr>
    </w:p>
    <w:p w:rsidR="0023508C" w:rsidRPr="005B1BAC" w:rsidRDefault="000074CC" w:rsidP="0023508C">
      <w:pPr>
        <w:shd w:val="clear" w:color="auto" w:fill="595959"/>
        <w:jc w:val="both"/>
        <w:rPr>
          <w:rFonts w:ascii="Arial Narrow" w:hAnsi="Arial Narrow"/>
          <w:b/>
          <w:color w:val="FFFFFF"/>
          <w:sz w:val="26"/>
          <w:szCs w:val="22"/>
        </w:rPr>
      </w:pPr>
      <w:r>
        <w:rPr>
          <w:rFonts w:ascii="Arial Narrow" w:hAnsi="Arial Narrow"/>
          <w:b/>
          <w:color w:val="FFFFFF"/>
          <w:sz w:val="26"/>
          <w:szCs w:val="22"/>
        </w:rPr>
        <w:t>6</w:t>
      </w:r>
      <w:r w:rsidR="0023508C" w:rsidRPr="005B1BAC">
        <w:rPr>
          <w:rFonts w:ascii="Arial Narrow" w:hAnsi="Arial Narrow"/>
          <w:b/>
          <w:color w:val="FFFFFF"/>
          <w:sz w:val="26"/>
          <w:szCs w:val="22"/>
        </w:rPr>
        <w:t>.</w:t>
      </w:r>
      <w:r w:rsidR="0023508C" w:rsidRPr="005B1BAC">
        <w:rPr>
          <w:rFonts w:ascii="Arial Narrow" w:hAnsi="Arial Narrow"/>
          <w:b/>
          <w:color w:val="FFFFFF"/>
          <w:sz w:val="26"/>
          <w:szCs w:val="22"/>
        </w:rPr>
        <w:tab/>
        <w:t>Κοινωνικός προϋπολογισμός</w:t>
      </w:r>
    </w:p>
    <w:p w:rsidR="0023508C" w:rsidRDefault="0023508C" w:rsidP="002C76E1">
      <w:pPr>
        <w:rPr>
          <w:sz w:val="22"/>
        </w:rPr>
      </w:pPr>
    </w:p>
    <w:p w:rsidR="00736C0C" w:rsidRPr="00221A99" w:rsidRDefault="00736C0C" w:rsidP="000074CC">
      <w:pPr>
        <w:spacing w:line="235" w:lineRule="auto"/>
        <w:rPr>
          <w:rFonts w:ascii="Arial Narrow" w:hAnsi="Arial Narrow"/>
          <w:b/>
          <w:szCs w:val="26"/>
        </w:rPr>
      </w:pPr>
      <w:r w:rsidRPr="00736C0C">
        <w:rPr>
          <w:rFonts w:ascii="Arial Narrow" w:hAnsi="Arial Narrow"/>
          <w:b/>
        </w:rPr>
        <w:t>Οργανισμοί Κοινωνικής Ασφάλιση</w:t>
      </w:r>
      <w:r>
        <w:rPr>
          <w:rFonts w:ascii="Arial Narrow" w:hAnsi="Arial Narrow"/>
          <w:b/>
        </w:rPr>
        <w:t>ς</w:t>
      </w:r>
    </w:p>
    <w:p w:rsidR="00736C0C" w:rsidRDefault="00736C0C" w:rsidP="00FF6C69">
      <w:pPr>
        <w:jc w:val="both"/>
        <w:rPr>
          <w:sz w:val="22"/>
        </w:rPr>
      </w:pPr>
    </w:p>
    <w:p w:rsidR="00124551" w:rsidRPr="00124551" w:rsidRDefault="00124551" w:rsidP="00124551">
      <w:pPr>
        <w:jc w:val="both"/>
        <w:rPr>
          <w:sz w:val="22"/>
        </w:rPr>
      </w:pPr>
      <w:r w:rsidRPr="00124551">
        <w:rPr>
          <w:sz w:val="22"/>
        </w:rPr>
        <w:t>Το ισοζύγιο των Οργανισμών Κοινωνικής Ασφάλισης (Ασφαλιστ</w:t>
      </w:r>
      <w:r>
        <w:rPr>
          <w:sz w:val="22"/>
        </w:rPr>
        <w:t>ικά Ταμεία, ΟΑΕΔ, ΕΟΠΥΥ, ΟΠΕΚΑ και</w:t>
      </w:r>
      <w:r w:rsidRPr="00124551">
        <w:rPr>
          <w:sz w:val="22"/>
        </w:rPr>
        <w:t xml:space="preserve"> ΝΑΤ) για το 2020 προβλέπεται να διαμορφωθεί σε δημοσιονομική βάση σε πλεόνασμα ύψους 1.799 εκατ. ευρώ παρουσιάζοντας βελτίωση κατά 187 εκατ. ευρώ σε σχέση με το 2019.</w:t>
      </w:r>
    </w:p>
    <w:p w:rsidR="00124551" w:rsidRDefault="00124551" w:rsidP="00124551">
      <w:pPr>
        <w:jc w:val="both"/>
        <w:rPr>
          <w:sz w:val="22"/>
        </w:rPr>
      </w:pPr>
    </w:p>
    <w:p w:rsidR="00E243D1" w:rsidRPr="00221A99" w:rsidRDefault="00E243D1" w:rsidP="00E243D1">
      <w:pPr>
        <w:spacing w:line="235" w:lineRule="auto"/>
        <w:rPr>
          <w:rFonts w:ascii="Arial Narrow" w:hAnsi="Arial Narrow"/>
          <w:b/>
          <w:szCs w:val="26"/>
        </w:rPr>
      </w:pPr>
      <w:r>
        <w:rPr>
          <w:rFonts w:ascii="Arial Narrow" w:hAnsi="Arial Narrow"/>
          <w:b/>
        </w:rPr>
        <w:t>Ασφαλιστικά Ταμεία</w:t>
      </w:r>
    </w:p>
    <w:p w:rsidR="00AC40FE" w:rsidRDefault="00AC40FE">
      <w:pPr>
        <w:rPr>
          <w:sz w:val="22"/>
        </w:rPr>
      </w:pPr>
    </w:p>
    <w:p w:rsidR="00FA3852" w:rsidRDefault="00FA3852" w:rsidP="00FA3852">
      <w:pPr>
        <w:jc w:val="both"/>
        <w:rPr>
          <w:sz w:val="22"/>
        </w:rPr>
      </w:pPr>
      <w:r w:rsidRPr="00FA3852">
        <w:rPr>
          <w:sz w:val="22"/>
        </w:rPr>
        <w:t xml:space="preserve">Το ισοζύγιο των ασφαλιστικών ταμείων </w:t>
      </w:r>
      <w:r w:rsidR="001F19C6">
        <w:rPr>
          <w:sz w:val="22"/>
        </w:rPr>
        <w:t xml:space="preserve">σε δημοσιονομικούς όρους </w:t>
      </w:r>
      <w:r w:rsidRPr="00FA3852">
        <w:rPr>
          <w:sz w:val="22"/>
        </w:rPr>
        <w:t>για το 2020 προβλέπεται να π</w:t>
      </w:r>
      <w:r w:rsidRPr="00FA3852">
        <w:rPr>
          <w:sz w:val="22"/>
        </w:rPr>
        <w:t>α</w:t>
      </w:r>
      <w:r w:rsidRPr="00FA3852">
        <w:rPr>
          <w:sz w:val="22"/>
        </w:rPr>
        <w:t>ρουσιάσει πλεόνασμα ύψους 1.021 εκατ. ευρώ, βελτιωμένο κατά 202 εκατ. ευρώ έναντι των εκτιμ</w:t>
      </w:r>
      <w:r w:rsidRPr="00FA3852">
        <w:rPr>
          <w:sz w:val="22"/>
        </w:rPr>
        <w:t>ή</w:t>
      </w:r>
      <w:r w:rsidRPr="00FA3852">
        <w:rPr>
          <w:sz w:val="22"/>
        </w:rPr>
        <w:t>σεων για το οικ</w:t>
      </w:r>
      <w:r>
        <w:rPr>
          <w:sz w:val="22"/>
        </w:rPr>
        <w:t>ονομικό</w:t>
      </w:r>
      <w:r w:rsidRPr="00FA3852">
        <w:rPr>
          <w:sz w:val="22"/>
        </w:rPr>
        <w:t xml:space="preserve"> έτος 2019.</w:t>
      </w:r>
    </w:p>
    <w:p w:rsidR="00FA3852" w:rsidRPr="00FA3852" w:rsidRDefault="00FA3852" w:rsidP="00FA3852">
      <w:pPr>
        <w:jc w:val="both"/>
        <w:rPr>
          <w:sz w:val="22"/>
        </w:rPr>
      </w:pPr>
    </w:p>
    <w:p w:rsidR="00FA3852" w:rsidRDefault="00FA3852" w:rsidP="00FA3852">
      <w:pPr>
        <w:jc w:val="both"/>
        <w:rPr>
          <w:sz w:val="22"/>
        </w:rPr>
      </w:pPr>
      <w:r w:rsidRPr="00FA3852">
        <w:rPr>
          <w:sz w:val="22"/>
        </w:rPr>
        <w:t xml:space="preserve">Η μεταβολή </w:t>
      </w:r>
      <w:r w:rsidR="001F19C6">
        <w:rPr>
          <w:sz w:val="22"/>
        </w:rPr>
        <w:t>του ταμειακού ισοζυγίου κατά 412 εκατ.</w:t>
      </w:r>
      <w:r w:rsidR="001F19C6" w:rsidRPr="00FA3852">
        <w:rPr>
          <w:sz w:val="22"/>
        </w:rPr>
        <w:t xml:space="preserve"> </w:t>
      </w:r>
      <w:r w:rsidRPr="00FA3852">
        <w:rPr>
          <w:sz w:val="22"/>
        </w:rPr>
        <w:t>οφείλεται:</w:t>
      </w:r>
    </w:p>
    <w:p w:rsidR="00FA3852" w:rsidRPr="00FA3852" w:rsidRDefault="00FA3852" w:rsidP="00FA3852">
      <w:pPr>
        <w:jc w:val="both"/>
        <w:rPr>
          <w:sz w:val="22"/>
        </w:rPr>
      </w:pPr>
    </w:p>
    <w:p w:rsidR="00FA3852" w:rsidRPr="00FA3852" w:rsidRDefault="00FA3852" w:rsidP="00FA5191">
      <w:pPr>
        <w:numPr>
          <w:ilvl w:val="0"/>
          <w:numId w:val="14"/>
        </w:numPr>
        <w:ind w:left="284" w:hanging="284"/>
        <w:jc w:val="both"/>
        <w:rPr>
          <w:sz w:val="22"/>
        </w:rPr>
      </w:pPr>
      <w:r w:rsidRPr="00FA3852">
        <w:rPr>
          <w:sz w:val="22"/>
        </w:rPr>
        <w:t>στην αύξηση των εσόδων κατά 176 εκατ. ευρώ, η οποία αναλύεται ως εξής:</w:t>
      </w:r>
    </w:p>
    <w:p w:rsidR="00FA3852" w:rsidRPr="00FA3852" w:rsidRDefault="00FA3852" w:rsidP="00FA3852">
      <w:pPr>
        <w:ind w:left="426" w:hanging="142"/>
        <w:jc w:val="both"/>
        <w:rPr>
          <w:sz w:val="22"/>
        </w:rPr>
      </w:pPr>
      <w:r>
        <w:rPr>
          <w:sz w:val="22"/>
        </w:rPr>
        <w:t>-</w:t>
      </w:r>
      <w:r>
        <w:rPr>
          <w:sz w:val="22"/>
        </w:rPr>
        <w:tab/>
      </w:r>
      <w:r w:rsidRPr="00FA3852">
        <w:rPr>
          <w:sz w:val="22"/>
        </w:rPr>
        <w:t>αύξηση ασφαλιστικών εισφορών κατά 593 εκατ. ευρώ, οφειλόμενη κυρίως στην εκτιμώμενη α</w:t>
      </w:r>
      <w:r w:rsidRPr="00FA3852">
        <w:rPr>
          <w:sz w:val="22"/>
        </w:rPr>
        <w:t>ύ</w:t>
      </w:r>
      <w:r w:rsidRPr="00FA3852">
        <w:rPr>
          <w:sz w:val="22"/>
        </w:rPr>
        <w:t>ξηση των εισφορών της μισθωτής εργασίας ως αποτέλεσμα της αναμενόμενης βελτίωσης των μακροοικονομικών δεικτών της οικονομίας, καθώς και στην αύξηση των εργοδοτικών εισφορών του Δημοσίου με βάση τις διατάξεις του άρθρου 5 του ν. 4387/2016,</w:t>
      </w:r>
    </w:p>
    <w:p w:rsidR="00FD2167" w:rsidRPr="00FA3852" w:rsidRDefault="00FA3852" w:rsidP="00FD2167">
      <w:pPr>
        <w:ind w:left="426" w:hanging="142"/>
        <w:jc w:val="both"/>
        <w:rPr>
          <w:sz w:val="22"/>
        </w:rPr>
      </w:pPr>
      <w:r>
        <w:rPr>
          <w:sz w:val="22"/>
        </w:rPr>
        <w:t>-</w:t>
      </w:r>
      <w:r>
        <w:rPr>
          <w:sz w:val="22"/>
        </w:rPr>
        <w:tab/>
      </w:r>
      <w:r w:rsidRPr="00FA3852">
        <w:rPr>
          <w:sz w:val="22"/>
        </w:rPr>
        <w:t xml:space="preserve">μείωση της κρατικής </w:t>
      </w:r>
      <w:r w:rsidR="006A3D69">
        <w:rPr>
          <w:sz w:val="22"/>
        </w:rPr>
        <w:t>επιχορήγησης</w:t>
      </w:r>
      <w:r w:rsidRPr="00FA3852">
        <w:rPr>
          <w:sz w:val="22"/>
        </w:rPr>
        <w:t xml:space="preserve"> κατά 475</w:t>
      </w:r>
      <w:r w:rsidRPr="00FD2167">
        <w:rPr>
          <w:sz w:val="22"/>
        </w:rPr>
        <w:t xml:space="preserve"> </w:t>
      </w:r>
      <w:r>
        <w:rPr>
          <w:sz w:val="22"/>
        </w:rPr>
        <w:t>εκατ. ευρώ</w:t>
      </w:r>
      <w:r w:rsidR="00FD2167">
        <w:rPr>
          <w:sz w:val="22"/>
        </w:rPr>
        <w:t>. Η ανωτέρω</w:t>
      </w:r>
      <w:r w:rsidR="00FD2167" w:rsidRPr="00FA3852">
        <w:rPr>
          <w:sz w:val="22"/>
        </w:rPr>
        <w:t xml:space="preserve"> σταθεροποιούμενη αύξηση των εσόδων από ασφαλιστικές εισφορές σε συνδυασμό με την προβλεπόμενη μείωση της δαπ</w:t>
      </w:r>
      <w:r w:rsidR="00FD2167" w:rsidRPr="00FA3852">
        <w:rPr>
          <w:sz w:val="22"/>
        </w:rPr>
        <w:t>ά</w:t>
      </w:r>
      <w:r w:rsidR="00FD2167" w:rsidRPr="00FA3852">
        <w:rPr>
          <w:sz w:val="22"/>
        </w:rPr>
        <w:t>νης για τις κύριες συντάξεις</w:t>
      </w:r>
      <w:r w:rsidR="00FD2167">
        <w:rPr>
          <w:sz w:val="22"/>
        </w:rPr>
        <w:t xml:space="preserve"> διασφαλίζει</w:t>
      </w:r>
      <w:r w:rsidR="00FD2167" w:rsidRPr="00FA3852">
        <w:rPr>
          <w:sz w:val="22"/>
        </w:rPr>
        <w:t xml:space="preserve"> την ομαλή καταβολή του συνόλου </w:t>
      </w:r>
      <w:r w:rsidR="00FD2167">
        <w:rPr>
          <w:sz w:val="22"/>
        </w:rPr>
        <w:t xml:space="preserve">των ασφαλιστικών </w:t>
      </w:r>
      <w:r w:rsidR="00FD2167" w:rsidRPr="00FA3852">
        <w:rPr>
          <w:sz w:val="22"/>
        </w:rPr>
        <w:t>παροχών από το ασφαλιστικό σύστημα</w:t>
      </w:r>
      <w:r w:rsidR="00FD2167">
        <w:rPr>
          <w:sz w:val="22"/>
        </w:rPr>
        <w:t xml:space="preserve"> και επιτρέπει τη μείωση της κρατικής χρηματοδότησης,</w:t>
      </w:r>
    </w:p>
    <w:p w:rsidR="00FA3852" w:rsidRPr="00FA3852" w:rsidRDefault="00FA3852" w:rsidP="00FA3852">
      <w:pPr>
        <w:ind w:left="426" w:hanging="142"/>
        <w:jc w:val="both"/>
        <w:rPr>
          <w:sz w:val="22"/>
        </w:rPr>
      </w:pPr>
    </w:p>
    <w:p w:rsidR="00FA3852" w:rsidRPr="00FA3852" w:rsidRDefault="00FA3852" w:rsidP="00FA5191">
      <w:pPr>
        <w:numPr>
          <w:ilvl w:val="0"/>
          <w:numId w:val="14"/>
        </w:numPr>
        <w:ind w:left="284" w:hanging="284"/>
        <w:jc w:val="both"/>
        <w:rPr>
          <w:sz w:val="22"/>
        </w:rPr>
      </w:pPr>
      <w:r w:rsidRPr="00FA3852">
        <w:rPr>
          <w:sz w:val="22"/>
        </w:rPr>
        <w:t>στη μείωση των δαπανών κατά 236 εκατ. ευρώ, η οποία οφείλεται κυρίως:</w:t>
      </w:r>
    </w:p>
    <w:p w:rsidR="00FA3852" w:rsidRPr="00FA3852" w:rsidRDefault="00FA3852" w:rsidP="00FA3852">
      <w:pPr>
        <w:ind w:left="426" w:hanging="142"/>
        <w:jc w:val="both"/>
        <w:rPr>
          <w:sz w:val="22"/>
        </w:rPr>
      </w:pPr>
      <w:r>
        <w:rPr>
          <w:sz w:val="22"/>
        </w:rPr>
        <w:t>-</w:t>
      </w:r>
      <w:r>
        <w:rPr>
          <w:sz w:val="22"/>
        </w:rPr>
        <w:tab/>
      </w:r>
      <w:r w:rsidRPr="00FA3852">
        <w:rPr>
          <w:sz w:val="22"/>
        </w:rPr>
        <w:t>στην εκτιμώμενη μείωση της συνταξιοδοτικής δαπάνης κατά 192 εκατ. ευρώ. Αναλυτικότερα, εκτιμάται ότι η δαπάνη για τις κύριες συντάξεις θα παρουσιάσει μείωση κατά 121 εκατ. ευρώ, ενώ η αντίστοιχη δαπάνη για τις επικουρικές θα μειωθεί κατά 71 εκατ. ευρώ, κυρίως εξαιτίας της μείωσης του εκτιμώμενου κόστους των αναδρομικών ποσών που καταβάλλονται</w:t>
      </w:r>
      <w:r w:rsidR="00FD2167">
        <w:rPr>
          <w:sz w:val="22"/>
        </w:rPr>
        <w:t xml:space="preserve"> ετησίως στις ν</w:t>
      </w:r>
      <w:r w:rsidR="00FD2167">
        <w:rPr>
          <w:sz w:val="22"/>
        </w:rPr>
        <w:t>έ</w:t>
      </w:r>
      <w:r w:rsidR="00FD2167">
        <w:rPr>
          <w:sz w:val="22"/>
        </w:rPr>
        <w:t>ες απονομές κύριων και επικουρικών συντάξεων</w:t>
      </w:r>
      <w:r w:rsidRPr="00FA3852">
        <w:rPr>
          <w:sz w:val="22"/>
        </w:rPr>
        <w:t xml:space="preserve">. </w:t>
      </w:r>
    </w:p>
    <w:p w:rsidR="00FA3852" w:rsidRDefault="00FA3852" w:rsidP="00FA3852">
      <w:pPr>
        <w:ind w:left="426" w:hanging="142"/>
        <w:jc w:val="both"/>
        <w:rPr>
          <w:sz w:val="22"/>
        </w:rPr>
      </w:pPr>
      <w:r>
        <w:rPr>
          <w:sz w:val="22"/>
        </w:rPr>
        <w:t>-</w:t>
      </w:r>
      <w:r>
        <w:rPr>
          <w:sz w:val="22"/>
        </w:rPr>
        <w:tab/>
      </w:r>
      <w:r w:rsidRPr="00FA3852">
        <w:rPr>
          <w:sz w:val="22"/>
        </w:rPr>
        <w:t xml:space="preserve">στη μείωση των προνοιακών παροχών κυρίως </w:t>
      </w:r>
      <w:r>
        <w:rPr>
          <w:sz w:val="22"/>
        </w:rPr>
        <w:t>λόγω της κατάργησης από 1/1/</w:t>
      </w:r>
      <w:r w:rsidRPr="00FA3852">
        <w:rPr>
          <w:sz w:val="22"/>
        </w:rPr>
        <w:t>2020 των παροχών του ΕΚΑΣ και των σ</w:t>
      </w:r>
      <w:r>
        <w:rPr>
          <w:sz w:val="22"/>
        </w:rPr>
        <w:t>χετικών αντισταθμιστικών μέτρων,</w:t>
      </w:r>
      <w:r w:rsidR="00FD2167">
        <w:rPr>
          <w:sz w:val="22"/>
        </w:rPr>
        <w:t xml:space="preserve"> σύμφωνα με τις διατάξεις του ν. 4387/2016.</w:t>
      </w:r>
    </w:p>
    <w:p w:rsidR="00FA3852" w:rsidRPr="00FA3852" w:rsidRDefault="00FA3852" w:rsidP="00FA3852">
      <w:pPr>
        <w:ind w:left="426" w:hanging="142"/>
        <w:jc w:val="both"/>
        <w:rPr>
          <w:sz w:val="22"/>
        </w:rPr>
      </w:pPr>
    </w:p>
    <w:p w:rsidR="00FA3852" w:rsidRPr="00FA3852" w:rsidRDefault="00FA3852" w:rsidP="00FA3852">
      <w:pPr>
        <w:jc w:val="both"/>
        <w:rPr>
          <w:sz w:val="22"/>
        </w:rPr>
      </w:pPr>
    </w:p>
    <w:p w:rsidR="00FA3852" w:rsidRPr="00FA3852" w:rsidRDefault="00FA3852" w:rsidP="00FA3852">
      <w:pPr>
        <w:spacing w:line="235" w:lineRule="auto"/>
        <w:rPr>
          <w:rFonts w:ascii="Arial Narrow" w:hAnsi="Arial Narrow"/>
          <w:b/>
        </w:rPr>
      </w:pPr>
      <w:r w:rsidRPr="00FA3852">
        <w:rPr>
          <w:rFonts w:ascii="Arial Narrow" w:hAnsi="Arial Narrow"/>
          <w:b/>
        </w:rPr>
        <w:t>Οργανισμός Απασχόλησης Εργατικού Δυναμικού (ΟΑΕΔ)</w:t>
      </w:r>
    </w:p>
    <w:p w:rsidR="00FA3852" w:rsidRPr="00FA3852" w:rsidRDefault="00FA3852" w:rsidP="00FA3852">
      <w:pPr>
        <w:jc w:val="both"/>
        <w:rPr>
          <w:sz w:val="22"/>
        </w:rPr>
      </w:pPr>
    </w:p>
    <w:p w:rsidR="00FA3852" w:rsidRDefault="00FA3852" w:rsidP="00FA3852">
      <w:pPr>
        <w:jc w:val="both"/>
        <w:rPr>
          <w:sz w:val="22"/>
        </w:rPr>
      </w:pPr>
      <w:r w:rsidRPr="00FA3852">
        <w:rPr>
          <w:sz w:val="22"/>
        </w:rPr>
        <w:t>Το ισοζύγιο του Οργανισμού Απασχόλησης Εργατικού Δυναμικού (ΟΑΕΔ) για το 2020 εκτιμάται ότι θα ανέλθει σε πλεόνασμα ύψους 470</w:t>
      </w:r>
      <w:r w:rsidRPr="00FA3852">
        <w:rPr>
          <w:b/>
          <w:sz w:val="22"/>
        </w:rPr>
        <w:t xml:space="preserve"> </w:t>
      </w:r>
      <w:r w:rsidRPr="00FA3852">
        <w:rPr>
          <w:sz w:val="22"/>
        </w:rPr>
        <w:t>εκατ. ευρώ, μειωμένο κατά 41 εκατ. ευρώ σε σχέση με τις εκτ</w:t>
      </w:r>
      <w:r w:rsidRPr="00FA3852">
        <w:rPr>
          <w:sz w:val="22"/>
        </w:rPr>
        <w:t>ι</w:t>
      </w:r>
      <w:r w:rsidRPr="00FA3852">
        <w:rPr>
          <w:sz w:val="22"/>
        </w:rPr>
        <w:t xml:space="preserve">μήσεις </w:t>
      </w:r>
      <w:r>
        <w:rPr>
          <w:sz w:val="22"/>
        </w:rPr>
        <w:t>του οικονομικού</w:t>
      </w:r>
      <w:r w:rsidRPr="00FA3852">
        <w:rPr>
          <w:sz w:val="22"/>
        </w:rPr>
        <w:t xml:space="preserve"> έτους 2019.</w:t>
      </w:r>
      <w:r>
        <w:rPr>
          <w:sz w:val="22"/>
        </w:rPr>
        <w:t xml:space="preserve"> </w:t>
      </w:r>
    </w:p>
    <w:p w:rsidR="00FA3852" w:rsidRPr="00FA3852" w:rsidRDefault="00FA3852" w:rsidP="00FA3852">
      <w:pPr>
        <w:jc w:val="both"/>
        <w:rPr>
          <w:sz w:val="22"/>
        </w:rPr>
      </w:pPr>
    </w:p>
    <w:p w:rsidR="00FA3852" w:rsidRDefault="00FA3852" w:rsidP="00FA3852">
      <w:pPr>
        <w:jc w:val="both"/>
        <w:rPr>
          <w:sz w:val="22"/>
        </w:rPr>
      </w:pPr>
      <w:r w:rsidRPr="00FA3852">
        <w:rPr>
          <w:sz w:val="22"/>
        </w:rPr>
        <w:t>Η εξέλιξη αυτή οφείλεται:</w:t>
      </w:r>
      <w:r>
        <w:rPr>
          <w:sz w:val="22"/>
        </w:rPr>
        <w:t xml:space="preserve"> </w:t>
      </w:r>
    </w:p>
    <w:p w:rsidR="00FA3852" w:rsidRPr="00FA3852" w:rsidRDefault="00FA3852" w:rsidP="00FA3852">
      <w:pPr>
        <w:jc w:val="both"/>
        <w:rPr>
          <w:sz w:val="22"/>
        </w:rPr>
      </w:pPr>
    </w:p>
    <w:p w:rsidR="00FA3852" w:rsidRPr="00FA3852" w:rsidRDefault="00FA3852" w:rsidP="00FA5191">
      <w:pPr>
        <w:numPr>
          <w:ilvl w:val="0"/>
          <w:numId w:val="14"/>
        </w:numPr>
        <w:ind w:left="284" w:hanging="284"/>
        <w:jc w:val="both"/>
        <w:rPr>
          <w:sz w:val="22"/>
        </w:rPr>
      </w:pPr>
      <w:r w:rsidRPr="00FA3852">
        <w:rPr>
          <w:sz w:val="22"/>
        </w:rPr>
        <w:t>στη μείωση των εσόδων του φορέα κατά 75 εκατ. ευρώ, κυρίως εξαιτίας:</w:t>
      </w:r>
    </w:p>
    <w:p w:rsidR="00FA3852" w:rsidRPr="00FA3852" w:rsidRDefault="00FA3852" w:rsidP="00FA3852">
      <w:pPr>
        <w:ind w:left="426" w:hanging="142"/>
        <w:jc w:val="both"/>
        <w:rPr>
          <w:sz w:val="22"/>
        </w:rPr>
      </w:pPr>
      <w:r>
        <w:rPr>
          <w:sz w:val="22"/>
        </w:rPr>
        <w:t>-</w:t>
      </w:r>
      <w:r>
        <w:rPr>
          <w:sz w:val="22"/>
        </w:rPr>
        <w:tab/>
      </w:r>
      <w:r w:rsidRPr="00FA3852">
        <w:rPr>
          <w:sz w:val="22"/>
        </w:rPr>
        <w:t>της μείωσης κατά 21 εκατ. ευρώ των ασφαλιστικών εισφορών, λόγω της έναρξης εφαρμογής από το β΄ εξάμηνο 2020 του μέτρου της μείωσης των ασφαλιστικών εισφορών κατά 0,9 ποσοστιαίες μονάδες για τη μισθωτή εργασία πλήρους απασχόλησης, και</w:t>
      </w:r>
    </w:p>
    <w:p w:rsidR="00FA3852" w:rsidRDefault="00FA3852" w:rsidP="00FA3852">
      <w:pPr>
        <w:ind w:left="426" w:hanging="142"/>
        <w:jc w:val="both"/>
        <w:rPr>
          <w:sz w:val="22"/>
        </w:rPr>
      </w:pPr>
      <w:r>
        <w:rPr>
          <w:sz w:val="22"/>
        </w:rPr>
        <w:t>-</w:t>
      </w:r>
      <w:r>
        <w:rPr>
          <w:sz w:val="22"/>
        </w:rPr>
        <w:tab/>
      </w:r>
      <w:r w:rsidRPr="00FA3852">
        <w:rPr>
          <w:sz w:val="22"/>
        </w:rPr>
        <w:t>της μείωσης της χρηματοδότησης από το Πρόγραμμα Δημοσίων Επενδύσεων κατά 50 εκατ. ε</w:t>
      </w:r>
      <w:r w:rsidRPr="00FA3852">
        <w:rPr>
          <w:sz w:val="22"/>
        </w:rPr>
        <w:t>υ</w:t>
      </w:r>
      <w:r w:rsidRPr="00FA3852">
        <w:rPr>
          <w:sz w:val="22"/>
        </w:rPr>
        <w:t>ρώ.</w:t>
      </w:r>
    </w:p>
    <w:p w:rsidR="00FA3852" w:rsidRPr="00FA3852" w:rsidRDefault="00FA3852" w:rsidP="00FA3852">
      <w:pPr>
        <w:ind w:left="426" w:hanging="142"/>
        <w:jc w:val="both"/>
        <w:rPr>
          <w:sz w:val="22"/>
        </w:rPr>
      </w:pPr>
    </w:p>
    <w:p w:rsidR="00FA3852" w:rsidRDefault="00FA3852" w:rsidP="00FA5191">
      <w:pPr>
        <w:numPr>
          <w:ilvl w:val="0"/>
          <w:numId w:val="14"/>
        </w:numPr>
        <w:ind w:left="284" w:hanging="284"/>
        <w:jc w:val="both"/>
        <w:rPr>
          <w:sz w:val="22"/>
        </w:rPr>
      </w:pPr>
      <w:r w:rsidRPr="00FA3852">
        <w:rPr>
          <w:sz w:val="22"/>
        </w:rPr>
        <w:lastRenderedPageBreak/>
        <w:t>στη μείωση των δαπανών κατά 34</w:t>
      </w:r>
      <w:r w:rsidRPr="00FA3852">
        <w:rPr>
          <w:b/>
          <w:sz w:val="22"/>
        </w:rPr>
        <w:t xml:space="preserve"> </w:t>
      </w:r>
      <w:r w:rsidRPr="00FA3852">
        <w:rPr>
          <w:sz w:val="22"/>
        </w:rPr>
        <w:t>εκατ. ευρώ, η οποία οφείλεται κατά κύριο λόγο στη μείωση κ</w:t>
      </w:r>
      <w:r w:rsidRPr="00FA3852">
        <w:rPr>
          <w:sz w:val="22"/>
        </w:rPr>
        <w:t>α</w:t>
      </w:r>
      <w:r w:rsidRPr="00FA3852">
        <w:rPr>
          <w:sz w:val="22"/>
        </w:rPr>
        <w:t>τά 83 εκατ. ευρώ των προγραμμάτων απασχόλησης</w:t>
      </w:r>
      <w:r w:rsidR="009D2692">
        <w:rPr>
          <w:sz w:val="22"/>
        </w:rPr>
        <w:t>, που επανεξετάζονται ώστε να αποκτήσουν αυξημένη αποτελεσματικότητα</w:t>
      </w:r>
      <w:r w:rsidRPr="00FA3852">
        <w:rPr>
          <w:sz w:val="22"/>
        </w:rPr>
        <w:t xml:space="preserve"> και στην παράλληλη αύξηση κατά 30 εκατ. ευρώ των επιδομάτων ανεργίας, γεγονός που οφείλεται κυρίως στην αύξηση του κατώτερου μισθού.</w:t>
      </w:r>
    </w:p>
    <w:p w:rsidR="00FA3852" w:rsidRPr="00FA3852" w:rsidRDefault="00FA3852" w:rsidP="00FA3852">
      <w:pPr>
        <w:ind w:left="284"/>
        <w:jc w:val="both"/>
        <w:rPr>
          <w:sz w:val="22"/>
        </w:rPr>
      </w:pPr>
    </w:p>
    <w:p w:rsidR="00FA3852" w:rsidRPr="00FA3852" w:rsidRDefault="00FA3852" w:rsidP="000F6CBF">
      <w:pPr>
        <w:jc w:val="both"/>
        <w:rPr>
          <w:sz w:val="22"/>
        </w:rPr>
      </w:pPr>
      <w:r w:rsidRPr="00FA3852">
        <w:rPr>
          <w:sz w:val="22"/>
        </w:rPr>
        <w:t xml:space="preserve">Στο πλαίσιο της κατάρτισης του προϋπολογισμού </w:t>
      </w:r>
      <w:r w:rsidR="000204D1">
        <w:rPr>
          <w:sz w:val="22"/>
        </w:rPr>
        <w:t>οικονομικού</w:t>
      </w:r>
      <w:r w:rsidRPr="00FA3852">
        <w:rPr>
          <w:sz w:val="22"/>
        </w:rPr>
        <w:t xml:space="preserve"> έτους 2020 του Οργανισμού επιχειρε</w:t>
      </w:r>
      <w:r w:rsidRPr="00FA3852">
        <w:rPr>
          <w:sz w:val="22"/>
        </w:rPr>
        <w:t>ί</w:t>
      </w:r>
      <w:r w:rsidRPr="00FA3852">
        <w:rPr>
          <w:sz w:val="22"/>
        </w:rPr>
        <w:t>ται η ρεαλιστικότερη εκτίμηση της δαπάνης των προγραμμάτων απασχόλησης και της αντίστοιχης χρηματοδότησής τους, λαμβάνοντας υπόψη τα ιστορικά στοιχεία εκτέλεσης των προγραμμάτων, ώστε να αποφευχθεί η υπερεκτίμηση των εσόδων και η διόγκωση των δαπανών του φορέα.</w:t>
      </w:r>
    </w:p>
    <w:p w:rsidR="00FA3852" w:rsidRDefault="00FA3852" w:rsidP="000F6CBF">
      <w:pPr>
        <w:jc w:val="both"/>
        <w:rPr>
          <w:sz w:val="22"/>
        </w:rPr>
      </w:pPr>
    </w:p>
    <w:p w:rsidR="00D10DCB" w:rsidRPr="00FA3852" w:rsidRDefault="00D10DCB" w:rsidP="00D10DCB">
      <w:pPr>
        <w:spacing w:line="235" w:lineRule="auto"/>
        <w:rPr>
          <w:rFonts w:ascii="Arial Narrow" w:hAnsi="Arial Narrow"/>
          <w:b/>
        </w:rPr>
      </w:pPr>
      <w:r w:rsidRPr="00FA3852">
        <w:rPr>
          <w:rFonts w:ascii="Arial Narrow" w:hAnsi="Arial Narrow"/>
          <w:b/>
        </w:rPr>
        <w:t>Εθνικός Οργανισμός Παροχής Υπηρεσιών Υγείας (ΕΟΠΥΥ)</w:t>
      </w:r>
    </w:p>
    <w:p w:rsidR="00D10DCB" w:rsidRPr="00FA3852" w:rsidRDefault="00D10DCB" w:rsidP="00D10DCB">
      <w:pPr>
        <w:jc w:val="both"/>
        <w:rPr>
          <w:b/>
          <w:i/>
          <w:sz w:val="22"/>
        </w:rPr>
      </w:pPr>
    </w:p>
    <w:p w:rsidR="00D10DCB" w:rsidRDefault="00D10DCB" w:rsidP="00D10DCB">
      <w:pPr>
        <w:jc w:val="both"/>
        <w:rPr>
          <w:sz w:val="22"/>
        </w:rPr>
      </w:pPr>
      <w:r w:rsidRPr="00FA3852">
        <w:rPr>
          <w:sz w:val="22"/>
        </w:rPr>
        <w:t xml:space="preserve">Το ισοζύγιο του ΕΟΠΥΥ για το </w:t>
      </w:r>
      <w:r>
        <w:rPr>
          <w:sz w:val="22"/>
        </w:rPr>
        <w:t>οικονομικό</w:t>
      </w:r>
      <w:r w:rsidRPr="00FA3852">
        <w:rPr>
          <w:sz w:val="22"/>
        </w:rPr>
        <w:t xml:space="preserve"> έτος 2019 εκτιμάται ότι θα ανέλθει σε πλεόνασμα ύψους 330 εκατ. ευρώ</w:t>
      </w:r>
      <w:r w:rsidR="001F19C6">
        <w:rPr>
          <w:sz w:val="22"/>
        </w:rPr>
        <w:t xml:space="preserve"> και για το 2020 προβλέπεται οριακή μείωσή του σε 308 εκατ. </w:t>
      </w:r>
      <w:r w:rsidR="0054499F">
        <w:rPr>
          <w:sz w:val="22"/>
        </w:rPr>
        <w:t xml:space="preserve">Επισημαίνεται η </w:t>
      </w:r>
      <w:r w:rsidRPr="00FA3852">
        <w:rPr>
          <w:sz w:val="22"/>
        </w:rPr>
        <w:t>συν</w:t>
      </w:r>
      <w:r w:rsidRPr="00FA3852">
        <w:rPr>
          <w:sz w:val="22"/>
        </w:rPr>
        <w:t>ε</w:t>
      </w:r>
      <w:r w:rsidRPr="00FA3852">
        <w:rPr>
          <w:sz w:val="22"/>
        </w:rPr>
        <w:t>χιζόμενη προσπάθεια μείωσης του ύψους των απλήρωτων υποχρεώσεων του Οργανισμού προς τρ</w:t>
      </w:r>
      <w:r w:rsidRPr="00FA3852">
        <w:rPr>
          <w:sz w:val="22"/>
        </w:rPr>
        <w:t>ί</w:t>
      </w:r>
      <w:r w:rsidRPr="00FA3852">
        <w:rPr>
          <w:sz w:val="22"/>
        </w:rPr>
        <w:t>τους, μέσω της επιτάχυνσης των πληρωμών από τα ταμειακά διαθέσιμα και του συμψηφισμού υπ</w:t>
      </w:r>
      <w:r w:rsidRPr="00FA3852">
        <w:rPr>
          <w:sz w:val="22"/>
        </w:rPr>
        <w:t>ο</w:t>
      </w:r>
      <w:r w:rsidRPr="00FA3852">
        <w:rPr>
          <w:sz w:val="22"/>
        </w:rPr>
        <w:t>χρεώσεων με οφειλόμενα ποσά από τους μηχανισμούς αυτόματων επιστροφών και εκπτώσεων (clawback και rebate).</w:t>
      </w:r>
    </w:p>
    <w:p w:rsidR="00D10DCB" w:rsidRPr="00FA3852" w:rsidRDefault="00D10DCB" w:rsidP="00D10DCB">
      <w:pPr>
        <w:jc w:val="both"/>
        <w:rPr>
          <w:sz w:val="22"/>
        </w:rPr>
      </w:pPr>
    </w:p>
    <w:p w:rsidR="00D10DCB" w:rsidRPr="00FA3852" w:rsidRDefault="0054499F" w:rsidP="00D10DCB">
      <w:pPr>
        <w:jc w:val="both"/>
        <w:rPr>
          <w:sz w:val="22"/>
        </w:rPr>
      </w:pPr>
      <w:r>
        <w:rPr>
          <w:sz w:val="22"/>
        </w:rPr>
        <w:t xml:space="preserve">Τέλος, υπενθυμίζεται </w:t>
      </w:r>
      <w:r w:rsidR="00D10DCB" w:rsidRPr="00FA3852">
        <w:rPr>
          <w:sz w:val="22"/>
        </w:rPr>
        <w:t>ότι τα επιτρεπόμενα όρια της φαρμακευτικής δαπάνης και της δαπάνης των π</w:t>
      </w:r>
      <w:r w:rsidR="00D10DCB" w:rsidRPr="00FA3852">
        <w:rPr>
          <w:sz w:val="22"/>
        </w:rPr>
        <w:t>α</w:t>
      </w:r>
      <w:r w:rsidR="00D10DCB" w:rsidRPr="00FA3852">
        <w:rPr>
          <w:sz w:val="22"/>
        </w:rPr>
        <w:t>ρόχων υγείας σε δεδουλευμένη βάση για το έτος 2020 αναπροσαρμόζονται με βάση την προβλεπόμ</w:t>
      </w:r>
      <w:r w:rsidR="00D10DCB" w:rsidRPr="00FA3852">
        <w:rPr>
          <w:sz w:val="22"/>
        </w:rPr>
        <w:t>ε</w:t>
      </w:r>
      <w:r w:rsidR="00D10DCB" w:rsidRPr="00FA3852">
        <w:rPr>
          <w:sz w:val="22"/>
        </w:rPr>
        <w:t xml:space="preserve">νη ετήσια μεταβολή του πραγματικού ΑΕΠ (άρθρο 25 του ν. 4549/2018) και διαμορφώνονται σε 2.058 εκατ. ευρώ και 1.553 εκατ. ευρώ, αντίστοιχα, παρουσιάζοντας συνολική αύξηση κατά </w:t>
      </w:r>
      <w:r>
        <w:rPr>
          <w:sz w:val="22"/>
        </w:rPr>
        <w:t>100</w:t>
      </w:r>
      <w:r w:rsidRPr="00FA3852">
        <w:rPr>
          <w:sz w:val="22"/>
        </w:rPr>
        <w:t xml:space="preserve"> </w:t>
      </w:r>
      <w:r w:rsidR="00D10DCB" w:rsidRPr="00FA3852">
        <w:rPr>
          <w:sz w:val="22"/>
        </w:rPr>
        <w:t>εκατ. ευρώ σε σχέση με το προηγούμενο έτος.</w:t>
      </w:r>
    </w:p>
    <w:p w:rsidR="00D10DCB" w:rsidRPr="00FA3852" w:rsidRDefault="00D10DCB" w:rsidP="00D10DCB">
      <w:pPr>
        <w:jc w:val="both"/>
        <w:rPr>
          <w:b/>
          <w:i/>
          <w:sz w:val="22"/>
        </w:rPr>
      </w:pPr>
    </w:p>
    <w:p w:rsidR="00D10DCB" w:rsidRPr="00FA3852" w:rsidRDefault="00D10DCB" w:rsidP="00D10DCB">
      <w:pPr>
        <w:spacing w:line="235" w:lineRule="auto"/>
        <w:rPr>
          <w:rFonts w:ascii="Arial Narrow" w:hAnsi="Arial Narrow"/>
          <w:b/>
        </w:rPr>
      </w:pPr>
      <w:r w:rsidRPr="00FA3852">
        <w:rPr>
          <w:rFonts w:ascii="Arial Narrow" w:hAnsi="Arial Narrow"/>
          <w:b/>
        </w:rPr>
        <w:t>ΟΠΕΚΑ – ΝΑΤ</w:t>
      </w:r>
    </w:p>
    <w:p w:rsidR="00D10DCB" w:rsidRPr="00FA3852" w:rsidRDefault="00D10DCB" w:rsidP="00D10DCB">
      <w:pPr>
        <w:jc w:val="both"/>
        <w:rPr>
          <w:b/>
          <w:i/>
          <w:sz w:val="22"/>
        </w:rPr>
      </w:pPr>
    </w:p>
    <w:p w:rsidR="00D10DCB" w:rsidRPr="00FA3852" w:rsidRDefault="00D10DCB" w:rsidP="00D10DCB">
      <w:pPr>
        <w:jc w:val="both"/>
        <w:rPr>
          <w:sz w:val="22"/>
        </w:rPr>
      </w:pPr>
      <w:r w:rsidRPr="00FA3852">
        <w:rPr>
          <w:sz w:val="22"/>
        </w:rPr>
        <w:t>Το ισοζύγιο του Οργανισμού</w:t>
      </w:r>
      <w:r>
        <w:rPr>
          <w:sz w:val="22"/>
        </w:rPr>
        <w:t xml:space="preserve"> </w:t>
      </w:r>
      <w:r w:rsidRPr="00FA3852">
        <w:rPr>
          <w:sz w:val="22"/>
        </w:rPr>
        <w:t xml:space="preserve">Προνοιακών Επιδομάτων και Κοινωνικής Αλληλεγγύης (ΟΠΕΚΑ) και του Ναυτικού Απομαχικού Ταμείου (ΝΑΤ) για το </w:t>
      </w:r>
      <w:r>
        <w:rPr>
          <w:sz w:val="22"/>
        </w:rPr>
        <w:t>οικονομικό</w:t>
      </w:r>
      <w:r w:rsidRPr="00FA3852">
        <w:rPr>
          <w:sz w:val="22"/>
        </w:rPr>
        <w:t xml:space="preserve"> έτος 2019 εμφανίζεται αρνητικό κατά 49 εκατ. ευρώ, ενώ για το 2020 είναι ισοσκελισμένο. Επισημαίνεται ότι οι προνοιακές παροχές και οι οικονομικές ενισχύσεις που χορηγεί ο ΟΠΕΚΑ για την οικονομική στήριξη και την κοινωνική ένταξη οικογενειών και ευπαθών ομάδων του πληθυσμού χρηματοδοτούνται σε κάθε περίπτωση με ισόποσες επιχορηγήσεις από τον Κρατικό Προϋπολογισμό. </w:t>
      </w:r>
    </w:p>
    <w:p w:rsidR="00D10DCB" w:rsidRPr="00FA3852" w:rsidRDefault="00D10DCB" w:rsidP="00D10DCB">
      <w:pPr>
        <w:jc w:val="both"/>
        <w:rPr>
          <w:sz w:val="22"/>
        </w:rPr>
      </w:pPr>
    </w:p>
    <w:p w:rsidR="00D10DCB" w:rsidRDefault="00D10DCB" w:rsidP="00D10DCB">
      <w:pPr>
        <w:jc w:val="both"/>
        <w:rPr>
          <w:sz w:val="22"/>
        </w:rPr>
      </w:pPr>
      <w:r w:rsidRPr="00FA3852">
        <w:rPr>
          <w:sz w:val="22"/>
        </w:rPr>
        <w:t>Για το 2020 προβλέπεται η συνέχιση της καταβολής των προνοιακών παροχών και οικονομικών εν</w:t>
      </w:r>
      <w:r w:rsidRPr="00FA3852">
        <w:rPr>
          <w:sz w:val="22"/>
        </w:rPr>
        <w:t>ι</w:t>
      </w:r>
      <w:r w:rsidRPr="00FA3852">
        <w:rPr>
          <w:sz w:val="22"/>
        </w:rPr>
        <w:t>σχύσεων που έχουν ήδη νομοθετηθεί και υλοποιούνται, όπως:</w:t>
      </w:r>
    </w:p>
    <w:p w:rsidR="00D10DCB" w:rsidRPr="00FA3852" w:rsidRDefault="00D10DCB" w:rsidP="00D10DCB">
      <w:pPr>
        <w:jc w:val="both"/>
        <w:rPr>
          <w:sz w:val="22"/>
        </w:rPr>
      </w:pPr>
    </w:p>
    <w:p w:rsidR="00D10DCB" w:rsidRPr="00FA3852" w:rsidRDefault="00D10DCB" w:rsidP="00D10DCB">
      <w:pPr>
        <w:numPr>
          <w:ilvl w:val="0"/>
          <w:numId w:val="15"/>
        </w:numPr>
        <w:ind w:left="284" w:hanging="284"/>
        <w:jc w:val="both"/>
        <w:rPr>
          <w:sz w:val="22"/>
        </w:rPr>
      </w:pPr>
      <w:r w:rsidRPr="00FA3852">
        <w:rPr>
          <w:sz w:val="22"/>
        </w:rPr>
        <w:t>η παροχή σε ανασφάλιστους υπερήλικες,</w:t>
      </w:r>
    </w:p>
    <w:p w:rsidR="00D10DCB" w:rsidRPr="00FA3852" w:rsidRDefault="00D10DCB" w:rsidP="00D10DCB">
      <w:pPr>
        <w:numPr>
          <w:ilvl w:val="0"/>
          <w:numId w:val="15"/>
        </w:numPr>
        <w:ind w:left="284" w:hanging="284"/>
        <w:jc w:val="both"/>
        <w:rPr>
          <w:sz w:val="22"/>
        </w:rPr>
      </w:pPr>
      <w:r w:rsidRPr="00FA3852">
        <w:rPr>
          <w:sz w:val="22"/>
        </w:rPr>
        <w:t>το επίδομα κοινωνικής αλληλεγγύης ανασφάλιστων υπερηλίκων,</w:t>
      </w:r>
    </w:p>
    <w:p w:rsidR="00D10DCB" w:rsidRPr="00FA3852" w:rsidRDefault="00D10DCB" w:rsidP="00D10DCB">
      <w:pPr>
        <w:numPr>
          <w:ilvl w:val="0"/>
          <w:numId w:val="15"/>
        </w:numPr>
        <w:ind w:left="284" w:hanging="284"/>
        <w:jc w:val="both"/>
        <w:rPr>
          <w:sz w:val="22"/>
        </w:rPr>
      </w:pPr>
      <w:r w:rsidRPr="00FA3852">
        <w:rPr>
          <w:sz w:val="22"/>
        </w:rPr>
        <w:t>το επίδομα παιδιού,</w:t>
      </w:r>
    </w:p>
    <w:p w:rsidR="00D10DCB" w:rsidRPr="00FA3852" w:rsidRDefault="00D10DCB" w:rsidP="00D10DCB">
      <w:pPr>
        <w:numPr>
          <w:ilvl w:val="0"/>
          <w:numId w:val="15"/>
        </w:numPr>
        <w:ind w:left="284" w:hanging="284"/>
        <w:jc w:val="both"/>
        <w:rPr>
          <w:sz w:val="22"/>
        </w:rPr>
      </w:pPr>
      <w:r w:rsidRPr="00FA3852">
        <w:rPr>
          <w:sz w:val="22"/>
        </w:rPr>
        <w:t xml:space="preserve">το κοινωνικό εισόδημα αλληλεγγύης, </w:t>
      </w:r>
    </w:p>
    <w:p w:rsidR="00D10DCB" w:rsidRPr="00FA3852" w:rsidRDefault="00D10DCB" w:rsidP="00D10DCB">
      <w:pPr>
        <w:numPr>
          <w:ilvl w:val="0"/>
          <w:numId w:val="15"/>
        </w:numPr>
        <w:ind w:left="284" w:hanging="284"/>
        <w:jc w:val="both"/>
        <w:rPr>
          <w:sz w:val="22"/>
        </w:rPr>
      </w:pPr>
      <w:r w:rsidRPr="00FA3852">
        <w:rPr>
          <w:sz w:val="22"/>
        </w:rPr>
        <w:t>η επιδότηση στέγασης,</w:t>
      </w:r>
    </w:p>
    <w:p w:rsidR="00D10DCB" w:rsidRPr="00FA3852" w:rsidRDefault="00D10DCB" w:rsidP="00D10DCB">
      <w:pPr>
        <w:numPr>
          <w:ilvl w:val="0"/>
          <w:numId w:val="15"/>
        </w:numPr>
        <w:ind w:left="284" w:hanging="284"/>
        <w:jc w:val="both"/>
        <w:rPr>
          <w:sz w:val="22"/>
        </w:rPr>
      </w:pPr>
      <w:r w:rsidRPr="00FA3852">
        <w:rPr>
          <w:sz w:val="22"/>
        </w:rPr>
        <w:t>οι προνοιακές παροχές σε χρήμα σε άτομα με αναπηρία,</w:t>
      </w:r>
      <w:r>
        <w:rPr>
          <w:sz w:val="22"/>
        </w:rPr>
        <w:t xml:space="preserve"> και</w:t>
      </w:r>
    </w:p>
    <w:p w:rsidR="00D10DCB" w:rsidRDefault="00D10DCB" w:rsidP="00D10DCB">
      <w:pPr>
        <w:numPr>
          <w:ilvl w:val="0"/>
          <w:numId w:val="15"/>
        </w:numPr>
        <w:ind w:left="284" w:hanging="284"/>
        <w:jc w:val="both"/>
        <w:rPr>
          <w:sz w:val="22"/>
        </w:rPr>
      </w:pPr>
      <w:r w:rsidRPr="00FA3852">
        <w:rPr>
          <w:sz w:val="22"/>
        </w:rPr>
        <w:t>λοιπά προγράμματα και δράσεις που αφορούν προνοιακές πολιτικές.</w:t>
      </w:r>
    </w:p>
    <w:p w:rsidR="00D10DCB" w:rsidRPr="00FA3852" w:rsidRDefault="00D10DCB" w:rsidP="00D10DCB">
      <w:pPr>
        <w:ind w:left="1080"/>
        <w:jc w:val="both"/>
        <w:rPr>
          <w:sz w:val="22"/>
        </w:rPr>
      </w:pPr>
    </w:p>
    <w:p w:rsidR="00D10DCB" w:rsidRPr="00FA3852" w:rsidRDefault="00D10DCB" w:rsidP="00D10DCB">
      <w:pPr>
        <w:jc w:val="both"/>
        <w:rPr>
          <w:sz w:val="22"/>
        </w:rPr>
      </w:pPr>
      <w:r w:rsidRPr="00FA3852">
        <w:rPr>
          <w:sz w:val="22"/>
        </w:rPr>
        <w:t>Επιπρόσθετα, από το 2020 και εφεξής προβλέπεται η χορήγηση επιδόματος ύψους 2.000 ευρώ για κ</w:t>
      </w:r>
      <w:r w:rsidRPr="00FA3852">
        <w:rPr>
          <w:sz w:val="22"/>
        </w:rPr>
        <w:t>ά</w:t>
      </w:r>
      <w:r w:rsidRPr="00FA3852">
        <w:rPr>
          <w:sz w:val="22"/>
        </w:rPr>
        <w:t>θε νέο παιδί που γεννιέται, με στόχο τον περιορισμό της υπογεννητικότητας και την ενίσχυση των ν</w:t>
      </w:r>
      <w:r w:rsidRPr="00FA3852">
        <w:rPr>
          <w:sz w:val="22"/>
        </w:rPr>
        <w:t>έ</w:t>
      </w:r>
      <w:r w:rsidRPr="00FA3852">
        <w:rPr>
          <w:sz w:val="22"/>
        </w:rPr>
        <w:t>ων οικογενειών. Το κόστος της εν λόγω παροχής για το έτος 2020 εκτιμάται σε 123 εκατ. ευρώ.</w:t>
      </w:r>
    </w:p>
    <w:p w:rsidR="000F6CBF" w:rsidRDefault="000F6CBF" w:rsidP="000F6CBF">
      <w:pPr>
        <w:jc w:val="both"/>
        <w:rPr>
          <w:sz w:val="22"/>
        </w:rPr>
      </w:pPr>
    </w:p>
    <w:p w:rsidR="000F6CBF" w:rsidRDefault="000F6CBF" w:rsidP="000F6CBF">
      <w:pPr>
        <w:jc w:val="both"/>
        <w:rPr>
          <w:sz w:val="22"/>
        </w:rPr>
      </w:pPr>
    </w:p>
    <w:p w:rsidR="00D10DCB" w:rsidRDefault="00D10DCB" w:rsidP="000F6CBF">
      <w:pPr>
        <w:jc w:val="both"/>
        <w:rPr>
          <w:sz w:val="22"/>
        </w:rPr>
      </w:pPr>
    </w:p>
    <w:p w:rsidR="00D10DCB" w:rsidRDefault="00D10DCB" w:rsidP="000F6CBF">
      <w:pPr>
        <w:jc w:val="both"/>
        <w:rPr>
          <w:sz w:val="22"/>
        </w:rPr>
      </w:pPr>
    </w:p>
    <w:p w:rsidR="00D10DCB" w:rsidRDefault="00D10DCB" w:rsidP="000F6CBF">
      <w:pPr>
        <w:jc w:val="both"/>
        <w:rPr>
          <w:sz w:val="22"/>
        </w:rPr>
      </w:pPr>
    </w:p>
    <w:p w:rsidR="003D2704" w:rsidRPr="00A40DA5" w:rsidRDefault="003D2704" w:rsidP="000F6CBF">
      <w:pPr>
        <w:autoSpaceDE w:val="0"/>
        <w:autoSpaceDN w:val="0"/>
        <w:adjustRightInd w:val="0"/>
        <w:jc w:val="both"/>
        <w:rPr>
          <w:rFonts w:ascii="Arial Narrow" w:hAnsi="Arial Narrow"/>
          <w:color w:val="000000"/>
          <w:sz w:val="20"/>
          <w:szCs w:val="20"/>
        </w:rPr>
      </w:pPr>
    </w:p>
    <w:p w:rsidR="000E3190" w:rsidRPr="00A40DA5" w:rsidRDefault="000E3190" w:rsidP="000F6CBF">
      <w:pPr>
        <w:autoSpaceDE w:val="0"/>
        <w:autoSpaceDN w:val="0"/>
        <w:adjustRightInd w:val="0"/>
        <w:jc w:val="both"/>
        <w:rPr>
          <w:rFonts w:ascii="Arial Narrow" w:hAnsi="Arial Narrow"/>
          <w:color w:val="000000"/>
          <w:sz w:val="20"/>
          <w:szCs w:val="20"/>
        </w:rPr>
      </w:pPr>
    </w:p>
    <w:p w:rsidR="000E3190" w:rsidRPr="00081614" w:rsidRDefault="000E3190" w:rsidP="000F6CBF">
      <w:pPr>
        <w:autoSpaceDE w:val="0"/>
        <w:autoSpaceDN w:val="0"/>
        <w:adjustRightInd w:val="0"/>
        <w:jc w:val="both"/>
        <w:rPr>
          <w:rFonts w:ascii="Arial Narrow" w:hAnsi="Arial Narrow"/>
          <w:color w:val="000000"/>
          <w:szCs w:val="20"/>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6"/>
        <w:gridCol w:w="1669"/>
        <w:gridCol w:w="1656"/>
      </w:tblGrid>
      <w:tr w:rsidR="003D2704" w:rsidRPr="003D2704" w:rsidTr="00627FDC">
        <w:trPr>
          <w:tblHeader/>
          <w:jc w:val="center"/>
        </w:trPr>
        <w:tc>
          <w:tcPr>
            <w:tcW w:w="8751" w:type="dxa"/>
            <w:gridSpan w:val="3"/>
            <w:tcBorders>
              <w:bottom w:val="nil"/>
            </w:tcBorders>
            <w:shd w:val="clear" w:color="auto" w:fill="404040"/>
          </w:tcPr>
          <w:p w:rsidR="003D2704" w:rsidRPr="00627FDC" w:rsidRDefault="003D2704" w:rsidP="00CA64A1">
            <w:pPr>
              <w:tabs>
                <w:tab w:val="num" w:pos="720"/>
              </w:tabs>
              <w:jc w:val="center"/>
              <w:rPr>
                <w:rFonts w:ascii="Arial Narrow" w:hAnsi="Arial Narrow"/>
                <w:b/>
                <w:color w:val="FFFFFF"/>
                <w:szCs w:val="16"/>
              </w:rPr>
            </w:pPr>
            <w:r w:rsidRPr="00627FDC">
              <w:rPr>
                <w:rFonts w:ascii="Arial Narrow" w:hAnsi="Arial Narrow"/>
                <w:b/>
                <w:color w:val="FFFFFF"/>
                <w:szCs w:val="16"/>
              </w:rPr>
              <w:t>Πίνακας</w:t>
            </w:r>
            <w:r w:rsidR="00627FDC">
              <w:rPr>
                <w:rFonts w:ascii="Arial Narrow" w:hAnsi="Arial Narrow"/>
                <w:b/>
                <w:color w:val="FFFFFF"/>
                <w:szCs w:val="16"/>
              </w:rPr>
              <w:t xml:space="preserve"> 3.</w:t>
            </w:r>
            <w:r w:rsidR="00875EE9">
              <w:rPr>
                <w:rFonts w:ascii="Arial Narrow" w:hAnsi="Arial Narrow"/>
                <w:b/>
                <w:color w:val="FFFFFF"/>
                <w:szCs w:val="16"/>
              </w:rPr>
              <w:t>27</w:t>
            </w:r>
            <w:r w:rsidRPr="00627FDC">
              <w:rPr>
                <w:rFonts w:ascii="Arial Narrow" w:hAnsi="Arial Narrow"/>
                <w:b/>
                <w:color w:val="FFFFFF"/>
                <w:szCs w:val="16"/>
              </w:rPr>
              <w:t xml:space="preserve"> Προϋπολογισμοί Φορέων Κοινωνικής Ασφάλισης </w:t>
            </w:r>
          </w:p>
          <w:p w:rsidR="003D2704" w:rsidRPr="00627FDC" w:rsidRDefault="003D2704" w:rsidP="00CA64A1">
            <w:pPr>
              <w:tabs>
                <w:tab w:val="num" w:pos="720"/>
              </w:tabs>
              <w:jc w:val="center"/>
              <w:rPr>
                <w:rFonts w:ascii="Arial Narrow" w:hAnsi="Arial Narrow"/>
                <w:b/>
                <w:color w:val="FFFFFF"/>
                <w:szCs w:val="16"/>
              </w:rPr>
            </w:pPr>
            <w:r w:rsidRPr="00627FDC">
              <w:rPr>
                <w:rFonts w:ascii="Arial Narrow" w:hAnsi="Arial Narrow"/>
                <w:b/>
                <w:color w:val="FFFFFF"/>
                <w:szCs w:val="16"/>
              </w:rPr>
              <w:t>(σε εκατ. ευρώ)</w:t>
            </w:r>
          </w:p>
        </w:tc>
      </w:tr>
      <w:tr w:rsidR="003D2704" w:rsidRPr="00CA64A1" w:rsidTr="00CA64A1">
        <w:trPr>
          <w:trHeight w:val="57"/>
          <w:tblHeader/>
          <w:jc w:val="center"/>
        </w:trPr>
        <w:tc>
          <w:tcPr>
            <w:tcW w:w="8751" w:type="dxa"/>
            <w:gridSpan w:val="3"/>
            <w:tcBorders>
              <w:top w:val="nil"/>
            </w:tcBorders>
          </w:tcPr>
          <w:p w:rsidR="003D2704" w:rsidRPr="00CA64A1" w:rsidRDefault="003D2704" w:rsidP="00627FDC">
            <w:pPr>
              <w:tabs>
                <w:tab w:val="num" w:pos="720"/>
              </w:tabs>
              <w:jc w:val="center"/>
              <w:rPr>
                <w:rFonts w:ascii="Arial Narrow" w:hAnsi="Arial Narrow"/>
                <w:b/>
                <w:sz w:val="14"/>
                <w:szCs w:val="16"/>
              </w:rPr>
            </w:pPr>
          </w:p>
        </w:tc>
      </w:tr>
      <w:tr w:rsidR="003D2704" w:rsidRPr="000F6CBF" w:rsidTr="000F6CBF">
        <w:trPr>
          <w:trHeight w:val="454"/>
          <w:tblHeader/>
          <w:jc w:val="center"/>
        </w:trPr>
        <w:tc>
          <w:tcPr>
            <w:tcW w:w="5426" w:type="dxa"/>
            <w:tcBorders>
              <w:bottom w:val="single" w:sz="4" w:space="0" w:color="auto"/>
            </w:tcBorders>
          </w:tcPr>
          <w:p w:rsidR="003D2704" w:rsidRPr="000F6CBF" w:rsidRDefault="003D2704" w:rsidP="00CA64A1">
            <w:pPr>
              <w:tabs>
                <w:tab w:val="num" w:pos="720"/>
              </w:tabs>
              <w:spacing w:line="235" w:lineRule="auto"/>
              <w:jc w:val="center"/>
              <w:rPr>
                <w:rFonts w:ascii="Arial Narrow" w:hAnsi="Arial Narrow"/>
                <w:b/>
                <w:sz w:val="16"/>
                <w:szCs w:val="16"/>
              </w:rPr>
            </w:pPr>
          </w:p>
        </w:tc>
        <w:tc>
          <w:tcPr>
            <w:tcW w:w="1669" w:type="dxa"/>
            <w:tcBorders>
              <w:bottom w:val="single" w:sz="4" w:space="0" w:color="auto"/>
            </w:tcBorders>
            <w:vAlign w:val="center"/>
          </w:tcPr>
          <w:p w:rsidR="003D2704" w:rsidRPr="000F6CBF" w:rsidRDefault="003D2704" w:rsidP="000F6CBF">
            <w:pPr>
              <w:tabs>
                <w:tab w:val="num" w:pos="720"/>
              </w:tabs>
              <w:spacing w:line="235" w:lineRule="auto"/>
              <w:jc w:val="center"/>
              <w:rPr>
                <w:rFonts w:ascii="Arial Narrow" w:hAnsi="Arial Narrow"/>
                <w:b/>
                <w:sz w:val="16"/>
                <w:szCs w:val="16"/>
              </w:rPr>
            </w:pPr>
            <w:r w:rsidRPr="000F6CBF">
              <w:rPr>
                <w:rFonts w:ascii="Arial Narrow" w:hAnsi="Arial Narrow"/>
                <w:b/>
                <w:sz w:val="16"/>
                <w:szCs w:val="16"/>
              </w:rPr>
              <w:t>2019</w:t>
            </w:r>
          </w:p>
          <w:p w:rsidR="003D2704" w:rsidRPr="000F6CBF" w:rsidRDefault="003D2704" w:rsidP="000F6CBF">
            <w:pPr>
              <w:tabs>
                <w:tab w:val="num" w:pos="720"/>
              </w:tabs>
              <w:spacing w:line="235" w:lineRule="auto"/>
              <w:jc w:val="center"/>
              <w:rPr>
                <w:rFonts w:ascii="Arial Narrow" w:hAnsi="Arial Narrow"/>
                <w:b/>
                <w:sz w:val="16"/>
                <w:szCs w:val="16"/>
              </w:rPr>
            </w:pPr>
            <w:r w:rsidRPr="000F6CBF">
              <w:rPr>
                <w:rFonts w:ascii="Arial Narrow" w:hAnsi="Arial Narrow"/>
                <w:b/>
                <w:sz w:val="16"/>
                <w:szCs w:val="16"/>
              </w:rPr>
              <w:t>Εκτιμήσεις</w:t>
            </w:r>
          </w:p>
        </w:tc>
        <w:tc>
          <w:tcPr>
            <w:tcW w:w="1656" w:type="dxa"/>
            <w:tcBorders>
              <w:bottom w:val="single" w:sz="4" w:space="0" w:color="auto"/>
            </w:tcBorders>
            <w:vAlign w:val="center"/>
          </w:tcPr>
          <w:p w:rsidR="003D2704" w:rsidRPr="000F6CBF" w:rsidRDefault="003D2704" w:rsidP="000F6CBF">
            <w:pPr>
              <w:tabs>
                <w:tab w:val="num" w:pos="720"/>
              </w:tabs>
              <w:spacing w:line="235" w:lineRule="auto"/>
              <w:jc w:val="center"/>
              <w:rPr>
                <w:rFonts w:ascii="Arial Narrow" w:hAnsi="Arial Narrow"/>
                <w:b/>
                <w:sz w:val="16"/>
                <w:szCs w:val="16"/>
              </w:rPr>
            </w:pPr>
            <w:r w:rsidRPr="000F6CBF">
              <w:rPr>
                <w:rFonts w:ascii="Arial Narrow" w:hAnsi="Arial Narrow"/>
                <w:b/>
                <w:sz w:val="16"/>
                <w:szCs w:val="16"/>
              </w:rPr>
              <w:t>2020</w:t>
            </w:r>
          </w:p>
          <w:p w:rsidR="003D2704" w:rsidRPr="000F6CBF" w:rsidRDefault="003D2704" w:rsidP="000F6CBF">
            <w:pPr>
              <w:tabs>
                <w:tab w:val="num" w:pos="720"/>
              </w:tabs>
              <w:spacing w:line="235" w:lineRule="auto"/>
              <w:jc w:val="center"/>
              <w:rPr>
                <w:rFonts w:ascii="Arial Narrow" w:hAnsi="Arial Narrow"/>
                <w:b/>
                <w:sz w:val="16"/>
                <w:szCs w:val="16"/>
              </w:rPr>
            </w:pPr>
            <w:r w:rsidRPr="000F6CBF">
              <w:rPr>
                <w:rFonts w:ascii="Arial Narrow" w:hAnsi="Arial Narrow"/>
                <w:b/>
                <w:sz w:val="16"/>
                <w:szCs w:val="16"/>
              </w:rPr>
              <w:t>Προβλέψεις</w:t>
            </w:r>
          </w:p>
        </w:tc>
      </w:tr>
      <w:tr w:rsidR="003D2704" w:rsidRPr="00627FDC" w:rsidTr="00627FDC">
        <w:trPr>
          <w:jc w:val="center"/>
        </w:trPr>
        <w:tc>
          <w:tcPr>
            <w:tcW w:w="5426" w:type="dxa"/>
            <w:tcBorders>
              <w:bottom w:val="nil"/>
              <w:right w:val="nil"/>
            </w:tcBorders>
            <w:shd w:val="clear" w:color="auto" w:fill="BFBFBF" w:themeFill="background1" w:themeFillShade="BF"/>
          </w:tcPr>
          <w:p w:rsidR="003D2704" w:rsidRPr="000F6CBF" w:rsidRDefault="003D2704" w:rsidP="000F6CBF">
            <w:pPr>
              <w:tabs>
                <w:tab w:val="num" w:pos="720"/>
              </w:tabs>
              <w:rPr>
                <w:rFonts w:ascii="Arial Narrow" w:hAnsi="Arial Narrow"/>
                <w:b/>
                <w:sz w:val="16"/>
                <w:szCs w:val="16"/>
              </w:rPr>
            </w:pPr>
            <w:r w:rsidRPr="000F6CBF">
              <w:rPr>
                <w:rFonts w:ascii="Arial Narrow" w:hAnsi="Arial Narrow"/>
                <w:b/>
                <w:sz w:val="16"/>
                <w:szCs w:val="16"/>
              </w:rPr>
              <w:t>Φορείς κοινωνικής ασφάλισης</w:t>
            </w:r>
          </w:p>
        </w:tc>
        <w:tc>
          <w:tcPr>
            <w:tcW w:w="1669" w:type="dxa"/>
            <w:tcBorders>
              <w:left w:val="nil"/>
              <w:bottom w:val="nil"/>
              <w:right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c>
          <w:tcPr>
            <w:tcW w:w="1656" w:type="dxa"/>
            <w:tcBorders>
              <w:left w:val="nil"/>
              <w:bottom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 Ασφαλιστικά Ταμεία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 </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 </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43.818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43.994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Ασφαλιστικές εισφορές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13.866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14.459</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Ρύθμιση οφειλών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1.052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1.038</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από ΑΚΑΓΕ</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Κοινωνικοί πόροι</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735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764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vertAlign w:val="superscript"/>
              </w:rPr>
            </w:pPr>
            <w:r w:rsidRPr="000F6CBF">
              <w:rPr>
                <w:rFonts w:ascii="Arial Narrow" w:hAnsi="Arial Narrow"/>
                <w:sz w:val="16"/>
                <w:szCs w:val="16"/>
              </w:rPr>
              <w:t>Μεταβιβάσεις από τακτικό προϋπολογισμό</w:t>
            </w:r>
            <w:r w:rsidRPr="000F6CBF">
              <w:rPr>
                <w:rFonts w:ascii="Arial Narrow" w:hAnsi="Arial Narrow"/>
                <w:sz w:val="16"/>
                <w:szCs w:val="16"/>
                <w:vertAlign w:val="superscript"/>
              </w:rPr>
              <w:t>(1)</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lang w:val="en-US"/>
              </w:rPr>
              <w:t>14.</w:t>
            </w:r>
            <w:r w:rsidRPr="000F6CBF">
              <w:rPr>
                <w:rFonts w:ascii="Arial Narrow" w:hAnsi="Arial Narrow"/>
                <w:sz w:val="16"/>
                <w:szCs w:val="16"/>
              </w:rPr>
              <w:t>872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14.397</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Αντικριζόμενα 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περιουσίας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1.149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1.149</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Εισπράξεις υπέρ Δημοσίου και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11.955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12.023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Λοιπά 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189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164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Έξοδα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43.209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42.973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Συντάξεις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29.142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28.950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i/>
                <w:iCs/>
                <w:sz w:val="16"/>
                <w:szCs w:val="16"/>
              </w:rPr>
            </w:pPr>
            <w:r w:rsidRPr="000F6CBF">
              <w:rPr>
                <w:rFonts w:ascii="Arial Narrow" w:hAnsi="Arial Narrow"/>
                <w:i/>
                <w:iCs/>
                <w:sz w:val="16"/>
                <w:szCs w:val="16"/>
              </w:rPr>
              <w:t xml:space="preserve">    Κύριας ασφάλισης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25.598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25.477</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i/>
                <w:iCs/>
                <w:sz w:val="16"/>
                <w:szCs w:val="16"/>
              </w:rPr>
            </w:pPr>
            <w:r w:rsidRPr="000F6CBF">
              <w:rPr>
                <w:rFonts w:ascii="Arial Narrow" w:hAnsi="Arial Narrow"/>
                <w:i/>
                <w:iCs/>
                <w:sz w:val="16"/>
                <w:szCs w:val="16"/>
              </w:rPr>
              <w:t xml:space="preserve">    Επικουρικής ασφάλισης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3.544</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3.473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παροχές ασθένειας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203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203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Προνοιακές παροχές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784</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631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μεταβιβάσεις σε τρίτους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567</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600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εισπράξεων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11.955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12.023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δαπάνες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334</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340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Δαπάνες προσωπικού</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223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226</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Ταμειακό ισοζύγιο</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609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1.021</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Εθνικολογιστικές προσαρμογές</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210</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 xml:space="preserve">Ισοζύγιο κατά </w:t>
            </w:r>
            <w:r w:rsidRPr="000F6CBF">
              <w:rPr>
                <w:rFonts w:ascii="Arial Narrow" w:hAnsi="Arial Narrow"/>
                <w:b/>
                <w:bCs/>
                <w:sz w:val="16"/>
                <w:szCs w:val="16"/>
                <w:lang w:val="en-GB"/>
              </w:rPr>
              <w:t xml:space="preserve">ESA </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819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1.021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β) ΟΑΕΔ</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 </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 </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3.259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3.184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Ασφαλιστικές εισφορές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2.111</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2.090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Ρύθμιση οφειλών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216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213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από τακτικό προϋπολογισμό</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505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505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από ΠΔΕ</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150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περιουσίας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71</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Εισπράξεις υπέρ Δημοσίου και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98</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Λοιπά 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58</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Έξοδα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2.748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2.714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Επιδόματα ανεργίας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1.160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1.190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Προγράμματα απασχόλησης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460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377</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προνοιακές παροχές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146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137</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στο ΙΚΑ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655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684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εισπράξεων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98</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Δαπάνες προσωπικού</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105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105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Επενδυτικές δαπάνες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δαπάνες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112</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Ταμειακό ισοζύγιο</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511</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470</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Εθνικολογιστικές προσαρμογές</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 xml:space="preserve">Ισοζύγιο κατά </w:t>
            </w:r>
            <w:r w:rsidRPr="000F6CBF">
              <w:rPr>
                <w:rFonts w:ascii="Arial Narrow" w:hAnsi="Arial Narrow"/>
                <w:b/>
                <w:bCs/>
                <w:sz w:val="16"/>
                <w:szCs w:val="16"/>
                <w:lang w:val="en-GB"/>
              </w:rPr>
              <w:t>ESA</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511</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470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 xml:space="preserve">γ) ΕΟΠΥΥ </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5.245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5.331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Ασφαλιστικές εισφορές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lang w:val="en-US"/>
              </w:rPr>
              <w:t>4.</w:t>
            </w:r>
            <w:r w:rsidRPr="000F6CBF">
              <w:rPr>
                <w:rFonts w:ascii="Arial Narrow" w:hAnsi="Arial Narrow"/>
                <w:sz w:val="16"/>
                <w:szCs w:val="16"/>
              </w:rPr>
              <w:t>396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4.485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Ρύθμιση οφειλών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216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212</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από τακτικό προϋπολογισμό</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100</w:t>
            </w:r>
          </w:p>
        </w:tc>
      </w:tr>
      <w:tr w:rsidR="00081614" w:rsidRPr="00627FDC" w:rsidTr="00627FDC">
        <w:trPr>
          <w:jc w:val="center"/>
        </w:trPr>
        <w:tc>
          <w:tcPr>
            <w:tcW w:w="5426" w:type="dxa"/>
            <w:tcBorders>
              <w:top w:val="nil"/>
              <w:bottom w:val="nil"/>
              <w:right w:val="nil"/>
            </w:tcBorders>
          </w:tcPr>
          <w:p w:rsidR="00081614" w:rsidRPr="000F6CBF" w:rsidRDefault="00081614" w:rsidP="000F6CBF">
            <w:pPr>
              <w:rPr>
                <w:rFonts w:ascii="Arial Narrow" w:hAnsi="Arial Narrow"/>
                <w:sz w:val="16"/>
                <w:szCs w:val="16"/>
              </w:rPr>
            </w:pPr>
            <w:r>
              <w:rPr>
                <w:rFonts w:ascii="Arial Narrow" w:hAnsi="Arial Narrow"/>
                <w:sz w:val="16"/>
                <w:szCs w:val="16"/>
              </w:rPr>
              <w:t>Μεταβιβάσεις από φορείς κοινωνικής ασφάλισης</w:t>
            </w:r>
          </w:p>
        </w:tc>
        <w:tc>
          <w:tcPr>
            <w:tcW w:w="1669" w:type="dxa"/>
            <w:tcBorders>
              <w:top w:val="nil"/>
              <w:left w:val="nil"/>
              <w:bottom w:val="nil"/>
              <w:right w:val="nil"/>
            </w:tcBorders>
            <w:vAlign w:val="center"/>
          </w:tcPr>
          <w:p w:rsidR="00081614" w:rsidRPr="000F6CBF" w:rsidRDefault="00081614" w:rsidP="000F6CBF">
            <w:pPr>
              <w:ind w:right="567"/>
              <w:jc w:val="right"/>
              <w:rPr>
                <w:rFonts w:ascii="Arial Narrow" w:hAnsi="Arial Narrow"/>
                <w:sz w:val="16"/>
                <w:szCs w:val="16"/>
              </w:rPr>
            </w:pPr>
            <w:r>
              <w:rPr>
                <w:rFonts w:ascii="Arial Narrow" w:hAnsi="Arial Narrow"/>
                <w:sz w:val="16"/>
                <w:szCs w:val="16"/>
              </w:rPr>
              <w:t>164</w:t>
            </w:r>
          </w:p>
        </w:tc>
        <w:tc>
          <w:tcPr>
            <w:tcW w:w="1656" w:type="dxa"/>
            <w:tcBorders>
              <w:top w:val="nil"/>
              <w:left w:val="nil"/>
              <w:bottom w:val="nil"/>
            </w:tcBorders>
            <w:vAlign w:val="center"/>
          </w:tcPr>
          <w:p w:rsidR="00081614" w:rsidRPr="00702EA1" w:rsidRDefault="00081614" w:rsidP="000F6CBF">
            <w:pPr>
              <w:ind w:right="567"/>
              <w:jc w:val="right"/>
              <w:rPr>
                <w:rFonts w:ascii="Arial Narrow" w:hAnsi="Arial Narrow"/>
                <w:sz w:val="16"/>
                <w:szCs w:val="16"/>
                <w:lang w:val="en-US"/>
              </w:rPr>
            </w:pPr>
            <w:r>
              <w:rPr>
                <w:rFonts w:ascii="Arial Narrow" w:hAnsi="Arial Narrow"/>
                <w:sz w:val="16"/>
                <w:szCs w:val="16"/>
              </w:rPr>
              <w:t>15</w:t>
            </w:r>
            <w:r w:rsidR="00702EA1">
              <w:rPr>
                <w:rFonts w:ascii="Arial Narrow" w:hAnsi="Arial Narrow"/>
                <w:sz w:val="16"/>
                <w:szCs w:val="16"/>
                <w:lang w:val="en-US"/>
              </w:rPr>
              <w:t>9</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περιουσίας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50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Εισπράξεις υπέρ Δημοσίου και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289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295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Λοιπά 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Έξοδα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5.364</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5.472</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Φαρμακευτική δαπάνη</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2.200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2.250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παροχές ασθένειας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1.800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1.850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Απόδοση εισπράξεων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289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295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Δαπάνες προσωπικού</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42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42</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Λοιπές  δαπάνες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133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135</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προς φορείς Γενικής Κυβέρνησης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900</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i/>
                <w:sz w:val="16"/>
                <w:szCs w:val="16"/>
              </w:rPr>
            </w:pPr>
            <w:r w:rsidRPr="000F6CBF">
              <w:rPr>
                <w:rFonts w:ascii="Arial Narrow" w:hAnsi="Arial Narrow"/>
                <w:i/>
                <w:sz w:val="16"/>
                <w:szCs w:val="16"/>
              </w:rPr>
              <w:t xml:space="preserve">   εκ των οποίων σε νοσοκομεία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i/>
                <w:iCs/>
                <w:sz w:val="16"/>
                <w:szCs w:val="16"/>
              </w:rPr>
            </w:pPr>
            <w:r w:rsidRPr="000F6CBF">
              <w:rPr>
                <w:rFonts w:ascii="Arial Narrow" w:hAnsi="Arial Narrow"/>
                <w:i/>
                <w:iCs/>
                <w:sz w:val="16"/>
                <w:szCs w:val="16"/>
              </w:rPr>
              <w:t>888</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i/>
                <w:iCs/>
                <w:sz w:val="16"/>
                <w:szCs w:val="16"/>
              </w:rPr>
            </w:pPr>
            <w:r w:rsidRPr="000F6CBF">
              <w:rPr>
                <w:rFonts w:ascii="Arial Narrow" w:hAnsi="Arial Narrow"/>
                <w:i/>
                <w:iCs/>
                <w:sz w:val="16"/>
                <w:szCs w:val="16"/>
              </w:rPr>
              <w:t>888</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Ταμειακό ισοζύγιο</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-119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-141</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Εθνικολογιστικές προσαρμογές</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449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449</w:t>
            </w:r>
          </w:p>
        </w:tc>
      </w:tr>
      <w:tr w:rsidR="003D2704" w:rsidRPr="00627FDC" w:rsidTr="00627FDC">
        <w:trPr>
          <w:jc w:val="center"/>
        </w:trPr>
        <w:tc>
          <w:tcPr>
            <w:tcW w:w="5426" w:type="dxa"/>
            <w:tcBorders>
              <w:top w:val="nil"/>
              <w:bottom w:val="single" w:sz="4" w:space="0" w:color="auto"/>
              <w:right w:val="nil"/>
            </w:tcBorders>
            <w:shd w:val="clear" w:color="auto" w:fill="D9D9D9" w:themeFill="background1" w:themeFillShade="D9"/>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 xml:space="preserve">Ισοζύγιο κατά </w:t>
            </w:r>
            <w:r w:rsidRPr="000F6CBF">
              <w:rPr>
                <w:rFonts w:ascii="Arial Narrow" w:hAnsi="Arial Narrow"/>
                <w:b/>
                <w:bCs/>
                <w:sz w:val="16"/>
                <w:szCs w:val="16"/>
                <w:lang w:val="en-GB"/>
              </w:rPr>
              <w:t>ESA</w:t>
            </w:r>
          </w:p>
        </w:tc>
        <w:tc>
          <w:tcPr>
            <w:tcW w:w="1669" w:type="dxa"/>
            <w:tcBorders>
              <w:top w:val="nil"/>
              <w:left w:val="nil"/>
              <w:bottom w:val="single" w:sz="4" w:space="0" w:color="auto"/>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330</w:t>
            </w:r>
          </w:p>
        </w:tc>
        <w:tc>
          <w:tcPr>
            <w:tcW w:w="1656" w:type="dxa"/>
            <w:tcBorders>
              <w:top w:val="nil"/>
              <w:left w:val="nil"/>
              <w:bottom w:val="single" w:sz="4" w:space="0" w:color="auto"/>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308</w:t>
            </w:r>
          </w:p>
        </w:tc>
      </w:tr>
      <w:tr w:rsidR="003D2704" w:rsidRPr="00627FDC" w:rsidTr="00627FDC">
        <w:trPr>
          <w:jc w:val="center"/>
        </w:trPr>
        <w:tc>
          <w:tcPr>
            <w:tcW w:w="5426" w:type="dxa"/>
            <w:tcBorders>
              <w:top w:val="single" w:sz="4" w:space="0" w:color="auto"/>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lastRenderedPageBreak/>
              <w:t>δ) ΟΠΕΚΑ, ΝΑΤ (μη ασφαλιστικές αρμοδιότητες)</w:t>
            </w:r>
          </w:p>
        </w:tc>
        <w:tc>
          <w:tcPr>
            <w:tcW w:w="1669" w:type="dxa"/>
            <w:tcBorders>
              <w:top w:val="single" w:sz="4" w:space="0" w:color="auto"/>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c>
          <w:tcPr>
            <w:tcW w:w="1656" w:type="dxa"/>
            <w:tcBorders>
              <w:top w:val="single" w:sz="4" w:space="0" w:color="auto"/>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 </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3.466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3.439</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Cs/>
                <w:sz w:val="16"/>
                <w:szCs w:val="16"/>
              </w:rPr>
            </w:pPr>
            <w:r w:rsidRPr="000F6CBF">
              <w:rPr>
                <w:rFonts w:ascii="Arial Narrow" w:hAnsi="Arial Narrow"/>
                <w:bCs/>
                <w:sz w:val="16"/>
                <w:szCs w:val="16"/>
              </w:rPr>
              <w:t>Ασφαλιστικές εισφορές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bCs/>
                <w:sz w:val="16"/>
                <w:szCs w:val="16"/>
              </w:rPr>
            </w:pPr>
            <w:r w:rsidRPr="000F6CBF">
              <w:rPr>
                <w:rFonts w:ascii="Arial Narrow" w:hAnsi="Arial Narrow"/>
                <w:bCs/>
                <w:sz w:val="16"/>
                <w:szCs w:val="16"/>
              </w:rPr>
              <w:t>Απόδοση περιουσίας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Μεταβιβάσεις από τακτικό προϋπολογισμό</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lang w:val="en-US"/>
              </w:rPr>
            </w:pPr>
            <w:r w:rsidRPr="000F6CBF">
              <w:rPr>
                <w:rFonts w:ascii="Arial Narrow" w:hAnsi="Arial Narrow"/>
                <w:sz w:val="16"/>
                <w:szCs w:val="16"/>
              </w:rPr>
              <w:t>3.273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3.247</w:t>
            </w:r>
          </w:p>
        </w:tc>
      </w:tr>
      <w:tr w:rsidR="003D2704" w:rsidRPr="00627FDC" w:rsidTr="000F6CBF">
        <w:trPr>
          <w:jc w:val="center"/>
        </w:trPr>
        <w:tc>
          <w:tcPr>
            <w:tcW w:w="5426" w:type="dxa"/>
            <w:tcBorders>
              <w:top w:val="nil"/>
              <w:bottom w:val="nil"/>
              <w:right w:val="nil"/>
            </w:tcBorders>
          </w:tcPr>
          <w:p w:rsidR="003D2704" w:rsidRPr="000F6CBF" w:rsidRDefault="000F6CBF" w:rsidP="000F6CBF">
            <w:pPr>
              <w:rPr>
                <w:rFonts w:ascii="Arial Narrow" w:hAnsi="Arial Narrow"/>
                <w:bCs/>
                <w:sz w:val="16"/>
                <w:szCs w:val="16"/>
              </w:rPr>
            </w:pPr>
            <w:r>
              <w:rPr>
                <w:rFonts w:ascii="Arial Narrow" w:hAnsi="Arial Narrow"/>
                <w:bCs/>
                <w:sz w:val="16"/>
                <w:szCs w:val="16"/>
              </w:rPr>
              <w:t>Εισπράξεις υπέρ Δημοσίου και</w:t>
            </w:r>
            <w:r w:rsidR="003D2704" w:rsidRPr="000F6CBF">
              <w:rPr>
                <w:rFonts w:ascii="Arial Narrow" w:hAnsi="Arial Narrow"/>
                <w:bCs/>
                <w:sz w:val="16"/>
                <w:szCs w:val="16"/>
              </w:rPr>
              <w:t xml:space="preserve"> τρίτων</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Cs/>
                <w:sz w:val="16"/>
                <w:szCs w:val="16"/>
              </w:rPr>
            </w:pPr>
            <w:r w:rsidRPr="000F6CBF">
              <w:rPr>
                <w:rFonts w:ascii="Arial Narrow" w:hAnsi="Arial Narrow"/>
                <w:bCs/>
                <w:sz w:val="16"/>
                <w:szCs w:val="16"/>
              </w:rPr>
              <w:t>173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Cs/>
                <w:sz w:val="16"/>
                <w:szCs w:val="16"/>
              </w:rPr>
            </w:pPr>
            <w:r w:rsidRPr="000F6CBF">
              <w:rPr>
                <w:rFonts w:ascii="Arial Narrow" w:hAnsi="Arial Narrow"/>
                <w:bCs/>
                <w:sz w:val="16"/>
                <w:szCs w:val="16"/>
              </w:rPr>
              <w:t>173</w:t>
            </w:r>
          </w:p>
        </w:tc>
      </w:tr>
      <w:tr w:rsidR="003D2704" w:rsidRPr="00627FDC" w:rsidTr="000F6CBF">
        <w:trPr>
          <w:jc w:val="center"/>
        </w:trPr>
        <w:tc>
          <w:tcPr>
            <w:tcW w:w="5426" w:type="dxa"/>
            <w:tcBorders>
              <w:top w:val="nil"/>
              <w:bottom w:val="nil"/>
              <w:right w:val="nil"/>
            </w:tcBorders>
          </w:tcPr>
          <w:p w:rsidR="003D2704" w:rsidRPr="000F6CBF" w:rsidRDefault="003D2704" w:rsidP="000F6CBF">
            <w:pPr>
              <w:rPr>
                <w:rFonts w:ascii="Arial Narrow" w:hAnsi="Arial Narrow"/>
                <w:bCs/>
                <w:sz w:val="16"/>
                <w:szCs w:val="16"/>
              </w:rPr>
            </w:pPr>
            <w:r w:rsidRPr="000F6CBF">
              <w:rPr>
                <w:rFonts w:ascii="Arial Narrow" w:hAnsi="Arial Narrow"/>
                <w:bCs/>
                <w:sz w:val="16"/>
                <w:szCs w:val="16"/>
              </w:rPr>
              <w:t>Λοιπά έσοδα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Cs/>
                <w:sz w:val="16"/>
                <w:szCs w:val="16"/>
              </w:rPr>
            </w:pPr>
            <w:r w:rsidRPr="000F6CBF">
              <w:rPr>
                <w:rFonts w:ascii="Arial Narrow" w:hAnsi="Arial Narrow"/>
                <w:bCs/>
                <w:sz w:val="16"/>
                <w:szCs w:val="16"/>
              </w:rPr>
              <w:t>1</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Cs/>
                <w:sz w:val="16"/>
                <w:szCs w:val="16"/>
              </w:rPr>
            </w:pPr>
            <w:r w:rsidRPr="000F6CBF">
              <w:rPr>
                <w:rFonts w:ascii="Arial Narrow" w:hAnsi="Arial Narrow"/>
                <w:bCs/>
                <w:sz w:val="16"/>
                <w:szCs w:val="16"/>
              </w:rPr>
              <w:t>0</w:t>
            </w:r>
          </w:p>
        </w:tc>
      </w:tr>
      <w:tr w:rsidR="003D2704" w:rsidRPr="00627FDC" w:rsidTr="000F6CBF">
        <w:trPr>
          <w:jc w:val="center"/>
        </w:trPr>
        <w:tc>
          <w:tcPr>
            <w:tcW w:w="5426" w:type="dxa"/>
            <w:tcBorders>
              <w:top w:val="nil"/>
              <w:bottom w:val="nil"/>
              <w:right w:val="nil"/>
            </w:tcBorders>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Έξοδα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3.515</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3.439</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Παροχές σε ανασφάλιστους υπερήλικες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149</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145</w:t>
            </w:r>
          </w:p>
        </w:tc>
      </w:tr>
      <w:tr w:rsidR="003D2704" w:rsidRPr="00627FDC" w:rsidTr="00627FDC">
        <w:trPr>
          <w:jc w:val="center"/>
        </w:trPr>
        <w:tc>
          <w:tcPr>
            <w:tcW w:w="5426" w:type="dxa"/>
            <w:tcBorders>
              <w:top w:val="nil"/>
              <w:bottom w:val="nil"/>
              <w:right w:val="nil"/>
            </w:tcBorders>
          </w:tcPr>
          <w:p w:rsidR="003D2704" w:rsidRPr="00FA6F82" w:rsidRDefault="003D2704" w:rsidP="000F6CBF">
            <w:pPr>
              <w:rPr>
                <w:rFonts w:ascii="Arial Narrow" w:hAnsi="Arial Narrow"/>
                <w:sz w:val="16"/>
                <w:szCs w:val="16"/>
                <w:vertAlign w:val="superscript"/>
              </w:rPr>
            </w:pPr>
            <w:r w:rsidRPr="000F6CBF">
              <w:rPr>
                <w:rFonts w:ascii="Arial Narrow" w:hAnsi="Arial Narrow"/>
                <w:sz w:val="16"/>
                <w:szCs w:val="16"/>
              </w:rPr>
              <w:t>Οικογενειακά επιδόματα</w:t>
            </w:r>
            <w:r w:rsidR="00FA6F82">
              <w:rPr>
                <w:rFonts w:ascii="Arial Narrow" w:hAnsi="Arial Narrow"/>
                <w:sz w:val="16"/>
                <w:szCs w:val="16"/>
                <w:vertAlign w:val="superscript"/>
              </w:rPr>
              <w:t>1</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1.100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961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Κοινωνικό Εισόδημα Αλληλεγγύης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680</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850</w:t>
            </w:r>
          </w:p>
        </w:tc>
      </w:tr>
      <w:tr w:rsidR="003D2704" w:rsidRPr="00627FDC" w:rsidTr="00627FDC">
        <w:trPr>
          <w:jc w:val="center"/>
        </w:trPr>
        <w:tc>
          <w:tcPr>
            <w:tcW w:w="5426" w:type="dxa"/>
            <w:tcBorders>
              <w:top w:val="nil"/>
              <w:bottom w:val="nil"/>
              <w:right w:val="nil"/>
            </w:tcBorders>
          </w:tcPr>
          <w:p w:rsidR="003D2704" w:rsidRPr="00FA6F82" w:rsidRDefault="003D2704" w:rsidP="000F6CBF">
            <w:pPr>
              <w:rPr>
                <w:rFonts w:ascii="Arial Narrow" w:hAnsi="Arial Narrow"/>
                <w:sz w:val="16"/>
                <w:szCs w:val="16"/>
                <w:vertAlign w:val="superscript"/>
              </w:rPr>
            </w:pPr>
            <w:r w:rsidRPr="000F6CBF">
              <w:rPr>
                <w:rFonts w:ascii="Arial Narrow" w:hAnsi="Arial Narrow"/>
                <w:sz w:val="16"/>
                <w:szCs w:val="16"/>
              </w:rPr>
              <w:t>Επιδόματα ΑμΕΑ</w:t>
            </w:r>
            <w:r w:rsidR="00FA6F82">
              <w:rPr>
                <w:rFonts w:ascii="Arial Narrow" w:hAnsi="Arial Narrow"/>
                <w:sz w:val="16"/>
                <w:szCs w:val="16"/>
                <w:vertAlign w:val="superscript"/>
              </w:rPr>
              <w:t>2</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913</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740</w:t>
            </w:r>
          </w:p>
        </w:tc>
      </w:tr>
      <w:tr w:rsidR="003D2704" w:rsidRPr="00627FDC" w:rsidTr="00627FDC">
        <w:trPr>
          <w:jc w:val="center"/>
        </w:trPr>
        <w:tc>
          <w:tcPr>
            <w:tcW w:w="5426" w:type="dxa"/>
            <w:tcBorders>
              <w:top w:val="nil"/>
              <w:bottom w:val="nil"/>
              <w:right w:val="nil"/>
            </w:tcBorders>
          </w:tcPr>
          <w:p w:rsidR="003D2704" w:rsidRPr="000F6CBF" w:rsidRDefault="000F6CBF" w:rsidP="000F6CBF">
            <w:pPr>
              <w:rPr>
                <w:rFonts w:ascii="Arial Narrow" w:hAnsi="Arial Narrow"/>
                <w:sz w:val="16"/>
                <w:szCs w:val="16"/>
              </w:rPr>
            </w:pPr>
            <w:r w:rsidRPr="000F6CBF">
              <w:rPr>
                <w:rFonts w:ascii="Arial Narrow" w:hAnsi="Arial Narrow"/>
                <w:sz w:val="16"/>
                <w:szCs w:val="16"/>
              </w:rPr>
              <w:t xml:space="preserve">Στεγαστικό επίδομα και </w:t>
            </w:r>
            <w:r w:rsidR="003D2704" w:rsidRPr="000F6CBF">
              <w:rPr>
                <w:rFonts w:ascii="Arial Narrow" w:hAnsi="Arial Narrow"/>
                <w:sz w:val="16"/>
                <w:szCs w:val="16"/>
              </w:rPr>
              <w:t>συνεισφορά του Ελληνικού Δημοσίου στην προστασία της πρ</w:t>
            </w:r>
            <w:r w:rsidR="003D2704" w:rsidRPr="000F6CBF">
              <w:rPr>
                <w:rFonts w:ascii="Arial Narrow" w:hAnsi="Arial Narrow"/>
                <w:sz w:val="16"/>
                <w:szCs w:val="16"/>
              </w:rPr>
              <w:t>ώ</w:t>
            </w:r>
            <w:r w:rsidR="003D2704" w:rsidRPr="000F6CBF">
              <w:rPr>
                <w:rFonts w:ascii="Arial Narrow" w:hAnsi="Arial Narrow"/>
                <w:sz w:val="16"/>
                <w:szCs w:val="16"/>
              </w:rPr>
              <w:t>της κατοικίας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366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314</w:t>
            </w:r>
          </w:p>
        </w:tc>
      </w:tr>
      <w:tr w:rsidR="00081614" w:rsidRPr="00627FDC" w:rsidTr="00627FDC">
        <w:trPr>
          <w:jc w:val="center"/>
        </w:trPr>
        <w:tc>
          <w:tcPr>
            <w:tcW w:w="5426" w:type="dxa"/>
            <w:tcBorders>
              <w:top w:val="nil"/>
              <w:bottom w:val="nil"/>
              <w:right w:val="nil"/>
            </w:tcBorders>
          </w:tcPr>
          <w:p w:rsidR="00081614" w:rsidRPr="000F6CBF" w:rsidRDefault="00081614" w:rsidP="000F6CBF">
            <w:pPr>
              <w:rPr>
                <w:rFonts w:ascii="Arial Narrow" w:hAnsi="Arial Narrow"/>
                <w:sz w:val="16"/>
                <w:szCs w:val="16"/>
              </w:rPr>
            </w:pPr>
            <w:r>
              <w:rPr>
                <w:rFonts w:ascii="Arial Narrow" w:hAnsi="Arial Narrow"/>
                <w:sz w:val="16"/>
                <w:szCs w:val="16"/>
              </w:rPr>
              <w:t>Σχολικά γεύματα</w:t>
            </w:r>
          </w:p>
        </w:tc>
        <w:tc>
          <w:tcPr>
            <w:tcW w:w="1669" w:type="dxa"/>
            <w:tcBorders>
              <w:top w:val="nil"/>
              <w:left w:val="nil"/>
              <w:bottom w:val="nil"/>
              <w:right w:val="nil"/>
            </w:tcBorders>
            <w:vAlign w:val="center"/>
          </w:tcPr>
          <w:p w:rsidR="00081614" w:rsidRPr="000F6CBF" w:rsidRDefault="00081614" w:rsidP="000F6CBF">
            <w:pPr>
              <w:ind w:right="567"/>
              <w:jc w:val="right"/>
              <w:rPr>
                <w:rFonts w:ascii="Arial Narrow" w:hAnsi="Arial Narrow"/>
                <w:sz w:val="16"/>
                <w:szCs w:val="16"/>
              </w:rPr>
            </w:pPr>
            <w:r>
              <w:rPr>
                <w:rFonts w:ascii="Arial Narrow" w:hAnsi="Arial Narrow"/>
                <w:sz w:val="16"/>
                <w:szCs w:val="16"/>
              </w:rPr>
              <w:t>44</w:t>
            </w:r>
          </w:p>
        </w:tc>
        <w:tc>
          <w:tcPr>
            <w:tcW w:w="1656" w:type="dxa"/>
            <w:tcBorders>
              <w:top w:val="nil"/>
              <w:left w:val="nil"/>
              <w:bottom w:val="nil"/>
            </w:tcBorders>
            <w:vAlign w:val="center"/>
          </w:tcPr>
          <w:p w:rsidR="00081614" w:rsidRPr="000F6CBF" w:rsidRDefault="00081614" w:rsidP="000F6CBF">
            <w:pPr>
              <w:ind w:right="567"/>
              <w:jc w:val="right"/>
              <w:rPr>
                <w:rFonts w:ascii="Arial Narrow" w:hAnsi="Arial Narrow"/>
                <w:sz w:val="16"/>
                <w:szCs w:val="16"/>
              </w:rPr>
            </w:pPr>
            <w:r>
              <w:rPr>
                <w:rFonts w:ascii="Arial Narrow" w:hAnsi="Arial Narrow"/>
                <w:sz w:val="16"/>
                <w:szCs w:val="16"/>
              </w:rPr>
              <w:t>44</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Λοιπά προγράμματα</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66</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191</w:t>
            </w:r>
          </w:p>
        </w:tc>
      </w:tr>
      <w:tr w:rsidR="00081614" w:rsidRPr="00627FDC" w:rsidTr="00627FDC">
        <w:trPr>
          <w:jc w:val="center"/>
        </w:trPr>
        <w:tc>
          <w:tcPr>
            <w:tcW w:w="5426" w:type="dxa"/>
            <w:tcBorders>
              <w:top w:val="nil"/>
              <w:bottom w:val="nil"/>
              <w:right w:val="nil"/>
            </w:tcBorders>
          </w:tcPr>
          <w:p w:rsidR="00081614" w:rsidRPr="000F6CBF" w:rsidRDefault="00081614" w:rsidP="000F6CBF">
            <w:pPr>
              <w:rPr>
                <w:rFonts w:ascii="Arial Narrow" w:hAnsi="Arial Narrow"/>
                <w:sz w:val="16"/>
                <w:szCs w:val="16"/>
              </w:rPr>
            </w:pPr>
            <w:r>
              <w:rPr>
                <w:rFonts w:ascii="Arial Narrow" w:hAnsi="Arial Narrow"/>
                <w:sz w:val="16"/>
                <w:szCs w:val="16"/>
              </w:rPr>
              <w:t>Αποδόσεις υπέρ Δημοσίου και τρίτων</w:t>
            </w:r>
          </w:p>
        </w:tc>
        <w:tc>
          <w:tcPr>
            <w:tcW w:w="1669" w:type="dxa"/>
            <w:tcBorders>
              <w:top w:val="nil"/>
              <w:left w:val="nil"/>
              <w:bottom w:val="nil"/>
              <w:right w:val="nil"/>
            </w:tcBorders>
            <w:vAlign w:val="center"/>
          </w:tcPr>
          <w:p w:rsidR="00081614" w:rsidRPr="000F6CBF" w:rsidRDefault="00081614" w:rsidP="000F6CBF">
            <w:pPr>
              <w:ind w:right="567"/>
              <w:jc w:val="right"/>
              <w:rPr>
                <w:rFonts w:ascii="Arial Narrow" w:hAnsi="Arial Narrow"/>
                <w:sz w:val="16"/>
                <w:szCs w:val="16"/>
              </w:rPr>
            </w:pPr>
            <w:r>
              <w:rPr>
                <w:rFonts w:ascii="Arial Narrow" w:hAnsi="Arial Narrow"/>
                <w:sz w:val="16"/>
                <w:szCs w:val="16"/>
              </w:rPr>
              <w:t>173</w:t>
            </w:r>
          </w:p>
        </w:tc>
        <w:tc>
          <w:tcPr>
            <w:tcW w:w="1656" w:type="dxa"/>
            <w:tcBorders>
              <w:top w:val="nil"/>
              <w:left w:val="nil"/>
              <w:bottom w:val="nil"/>
            </w:tcBorders>
            <w:vAlign w:val="center"/>
          </w:tcPr>
          <w:p w:rsidR="00081614" w:rsidRPr="000F6CBF" w:rsidRDefault="00081614" w:rsidP="000F6CBF">
            <w:pPr>
              <w:ind w:right="567"/>
              <w:jc w:val="right"/>
              <w:rPr>
                <w:rFonts w:ascii="Arial Narrow" w:hAnsi="Arial Narrow"/>
                <w:sz w:val="16"/>
                <w:szCs w:val="16"/>
              </w:rPr>
            </w:pPr>
            <w:r>
              <w:rPr>
                <w:rFonts w:ascii="Arial Narrow" w:hAnsi="Arial Narrow"/>
                <w:sz w:val="16"/>
                <w:szCs w:val="16"/>
              </w:rPr>
              <w:t>173</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Δαπάνες προσωπικού</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12</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w:t>
            </w:r>
          </w:p>
        </w:tc>
      </w:tr>
      <w:tr w:rsidR="003D2704" w:rsidRPr="00627FDC" w:rsidTr="00627FDC">
        <w:trPr>
          <w:jc w:val="center"/>
        </w:trPr>
        <w:tc>
          <w:tcPr>
            <w:tcW w:w="5426" w:type="dxa"/>
            <w:tcBorders>
              <w:top w:val="nil"/>
              <w:bottom w:val="nil"/>
              <w:right w:val="nil"/>
            </w:tcBorders>
          </w:tcPr>
          <w:p w:rsidR="003D2704" w:rsidRPr="000F6CBF" w:rsidRDefault="003D2704" w:rsidP="000F6CBF">
            <w:pPr>
              <w:rPr>
                <w:rFonts w:ascii="Arial Narrow" w:hAnsi="Arial Narrow"/>
                <w:sz w:val="16"/>
                <w:szCs w:val="16"/>
              </w:rPr>
            </w:pPr>
            <w:r w:rsidRPr="000F6CBF">
              <w:rPr>
                <w:rFonts w:ascii="Arial Narrow" w:hAnsi="Arial Narrow"/>
                <w:sz w:val="16"/>
                <w:szCs w:val="16"/>
              </w:rPr>
              <w:t>Διοικητικές δαπάνες</w:t>
            </w:r>
          </w:p>
        </w:tc>
        <w:tc>
          <w:tcPr>
            <w:tcW w:w="1669" w:type="dxa"/>
            <w:tcBorders>
              <w:top w:val="nil"/>
              <w:left w:val="nil"/>
              <w:bottom w:val="nil"/>
              <w:right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w:t>
            </w:r>
          </w:p>
        </w:tc>
        <w:tc>
          <w:tcPr>
            <w:tcW w:w="1656" w:type="dxa"/>
            <w:tcBorders>
              <w:top w:val="nil"/>
              <w:left w:val="nil"/>
              <w:bottom w:val="nil"/>
            </w:tcBorders>
            <w:vAlign w:val="center"/>
          </w:tcPr>
          <w:p w:rsidR="003D2704" w:rsidRPr="000F6CBF" w:rsidRDefault="003D2704" w:rsidP="000F6CBF">
            <w:pPr>
              <w:ind w:right="567"/>
              <w:jc w:val="right"/>
              <w:rPr>
                <w:rFonts w:ascii="Arial Narrow" w:hAnsi="Arial Narrow"/>
                <w:sz w:val="16"/>
                <w:szCs w:val="16"/>
              </w:rPr>
            </w:pPr>
            <w:r w:rsidRPr="000F6CBF">
              <w:rPr>
                <w:rFonts w:ascii="Arial Narrow" w:hAnsi="Arial Narrow"/>
                <w:sz w:val="16"/>
                <w:szCs w:val="16"/>
              </w:rPr>
              <w:t>11</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Ταμειακό ισοζύγιο</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-49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sz w:val="16"/>
                <w:szCs w:val="16"/>
              </w:rPr>
            </w:pPr>
            <w:r w:rsidRPr="000F6CBF">
              <w:rPr>
                <w:rFonts w:ascii="Arial Narrow" w:hAnsi="Arial Narrow"/>
                <w:b/>
                <w:sz w:val="16"/>
                <w:szCs w:val="16"/>
              </w:rPr>
              <w:t>Εθνικολογιστικές προσαρμογές</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r>
      <w:tr w:rsidR="003D2704" w:rsidRPr="00627FDC" w:rsidTr="00627FDC">
        <w:trPr>
          <w:jc w:val="center"/>
        </w:trPr>
        <w:tc>
          <w:tcPr>
            <w:tcW w:w="5426" w:type="dxa"/>
            <w:tcBorders>
              <w:top w:val="nil"/>
              <w:bottom w:val="nil"/>
              <w:right w:val="nil"/>
            </w:tcBorders>
            <w:shd w:val="clear" w:color="auto" w:fill="D9D9D9" w:themeFill="background1" w:themeFillShade="D9"/>
          </w:tcPr>
          <w:p w:rsidR="003D2704" w:rsidRPr="000F6CBF" w:rsidRDefault="003D2704" w:rsidP="000F6CBF">
            <w:pPr>
              <w:rPr>
                <w:rFonts w:ascii="Arial Narrow" w:hAnsi="Arial Narrow"/>
                <w:b/>
                <w:bCs/>
                <w:sz w:val="16"/>
                <w:szCs w:val="16"/>
                <w:lang w:val="en-GB"/>
              </w:rPr>
            </w:pPr>
            <w:r w:rsidRPr="000F6CBF">
              <w:rPr>
                <w:rFonts w:ascii="Arial Narrow" w:hAnsi="Arial Narrow"/>
                <w:b/>
                <w:bCs/>
                <w:sz w:val="16"/>
                <w:szCs w:val="16"/>
              </w:rPr>
              <w:t xml:space="preserve">Ισοζύγιο κατά </w:t>
            </w:r>
            <w:r w:rsidRPr="000F6CBF">
              <w:rPr>
                <w:rFonts w:ascii="Arial Narrow" w:hAnsi="Arial Narrow"/>
                <w:b/>
                <w:bCs/>
                <w:sz w:val="16"/>
                <w:szCs w:val="16"/>
                <w:lang w:val="en-GB"/>
              </w:rPr>
              <w:t>ESA</w:t>
            </w:r>
          </w:p>
        </w:tc>
        <w:tc>
          <w:tcPr>
            <w:tcW w:w="1669" w:type="dxa"/>
            <w:tcBorders>
              <w:top w:val="nil"/>
              <w:left w:val="nil"/>
              <w:bottom w:val="nil"/>
              <w:right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-49</w:t>
            </w:r>
          </w:p>
        </w:tc>
        <w:tc>
          <w:tcPr>
            <w:tcW w:w="1656" w:type="dxa"/>
            <w:tcBorders>
              <w:top w:val="nil"/>
              <w:left w:val="nil"/>
              <w:bottom w:val="nil"/>
            </w:tcBorders>
            <w:shd w:val="clear" w:color="auto" w:fill="D9D9D9" w:themeFill="background1" w:themeFillShade="D9"/>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0</w:t>
            </w:r>
          </w:p>
        </w:tc>
      </w:tr>
      <w:tr w:rsidR="003D2704" w:rsidRPr="00627FDC" w:rsidTr="00627FDC">
        <w:trPr>
          <w:jc w:val="center"/>
        </w:trPr>
        <w:tc>
          <w:tcPr>
            <w:tcW w:w="5426" w:type="dxa"/>
            <w:tcBorders>
              <w:top w:val="nil"/>
              <w:bottom w:val="nil"/>
              <w:right w:val="nil"/>
            </w:tcBorders>
            <w:shd w:val="clear" w:color="auto" w:fill="BFBFBF" w:themeFill="background1" w:themeFillShade="BF"/>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 xml:space="preserve">Συνολικό ταμειακό ισοζύγιο ΦΚΑ </w:t>
            </w:r>
          </w:p>
        </w:tc>
        <w:tc>
          <w:tcPr>
            <w:tcW w:w="1669" w:type="dxa"/>
            <w:tcBorders>
              <w:top w:val="nil"/>
              <w:left w:val="nil"/>
              <w:bottom w:val="nil"/>
              <w:right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953</w:t>
            </w:r>
          </w:p>
        </w:tc>
        <w:tc>
          <w:tcPr>
            <w:tcW w:w="1656" w:type="dxa"/>
            <w:tcBorders>
              <w:top w:val="nil"/>
              <w:left w:val="nil"/>
              <w:bottom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1.350</w:t>
            </w:r>
          </w:p>
        </w:tc>
      </w:tr>
      <w:tr w:rsidR="003D2704" w:rsidRPr="00627FDC" w:rsidTr="00627FDC">
        <w:trPr>
          <w:jc w:val="center"/>
        </w:trPr>
        <w:tc>
          <w:tcPr>
            <w:tcW w:w="5426" w:type="dxa"/>
            <w:tcBorders>
              <w:top w:val="nil"/>
              <w:bottom w:val="nil"/>
              <w:right w:val="nil"/>
            </w:tcBorders>
            <w:shd w:val="clear" w:color="auto" w:fill="BFBFBF" w:themeFill="background1" w:themeFillShade="BF"/>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Εθνικολογιστικές προσαρμογές</w:t>
            </w:r>
          </w:p>
        </w:tc>
        <w:tc>
          <w:tcPr>
            <w:tcW w:w="1669" w:type="dxa"/>
            <w:tcBorders>
              <w:top w:val="nil"/>
              <w:left w:val="nil"/>
              <w:bottom w:val="nil"/>
              <w:right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659</w:t>
            </w:r>
          </w:p>
        </w:tc>
        <w:tc>
          <w:tcPr>
            <w:tcW w:w="1656" w:type="dxa"/>
            <w:tcBorders>
              <w:top w:val="nil"/>
              <w:left w:val="nil"/>
              <w:bottom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449</w:t>
            </w:r>
          </w:p>
        </w:tc>
      </w:tr>
      <w:tr w:rsidR="003D2704" w:rsidRPr="00627FDC" w:rsidTr="00627FDC">
        <w:trPr>
          <w:jc w:val="center"/>
        </w:trPr>
        <w:tc>
          <w:tcPr>
            <w:tcW w:w="5426" w:type="dxa"/>
            <w:tcBorders>
              <w:top w:val="nil"/>
              <w:bottom w:val="single" w:sz="4" w:space="0" w:color="auto"/>
              <w:right w:val="nil"/>
            </w:tcBorders>
            <w:shd w:val="clear" w:color="auto" w:fill="BFBFBF" w:themeFill="background1" w:themeFillShade="BF"/>
          </w:tcPr>
          <w:p w:rsidR="003D2704" w:rsidRPr="000F6CBF" w:rsidRDefault="003D2704" w:rsidP="000F6CBF">
            <w:pPr>
              <w:rPr>
                <w:rFonts w:ascii="Arial Narrow" w:hAnsi="Arial Narrow"/>
                <w:b/>
                <w:bCs/>
                <w:sz w:val="16"/>
                <w:szCs w:val="16"/>
              </w:rPr>
            </w:pPr>
            <w:r w:rsidRPr="000F6CBF">
              <w:rPr>
                <w:rFonts w:ascii="Arial Narrow" w:hAnsi="Arial Narrow"/>
                <w:b/>
                <w:bCs/>
                <w:sz w:val="16"/>
                <w:szCs w:val="16"/>
              </w:rPr>
              <w:t xml:space="preserve">Συνολικό ισοζύγιο ΦΚΑ κατά </w:t>
            </w:r>
            <w:r w:rsidRPr="000F6CBF">
              <w:rPr>
                <w:rFonts w:ascii="Arial Narrow" w:hAnsi="Arial Narrow"/>
                <w:b/>
                <w:bCs/>
                <w:sz w:val="16"/>
                <w:szCs w:val="16"/>
                <w:lang w:val="en-GB"/>
              </w:rPr>
              <w:t>ESA</w:t>
            </w:r>
            <w:r w:rsidRPr="000F6CBF">
              <w:rPr>
                <w:rFonts w:ascii="Arial Narrow" w:hAnsi="Arial Narrow"/>
                <w:b/>
                <w:bCs/>
                <w:sz w:val="16"/>
                <w:szCs w:val="16"/>
              </w:rPr>
              <w:t xml:space="preserve"> </w:t>
            </w:r>
          </w:p>
        </w:tc>
        <w:tc>
          <w:tcPr>
            <w:tcW w:w="1669" w:type="dxa"/>
            <w:tcBorders>
              <w:top w:val="nil"/>
              <w:left w:val="nil"/>
              <w:bottom w:val="single" w:sz="4" w:space="0" w:color="auto"/>
              <w:right w:val="nil"/>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rPr>
            </w:pPr>
            <w:r w:rsidRPr="000F6CBF">
              <w:rPr>
                <w:rFonts w:ascii="Arial Narrow" w:hAnsi="Arial Narrow"/>
                <w:b/>
                <w:bCs/>
                <w:sz w:val="16"/>
                <w:szCs w:val="16"/>
              </w:rPr>
              <w:t>1.612</w:t>
            </w:r>
          </w:p>
        </w:tc>
        <w:tc>
          <w:tcPr>
            <w:tcW w:w="1656" w:type="dxa"/>
            <w:tcBorders>
              <w:top w:val="nil"/>
              <w:left w:val="nil"/>
              <w:bottom w:val="single" w:sz="4" w:space="0" w:color="auto"/>
            </w:tcBorders>
            <w:shd w:val="clear" w:color="auto" w:fill="BFBFBF" w:themeFill="background1" w:themeFillShade="BF"/>
            <w:vAlign w:val="center"/>
          </w:tcPr>
          <w:p w:rsidR="003D2704" w:rsidRPr="000F6CBF" w:rsidRDefault="003D2704" w:rsidP="000F6CBF">
            <w:pPr>
              <w:ind w:right="567"/>
              <w:jc w:val="right"/>
              <w:rPr>
                <w:rFonts w:ascii="Arial Narrow" w:hAnsi="Arial Narrow"/>
                <w:b/>
                <w:bCs/>
                <w:sz w:val="16"/>
                <w:szCs w:val="16"/>
                <w:lang w:val="en-US"/>
              </w:rPr>
            </w:pPr>
            <w:r w:rsidRPr="000F6CBF">
              <w:rPr>
                <w:rFonts w:ascii="Arial Narrow" w:hAnsi="Arial Narrow"/>
                <w:b/>
                <w:bCs/>
                <w:sz w:val="16"/>
                <w:szCs w:val="16"/>
              </w:rPr>
              <w:t>1.799</w:t>
            </w:r>
          </w:p>
        </w:tc>
      </w:tr>
    </w:tbl>
    <w:p w:rsidR="00FA6F82" w:rsidRDefault="00FA6F82" w:rsidP="00FA6F82">
      <w:pPr>
        <w:pStyle w:val="af2"/>
        <w:numPr>
          <w:ilvl w:val="0"/>
          <w:numId w:val="22"/>
        </w:numPr>
        <w:autoSpaceDE w:val="0"/>
        <w:autoSpaceDN w:val="0"/>
        <w:adjustRightInd w:val="0"/>
        <w:ind w:right="282"/>
        <w:jc w:val="both"/>
        <w:rPr>
          <w:rFonts w:ascii="Arial Narrow" w:hAnsi="Arial Narrow"/>
          <w:color w:val="000000"/>
          <w:sz w:val="18"/>
          <w:szCs w:val="18"/>
        </w:rPr>
      </w:pPr>
      <w:r w:rsidRPr="00FA6F82">
        <w:rPr>
          <w:rFonts w:ascii="Arial Narrow" w:hAnsi="Arial Narrow"/>
          <w:color w:val="000000"/>
          <w:sz w:val="18"/>
          <w:szCs w:val="18"/>
        </w:rPr>
        <w:t>Σημειώνεται ότι στον προϋπολογισμό του 2019 είχαν προβλεφθεί πιστώσεις 961 εκατ. ευρώ και παρατηρήθηκε υπέρβαση του στόχου.</w:t>
      </w:r>
    </w:p>
    <w:p w:rsidR="00FA6F82" w:rsidRPr="00FA6F82" w:rsidRDefault="00FA6F82" w:rsidP="00FA6F82">
      <w:pPr>
        <w:pStyle w:val="af2"/>
        <w:numPr>
          <w:ilvl w:val="0"/>
          <w:numId w:val="22"/>
        </w:numPr>
        <w:autoSpaceDE w:val="0"/>
        <w:autoSpaceDN w:val="0"/>
        <w:adjustRightInd w:val="0"/>
        <w:ind w:right="282"/>
        <w:jc w:val="both"/>
        <w:rPr>
          <w:rFonts w:ascii="Arial Narrow" w:hAnsi="Arial Narrow"/>
          <w:color w:val="000000"/>
          <w:sz w:val="18"/>
          <w:szCs w:val="18"/>
        </w:rPr>
      </w:pPr>
      <w:r>
        <w:rPr>
          <w:rFonts w:ascii="Arial Narrow" w:hAnsi="Arial Narrow"/>
          <w:color w:val="000000"/>
          <w:sz w:val="18"/>
          <w:szCs w:val="18"/>
        </w:rPr>
        <w:t>Στο 2019 πραγματοποιήθηκαν δαπάνες του 2018 οι οποίες δημοσιονομικά θα βαρύνο</w:t>
      </w:r>
      <w:r w:rsidR="00635E57">
        <w:rPr>
          <w:rFonts w:ascii="Arial Narrow" w:hAnsi="Arial Narrow"/>
          <w:color w:val="000000"/>
          <w:sz w:val="18"/>
          <w:szCs w:val="18"/>
        </w:rPr>
        <w:t>υ</w:t>
      </w:r>
      <w:r>
        <w:rPr>
          <w:rFonts w:ascii="Arial Narrow" w:hAnsi="Arial Narrow"/>
          <w:color w:val="000000"/>
          <w:sz w:val="18"/>
          <w:szCs w:val="18"/>
        </w:rPr>
        <w:t>ν το 2018.</w:t>
      </w:r>
    </w:p>
    <w:p w:rsidR="00627FDC" w:rsidRPr="00FA6F82" w:rsidRDefault="00FA6F82" w:rsidP="00FA6F82">
      <w:pPr>
        <w:autoSpaceDE w:val="0"/>
        <w:autoSpaceDN w:val="0"/>
        <w:adjustRightInd w:val="0"/>
        <w:ind w:left="284"/>
        <w:jc w:val="both"/>
        <w:rPr>
          <w:rFonts w:ascii="Arial Narrow" w:hAnsi="Arial Narrow"/>
          <w:color w:val="000000"/>
          <w:sz w:val="18"/>
          <w:szCs w:val="18"/>
          <w:vertAlign w:val="superscript"/>
        </w:rPr>
      </w:pPr>
      <w:r w:rsidRPr="00FA6F82">
        <w:rPr>
          <w:rFonts w:ascii="Arial Narrow" w:hAnsi="Arial Narrow"/>
          <w:color w:val="000000"/>
          <w:sz w:val="18"/>
          <w:szCs w:val="18"/>
          <w:vertAlign w:val="superscript"/>
        </w:rPr>
        <w:t xml:space="preserve"> </w:t>
      </w:r>
    </w:p>
    <w:p w:rsidR="00627FDC" w:rsidRDefault="00627FDC" w:rsidP="00627FDC">
      <w:pPr>
        <w:jc w:val="both"/>
        <w:rPr>
          <w:sz w:val="22"/>
        </w:rPr>
      </w:pPr>
    </w:p>
    <w:p w:rsidR="00A258E6" w:rsidRPr="00A258E6" w:rsidRDefault="00A258E6" w:rsidP="00A258E6">
      <w:pPr>
        <w:rPr>
          <w:sz w:val="22"/>
        </w:rPr>
      </w:pPr>
      <w:r w:rsidRPr="00A258E6">
        <w:rPr>
          <w:sz w:val="22"/>
        </w:rPr>
        <w:t>Περαιτέρω αναμένεται να εφαρμοστούν δράσεις και πολιτικές από το Υπουργείο Εργασίας και Κο</w:t>
      </w:r>
      <w:r w:rsidRPr="00A258E6">
        <w:rPr>
          <w:sz w:val="22"/>
        </w:rPr>
        <w:t>ι</w:t>
      </w:r>
      <w:r w:rsidRPr="00A258E6">
        <w:rPr>
          <w:sz w:val="22"/>
        </w:rPr>
        <w:t>νωνικών Υποθέσεων που παρουσιάζονται αναλυτικά παρακάτω.</w:t>
      </w:r>
    </w:p>
    <w:p w:rsidR="00A258E6" w:rsidRPr="00A258E6" w:rsidRDefault="00A258E6" w:rsidP="00A258E6">
      <w:pPr>
        <w:rPr>
          <w:sz w:val="22"/>
        </w:rPr>
      </w:pPr>
    </w:p>
    <w:p w:rsidR="00A258E6" w:rsidRPr="00D10DCB" w:rsidRDefault="00A258E6" w:rsidP="00A258E6">
      <w:pPr>
        <w:rPr>
          <w:b/>
          <w:bCs/>
          <w:i/>
          <w:sz w:val="22"/>
        </w:rPr>
      </w:pPr>
      <w:r w:rsidRPr="00D10DCB">
        <w:rPr>
          <w:b/>
          <w:bCs/>
          <w:i/>
          <w:sz w:val="22"/>
        </w:rPr>
        <w:t>α)</w:t>
      </w:r>
      <w:r w:rsidRPr="00D10DCB">
        <w:rPr>
          <w:b/>
          <w:bCs/>
          <w:i/>
          <w:sz w:val="22"/>
        </w:rPr>
        <w:tab/>
        <w:t>Κοινωνική Ασφάλιση (Ασφαλιστικά Ταμεία)</w:t>
      </w:r>
    </w:p>
    <w:p w:rsidR="00A258E6" w:rsidRPr="00A258E6" w:rsidRDefault="00A258E6" w:rsidP="00A258E6">
      <w:pPr>
        <w:rPr>
          <w:b/>
          <w:bCs/>
          <w:sz w:val="22"/>
        </w:rPr>
      </w:pPr>
    </w:p>
    <w:p w:rsidR="00A258E6" w:rsidRPr="00A258E6" w:rsidRDefault="00A258E6" w:rsidP="00A258E6">
      <w:pPr>
        <w:jc w:val="both"/>
        <w:rPr>
          <w:sz w:val="22"/>
        </w:rPr>
      </w:pPr>
      <w:r w:rsidRPr="00A258E6">
        <w:rPr>
          <w:sz w:val="22"/>
        </w:rPr>
        <w:t>Κατά το έτος 2020 σχεδιάζεται, σε ευθυγράμμιση και με τις συναφείς αποφάσεις του ΣτΕ, να υλοπο</w:t>
      </w:r>
      <w:r w:rsidRPr="00A258E6">
        <w:rPr>
          <w:sz w:val="22"/>
        </w:rPr>
        <w:t>ι</w:t>
      </w:r>
      <w:r w:rsidRPr="00A258E6">
        <w:rPr>
          <w:sz w:val="22"/>
        </w:rPr>
        <w:t>ηθούν αλλαγές οι οποίες εκτός των άλλων, θα οδηγήσουν στην απλοποίηση του συστήματος, στην ελαχιστοποίηση της πολυπλοκότητάς του, στην αποκατάσταση της ανταποδοτικότητας και στην εν</w:t>
      </w:r>
      <w:r w:rsidRPr="00A258E6">
        <w:rPr>
          <w:sz w:val="22"/>
        </w:rPr>
        <w:t>ί</w:t>
      </w:r>
      <w:r w:rsidRPr="00A258E6">
        <w:rPr>
          <w:sz w:val="22"/>
        </w:rPr>
        <w:t>σχυση της βιωσιμότητας του συστήματος κοινωνικής ασφάλισης, στην καλλιέργεια ασφαλιστικής σ</w:t>
      </w:r>
      <w:r w:rsidRPr="00A258E6">
        <w:rPr>
          <w:sz w:val="22"/>
        </w:rPr>
        <w:t>υ</w:t>
      </w:r>
      <w:r w:rsidRPr="00A258E6">
        <w:rPr>
          <w:sz w:val="22"/>
        </w:rPr>
        <w:t xml:space="preserve">νείδησης και στην εμπέδωση της εμπιστοσύνης στο σύστημα κοινωνικής ασφάλισης. </w:t>
      </w:r>
    </w:p>
    <w:p w:rsidR="00A258E6" w:rsidRDefault="00A258E6" w:rsidP="00A258E6">
      <w:pPr>
        <w:jc w:val="both"/>
        <w:rPr>
          <w:sz w:val="22"/>
        </w:rPr>
      </w:pPr>
    </w:p>
    <w:p w:rsidR="00A258E6" w:rsidRPr="00A258E6" w:rsidRDefault="00A258E6" w:rsidP="00A258E6">
      <w:pPr>
        <w:jc w:val="both"/>
        <w:rPr>
          <w:sz w:val="22"/>
        </w:rPr>
      </w:pPr>
      <w:r w:rsidRPr="00A258E6">
        <w:rPr>
          <w:sz w:val="22"/>
        </w:rPr>
        <w:t>Οι πρόσφατες αποφάσεις της Ολομέλειας του Συμβουλίου της Επικρατείας (ΣτΕ), με τις οποίες κρ</w:t>
      </w:r>
      <w:r w:rsidRPr="00A258E6">
        <w:rPr>
          <w:sz w:val="22"/>
        </w:rPr>
        <w:t>ί</w:t>
      </w:r>
      <w:r w:rsidRPr="00A258E6">
        <w:rPr>
          <w:sz w:val="22"/>
        </w:rPr>
        <w:t xml:space="preserve">θηκαν ως αντισυνταγματικές βασικές διατάξεις του ν.4387/2016 που, κατά κύριο λόγο, αφορούν στην περικοπή των επικουρικών συντάξεων, το σύστημα υπολογισμού εισφορών για τους ελεύθερους </w:t>
      </w:r>
      <w:r w:rsidRPr="00A258E6">
        <w:rPr>
          <w:sz w:val="22"/>
        </w:rPr>
        <w:t>ε</w:t>
      </w:r>
      <w:r w:rsidRPr="00A258E6">
        <w:rPr>
          <w:sz w:val="22"/>
        </w:rPr>
        <w:t xml:space="preserve">παγγελματίες και το έλλειμμα ανταποδοτικότητας των κύριων συντάξεων, επιβεβαιώνουν την ανάγκη για μια δίκαιη και ορθολογική αναμόρφωση του συστήματος κοινωνικής ασφάλισης. </w:t>
      </w:r>
    </w:p>
    <w:p w:rsidR="00A258E6" w:rsidRDefault="00A258E6" w:rsidP="00A258E6">
      <w:pPr>
        <w:jc w:val="both"/>
        <w:rPr>
          <w:sz w:val="22"/>
        </w:rPr>
      </w:pPr>
    </w:p>
    <w:p w:rsidR="00A258E6" w:rsidRPr="00A258E6" w:rsidRDefault="00A258E6" w:rsidP="00A258E6">
      <w:pPr>
        <w:jc w:val="both"/>
        <w:rPr>
          <w:sz w:val="22"/>
        </w:rPr>
      </w:pPr>
      <w:r w:rsidRPr="00A258E6">
        <w:rPr>
          <w:sz w:val="22"/>
        </w:rPr>
        <w:t>Για τη στήριξη της οικονομίας και την ενίσχυση της απασχόλησης έχει εξαγγελθεί η μείωση των ε</w:t>
      </w:r>
      <w:r w:rsidRPr="00A258E6">
        <w:rPr>
          <w:sz w:val="22"/>
        </w:rPr>
        <w:t>ι</w:t>
      </w:r>
      <w:r w:rsidRPr="00A258E6">
        <w:rPr>
          <w:sz w:val="22"/>
        </w:rPr>
        <w:t>σφορών στη μισθωτή εργασία κατά 5 ποσοστιαίες μονάδες εντός της επόμενης τετραετίας. Στόχος της ανωτέρω μείωσης του μη μισθολογικού κόστους εργασίας είναι η ενθάρρυνση νέων προσλήψεων, η ενίσχυση της ανταγωνιστικότητας των επιχειρήσεων, της παραγωγικότητας και της συνολικής απ</w:t>
      </w:r>
      <w:r w:rsidRPr="00A258E6">
        <w:rPr>
          <w:sz w:val="22"/>
        </w:rPr>
        <w:t>α</w:t>
      </w:r>
      <w:r w:rsidRPr="00A258E6">
        <w:rPr>
          <w:sz w:val="22"/>
        </w:rPr>
        <w:t xml:space="preserve">σχόλησης, καθώς και η αύξηση του διαθέσιμου εισοδήματος για την τόνωση της κατανάλωσης και του παραγόμενου προϊόντος. </w:t>
      </w:r>
    </w:p>
    <w:p w:rsidR="00A258E6" w:rsidRDefault="00A258E6" w:rsidP="00A258E6">
      <w:pPr>
        <w:jc w:val="both"/>
        <w:rPr>
          <w:sz w:val="22"/>
        </w:rPr>
      </w:pPr>
    </w:p>
    <w:p w:rsidR="00A258E6" w:rsidRPr="00A258E6" w:rsidRDefault="00A258E6" w:rsidP="00A258E6">
      <w:pPr>
        <w:jc w:val="both"/>
        <w:rPr>
          <w:sz w:val="22"/>
        </w:rPr>
      </w:pPr>
      <w:r w:rsidRPr="00A258E6">
        <w:rPr>
          <w:sz w:val="22"/>
        </w:rPr>
        <w:t>Στον προϋπολογισμό του 2020 έχει ήδη ενσωματωθεί η μείωση των ασφαλιστικών εισφορών στη μ</w:t>
      </w:r>
      <w:r w:rsidRPr="00A258E6">
        <w:rPr>
          <w:sz w:val="22"/>
        </w:rPr>
        <w:t>ι</w:t>
      </w:r>
      <w:r w:rsidRPr="00A258E6">
        <w:rPr>
          <w:sz w:val="22"/>
        </w:rPr>
        <w:t>σθωτή εργασία κατά 0,9 ποσοστιαίες μονάδες με έναρξη εφαρμογής το β΄ εξάμηνο του 2020. Η μεί</w:t>
      </w:r>
      <w:r w:rsidRPr="00A258E6">
        <w:rPr>
          <w:sz w:val="22"/>
        </w:rPr>
        <w:t>ω</w:t>
      </w:r>
      <w:r w:rsidRPr="00A258E6">
        <w:rPr>
          <w:sz w:val="22"/>
        </w:rPr>
        <w:t xml:space="preserve">ση αυτή σχεδιάζεται να εφαρμοστεί μόνο στις περιπτώσεις πλήρους απασχόλησης και σε συνδυασμό </w:t>
      </w:r>
      <w:r w:rsidRPr="00A258E6">
        <w:rPr>
          <w:sz w:val="22"/>
        </w:rPr>
        <w:lastRenderedPageBreak/>
        <w:t>με την πρόσφατη αύξηση (κατά 12%) του κόστους των πέραν των αρχικά συμφωνηθεισών ωρών ε</w:t>
      </w:r>
      <w:r w:rsidRPr="00A258E6">
        <w:rPr>
          <w:sz w:val="22"/>
        </w:rPr>
        <w:t>ρ</w:t>
      </w:r>
      <w:r w:rsidRPr="00A258E6">
        <w:rPr>
          <w:sz w:val="22"/>
        </w:rPr>
        <w:t xml:space="preserve">γασίας θα λειτουργήσει ως κίνητρο ενίσχυσης του μεριδίου των συμβάσεων πλήρους απασχόλησης έναντι των συμβάσεων μειωμένου ωραρίου (μερική και εκ περιτροπής απασχόληση). </w:t>
      </w:r>
    </w:p>
    <w:p w:rsidR="00A258E6" w:rsidRDefault="00A258E6" w:rsidP="00A258E6">
      <w:pPr>
        <w:jc w:val="both"/>
        <w:rPr>
          <w:sz w:val="22"/>
        </w:rPr>
      </w:pPr>
    </w:p>
    <w:p w:rsidR="00A258E6" w:rsidRPr="00A258E6" w:rsidRDefault="00A258E6" w:rsidP="00A258E6">
      <w:pPr>
        <w:jc w:val="both"/>
        <w:rPr>
          <w:sz w:val="22"/>
        </w:rPr>
      </w:pPr>
      <w:r w:rsidRPr="00A258E6">
        <w:rPr>
          <w:sz w:val="22"/>
        </w:rPr>
        <w:t>Ιδιαίτερη έμφαση θα δοθεί κατά το έτος 2020 στην πλήρη εκκαθάριση των ληξιπροθέσμων υποχρε</w:t>
      </w:r>
      <w:r w:rsidRPr="00A258E6">
        <w:rPr>
          <w:sz w:val="22"/>
        </w:rPr>
        <w:t>ώ</w:t>
      </w:r>
      <w:r w:rsidRPr="00A258E6">
        <w:rPr>
          <w:sz w:val="22"/>
        </w:rPr>
        <w:t xml:space="preserve">σεων υγείας και εφάπαξ παροχών, βάσει ενός ρεαλιστικού και αξιόπιστου σχεδίου δράσης το οποίο στηρίζεται σε ανάλυση των ποιοτικών χαρακτηριστικών των υποχρεώσεων και ανασχεδιασμό του τρόπου αντιμετώπισης των προβλημάτων εκκαθάρισης. </w:t>
      </w:r>
    </w:p>
    <w:p w:rsidR="00A258E6" w:rsidRDefault="00A258E6" w:rsidP="00A258E6">
      <w:pPr>
        <w:jc w:val="both"/>
        <w:rPr>
          <w:sz w:val="22"/>
        </w:rPr>
      </w:pPr>
    </w:p>
    <w:p w:rsidR="00A258E6" w:rsidRPr="00A258E6" w:rsidRDefault="00A258E6" w:rsidP="00A258E6">
      <w:pPr>
        <w:jc w:val="both"/>
        <w:rPr>
          <w:sz w:val="22"/>
        </w:rPr>
      </w:pPr>
      <w:r w:rsidRPr="00A258E6">
        <w:rPr>
          <w:sz w:val="22"/>
        </w:rPr>
        <w:t>Αντίστοιχος ανασχεδιασμός γίνεται στις ενέργειες εκκαθάρισης των ληξιπρόθεσμων αιτήσεων κύριας σύνταξης. Το νέο σχέδιο δράσης περιλαμβάνει μέτρα για την επιτάχυνση των διοικητικών διαδικ</w:t>
      </w:r>
      <w:r w:rsidRPr="00A258E6">
        <w:rPr>
          <w:sz w:val="22"/>
        </w:rPr>
        <w:t>α</w:t>
      </w:r>
      <w:r w:rsidRPr="00A258E6">
        <w:rPr>
          <w:sz w:val="22"/>
        </w:rPr>
        <w:t>σιών έκδοσης συντάξεων που ήδη εκκρεμούν</w:t>
      </w:r>
      <w:r w:rsidR="00D807E2">
        <w:rPr>
          <w:sz w:val="22"/>
        </w:rPr>
        <w:t>,</w:t>
      </w:r>
      <w:r w:rsidRPr="00A258E6">
        <w:rPr>
          <w:sz w:val="22"/>
        </w:rPr>
        <w:t xml:space="preserve"> καθώς και την ψηφιοποίηση της απονομής των νέων αιτήσεων συνταξιοδότησης με στόχο τον Ιούνιο του 2020 να εκδίδεται ψηφιακά το 34,5% των νέων αιτήσεων, τον Ιανουάριο του 2021 το 58,9% και τον Ιούνιο του 2021 το 90% των νέων αιτήσεων κ</w:t>
      </w:r>
      <w:r w:rsidRPr="00A258E6">
        <w:rPr>
          <w:sz w:val="22"/>
        </w:rPr>
        <w:t>ύ</w:t>
      </w:r>
      <w:r w:rsidRPr="00A258E6">
        <w:rPr>
          <w:sz w:val="22"/>
        </w:rPr>
        <w:t xml:space="preserve">ριας σύνταξης. </w:t>
      </w:r>
    </w:p>
    <w:p w:rsidR="00A258E6" w:rsidRPr="00A258E6" w:rsidRDefault="00A258E6" w:rsidP="00A258E6">
      <w:pPr>
        <w:jc w:val="both"/>
        <w:rPr>
          <w:bCs/>
          <w:sz w:val="22"/>
        </w:rPr>
      </w:pPr>
    </w:p>
    <w:p w:rsidR="00A258E6" w:rsidRPr="00D10DCB" w:rsidRDefault="00A258E6" w:rsidP="00A258E6">
      <w:pPr>
        <w:jc w:val="both"/>
        <w:rPr>
          <w:b/>
          <w:bCs/>
          <w:i/>
          <w:sz w:val="22"/>
        </w:rPr>
      </w:pPr>
      <w:r w:rsidRPr="00D10DCB">
        <w:rPr>
          <w:b/>
          <w:bCs/>
          <w:i/>
          <w:sz w:val="22"/>
        </w:rPr>
        <w:t xml:space="preserve">β) </w:t>
      </w:r>
      <w:r w:rsidRPr="00D10DCB">
        <w:rPr>
          <w:b/>
          <w:bCs/>
          <w:i/>
          <w:sz w:val="22"/>
        </w:rPr>
        <w:tab/>
        <w:t>Οργανισμός Απασχόλησης Εργατικού Δυναμικού</w:t>
      </w:r>
    </w:p>
    <w:p w:rsidR="00A258E6" w:rsidRPr="00A258E6" w:rsidRDefault="00A258E6" w:rsidP="00A258E6">
      <w:pPr>
        <w:jc w:val="both"/>
        <w:rPr>
          <w:b/>
          <w:bCs/>
          <w:sz w:val="22"/>
        </w:rPr>
      </w:pPr>
    </w:p>
    <w:p w:rsidR="00A258E6" w:rsidRPr="00A258E6" w:rsidRDefault="00A258E6" w:rsidP="00A258E6">
      <w:pPr>
        <w:jc w:val="both"/>
        <w:rPr>
          <w:sz w:val="22"/>
        </w:rPr>
      </w:pPr>
      <w:r w:rsidRPr="00A258E6">
        <w:rPr>
          <w:sz w:val="22"/>
        </w:rPr>
        <w:t>Οι πολιτικές που θα εφαρμοστούν το 2020 αφορούν δράσεις επιδοματικής πολιτικής με στόχο την ά</w:t>
      </w:r>
      <w:r w:rsidRPr="00A258E6">
        <w:rPr>
          <w:sz w:val="22"/>
        </w:rPr>
        <w:t>μ</w:t>
      </w:r>
      <w:r w:rsidRPr="00A258E6">
        <w:rPr>
          <w:sz w:val="22"/>
        </w:rPr>
        <w:t>βλυνση των οικονομικών και κοινωνικών συνεπειών της ανεργίας καθώς και προγράμματα ενεργητ</w:t>
      </w:r>
      <w:r w:rsidRPr="00A258E6">
        <w:rPr>
          <w:sz w:val="22"/>
        </w:rPr>
        <w:t>ι</w:t>
      </w:r>
      <w:r w:rsidRPr="00A258E6">
        <w:rPr>
          <w:sz w:val="22"/>
        </w:rPr>
        <w:t xml:space="preserve">κών πολιτικών με στόχο την ανάσχεση της ανεργίας και βελτίωση των προοπτικών απασχόλησης των ανέργων. </w:t>
      </w:r>
    </w:p>
    <w:p w:rsidR="00A258E6" w:rsidRPr="00A258E6" w:rsidRDefault="00A258E6" w:rsidP="00A258E6">
      <w:pPr>
        <w:jc w:val="both"/>
        <w:rPr>
          <w:sz w:val="22"/>
        </w:rPr>
      </w:pPr>
    </w:p>
    <w:p w:rsidR="00A258E6" w:rsidRPr="00D10DCB" w:rsidRDefault="00A258E6" w:rsidP="00A258E6">
      <w:pPr>
        <w:jc w:val="both"/>
        <w:rPr>
          <w:b/>
          <w:bCs/>
          <w:i/>
          <w:sz w:val="22"/>
        </w:rPr>
      </w:pPr>
      <w:r w:rsidRPr="00D10DCB">
        <w:rPr>
          <w:b/>
          <w:bCs/>
          <w:i/>
          <w:sz w:val="22"/>
        </w:rPr>
        <w:t>γ)</w:t>
      </w:r>
      <w:r w:rsidRPr="00D10DCB">
        <w:rPr>
          <w:b/>
          <w:bCs/>
          <w:i/>
          <w:sz w:val="22"/>
        </w:rPr>
        <w:tab/>
        <w:t>Αγορά εργασίας</w:t>
      </w:r>
    </w:p>
    <w:p w:rsidR="00A258E6" w:rsidRPr="00A258E6" w:rsidRDefault="00A258E6" w:rsidP="00A258E6">
      <w:pPr>
        <w:jc w:val="both"/>
        <w:rPr>
          <w:b/>
          <w:bCs/>
          <w:sz w:val="22"/>
        </w:rPr>
      </w:pPr>
    </w:p>
    <w:p w:rsidR="00A258E6" w:rsidRPr="00A258E6" w:rsidRDefault="00A258E6" w:rsidP="00A258E6">
      <w:pPr>
        <w:jc w:val="both"/>
        <w:rPr>
          <w:sz w:val="22"/>
        </w:rPr>
      </w:pPr>
      <w:r w:rsidRPr="00A258E6">
        <w:rPr>
          <w:sz w:val="22"/>
        </w:rPr>
        <w:t>Τα μεγέθη της αγοράς εργασίας, ιδίως δε το συνολικό επίπεδο απασχόλησης και το ποσοστό ανεργίας, αναμένεται να βελτιωθούν σημαντικά το έτος 2020 ως αποτέλεσμα της εν γένει ανάκαμψης της οικ</w:t>
      </w:r>
      <w:r w:rsidRPr="00A258E6">
        <w:rPr>
          <w:sz w:val="22"/>
        </w:rPr>
        <w:t>ο</w:t>
      </w:r>
      <w:r w:rsidRPr="00A258E6">
        <w:rPr>
          <w:sz w:val="22"/>
        </w:rPr>
        <w:t>νομίας, της ενίσχυσης των θετικών προσδοκιών και του οικονομικού κλίματος, καθώς και των στ</w:t>
      </w:r>
      <w:r w:rsidRPr="00A258E6">
        <w:rPr>
          <w:sz w:val="22"/>
        </w:rPr>
        <w:t>ο</w:t>
      </w:r>
      <w:r w:rsidRPr="00A258E6">
        <w:rPr>
          <w:sz w:val="22"/>
        </w:rPr>
        <w:t xml:space="preserve">χευμένων θεσμικών και οργανωτικών παρεμβάσεων στην αγορά εργασίας. </w:t>
      </w:r>
    </w:p>
    <w:p w:rsidR="00A258E6" w:rsidRDefault="00A258E6" w:rsidP="00A258E6">
      <w:pPr>
        <w:jc w:val="both"/>
        <w:rPr>
          <w:sz w:val="22"/>
        </w:rPr>
      </w:pPr>
    </w:p>
    <w:p w:rsidR="00A258E6" w:rsidRPr="00A258E6" w:rsidRDefault="00A258E6" w:rsidP="00A258E6">
      <w:pPr>
        <w:jc w:val="both"/>
        <w:rPr>
          <w:sz w:val="22"/>
        </w:rPr>
      </w:pPr>
      <w:r w:rsidRPr="00A258E6">
        <w:rPr>
          <w:sz w:val="22"/>
        </w:rPr>
        <w:t>Ειδικότερα, οι πρόσφατες ρυθμίσεις, στο πλαίσιο του νέου αναπτυξιακού νόμου, για τον εξορθολογ</w:t>
      </w:r>
      <w:r w:rsidRPr="00A258E6">
        <w:rPr>
          <w:sz w:val="22"/>
        </w:rPr>
        <w:t>ι</w:t>
      </w:r>
      <w:r w:rsidRPr="00A258E6">
        <w:rPr>
          <w:sz w:val="22"/>
        </w:rPr>
        <w:t>σμό του θεσμού των συλλογικών διαπραγματεύσεων, καθώς και την εμπέδωση όρων διαφάνειας και αντιπροσωπευτικότητας κατά τη σύναψη συλλογικών συμφωνιών, αναμένεται να οδηγήσει στην εν</w:t>
      </w:r>
      <w:r w:rsidRPr="00A258E6">
        <w:rPr>
          <w:sz w:val="22"/>
        </w:rPr>
        <w:t>ί</w:t>
      </w:r>
      <w:r w:rsidRPr="00A258E6">
        <w:rPr>
          <w:sz w:val="22"/>
        </w:rPr>
        <w:t>σχυση του επιπέδου ανταγωνιστικότητας της ελληνικής οικονομίας και της συνολικής απασχόλησης, καθώς και στη διάσωση επιχειρήσεων με αποδεδειγμένα οικονομικά προβλήματα, με παράλληλη δι</w:t>
      </w:r>
      <w:r w:rsidRPr="00A258E6">
        <w:rPr>
          <w:sz w:val="22"/>
        </w:rPr>
        <w:t>α</w:t>
      </w:r>
      <w:r w:rsidRPr="00A258E6">
        <w:rPr>
          <w:sz w:val="22"/>
        </w:rPr>
        <w:t xml:space="preserve">τήρηση του υψηλού βαθμού συλλογικής αυτονομίας των κοινωνικών εταίρων. </w:t>
      </w:r>
    </w:p>
    <w:p w:rsidR="00A258E6" w:rsidRDefault="00A258E6" w:rsidP="00A258E6">
      <w:pPr>
        <w:jc w:val="both"/>
        <w:rPr>
          <w:sz w:val="22"/>
        </w:rPr>
      </w:pPr>
    </w:p>
    <w:p w:rsidR="00A258E6" w:rsidRPr="00A258E6" w:rsidRDefault="00A258E6" w:rsidP="00A258E6">
      <w:pPr>
        <w:jc w:val="both"/>
        <w:rPr>
          <w:sz w:val="22"/>
        </w:rPr>
      </w:pPr>
      <w:r w:rsidRPr="00A258E6">
        <w:rPr>
          <w:sz w:val="22"/>
        </w:rPr>
        <w:t>Επιπλέον, με στόχο την καταπολέμηση της αδήλωτης και υποδηλωμένης εργασίας, αλλά και κάθε μορφής παραβατικότητας στην αγορά εργασίας, ελήφθησαν πρόσφατα θεσμικά και οργανωτικά μέτρα για την ενδυνάμωση επιχειρησιακής ικανότητας του Σώματος Επιθεώρησης Εργασίας, όπως η συστ</w:t>
      </w:r>
      <w:r w:rsidRPr="00A258E6">
        <w:rPr>
          <w:sz w:val="22"/>
        </w:rPr>
        <w:t>η</w:t>
      </w:r>
      <w:r w:rsidRPr="00A258E6">
        <w:rPr>
          <w:sz w:val="22"/>
        </w:rPr>
        <w:t>ματοποίηση και αυστηροποίηση της διαδικασίας ελέγχων, η δημιουργία μητρώου παραβατικότητας για την αδήλωτη εργασία, καθώς και η προαναφερθείσα αύξηση του κόστους των, πέραν της συμφ</w:t>
      </w:r>
      <w:r w:rsidRPr="00A258E6">
        <w:rPr>
          <w:sz w:val="22"/>
        </w:rPr>
        <w:t>ω</w:t>
      </w:r>
      <w:r w:rsidRPr="00A258E6">
        <w:rPr>
          <w:sz w:val="22"/>
        </w:rPr>
        <w:t>νηθείσας διάρκειας μερικής απασχόλησης, ωρών εργασίας. Στο ίδιο πλαίσιο, σχεδιάζεται και η ολ</w:t>
      </w:r>
      <w:r w:rsidRPr="00A258E6">
        <w:rPr>
          <w:sz w:val="22"/>
        </w:rPr>
        <w:t>ο</w:t>
      </w:r>
      <w:r w:rsidRPr="00A258E6">
        <w:rPr>
          <w:sz w:val="22"/>
        </w:rPr>
        <w:t>κλήρωση του Λευκού Μητρώου επιχειρήσεων, ενός σύγχρονου μηχανισμού επιβράβευσης των συν</w:t>
      </w:r>
      <w:r w:rsidRPr="00A258E6">
        <w:rPr>
          <w:sz w:val="22"/>
        </w:rPr>
        <w:t>ε</w:t>
      </w:r>
      <w:r w:rsidRPr="00A258E6">
        <w:rPr>
          <w:sz w:val="22"/>
        </w:rPr>
        <w:t>πών εργοδοτών, με την παροχή εκ μέρους της πολιτείας ασφαλιστικών, φορολογικών και άλλων κιν</w:t>
      </w:r>
      <w:r w:rsidRPr="00A258E6">
        <w:rPr>
          <w:sz w:val="22"/>
        </w:rPr>
        <w:t>ή</w:t>
      </w:r>
      <w:r w:rsidRPr="00A258E6">
        <w:rPr>
          <w:sz w:val="22"/>
        </w:rPr>
        <w:t xml:space="preserve">τρων, όπως π.χ. μειωμένες ασφαλιστικές εισφορές, μερική εξαίρεση από στοχευμένους επιτόπιους </w:t>
      </w:r>
      <w:r w:rsidRPr="00A258E6">
        <w:rPr>
          <w:sz w:val="22"/>
        </w:rPr>
        <w:t>ε</w:t>
      </w:r>
      <w:r w:rsidRPr="00A258E6">
        <w:rPr>
          <w:sz w:val="22"/>
        </w:rPr>
        <w:t>λέγχους, ανάδειξη επιχειρήσεων στο πλαίσιο της εταιρικής κοινωνικής ευθύνης, κατά προτεραιότητα συμμετοχή σε θετικές δράσεις της πολιτείας, κ.λπ.</w:t>
      </w:r>
    </w:p>
    <w:p w:rsidR="00A258E6" w:rsidRPr="00A258E6" w:rsidRDefault="00A258E6" w:rsidP="00A258E6">
      <w:pPr>
        <w:jc w:val="both"/>
        <w:rPr>
          <w:sz w:val="22"/>
        </w:rPr>
      </w:pPr>
    </w:p>
    <w:p w:rsidR="00A258E6" w:rsidRPr="00D10DCB" w:rsidRDefault="000B7913" w:rsidP="00A258E6">
      <w:pPr>
        <w:jc w:val="both"/>
        <w:rPr>
          <w:b/>
          <w:i/>
          <w:sz w:val="22"/>
        </w:rPr>
      </w:pPr>
      <w:r w:rsidRPr="00D10DCB">
        <w:rPr>
          <w:b/>
          <w:bCs/>
          <w:i/>
          <w:sz w:val="22"/>
        </w:rPr>
        <w:t>δ)</w:t>
      </w:r>
      <w:r w:rsidR="00A258E6" w:rsidRPr="00D10DCB">
        <w:rPr>
          <w:b/>
          <w:bCs/>
          <w:i/>
          <w:sz w:val="22"/>
        </w:rPr>
        <w:t xml:space="preserve"> </w:t>
      </w:r>
      <w:r w:rsidR="00A258E6" w:rsidRPr="00D10DCB">
        <w:rPr>
          <w:b/>
          <w:bCs/>
          <w:i/>
          <w:sz w:val="22"/>
        </w:rPr>
        <w:tab/>
      </w:r>
      <w:r w:rsidR="00A258E6" w:rsidRPr="00D10DCB">
        <w:rPr>
          <w:b/>
          <w:i/>
          <w:sz w:val="22"/>
        </w:rPr>
        <w:t>Κοινωνική Αλληλεγγύη</w:t>
      </w:r>
    </w:p>
    <w:p w:rsidR="000B7913" w:rsidRDefault="000B7913" w:rsidP="00A258E6">
      <w:pPr>
        <w:jc w:val="both"/>
        <w:rPr>
          <w:sz w:val="22"/>
        </w:rPr>
      </w:pPr>
    </w:p>
    <w:p w:rsidR="00A258E6" w:rsidRPr="00A258E6" w:rsidRDefault="00A258E6" w:rsidP="00A258E6">
      <w:pPr>
        <w:jc w:val="both"/>
        <w:rPr>
          <w:sz w:val="22"/>
        </w:rPr>
      </w:pPr>
      <w:r w:rsidRPr="00A258E6">
        <w:rPr>
          <w:sz w:val="22"/>
        </w:rPr>
        <w:t>Στον τομέα της Πρόνοιας και Κοινωνικής Αλληλεγγύης, προτεραιότητα της Κυβέρνησης αποτελεί η διατήρηση του πλέγματος κοινωνικής προστασίας μέσω των επιδομάτων (προνοιακών, οικογενειακών κ.ά.) που χορηγεί ο ΟΠΕΚΑ, καθώς και η ενίσχυση της ελληνικής οικογένειας με σκοπό μεταξύ ά</w:t>
      </w:r>
      <w:r w:rsidRPr="00A258E6">
        <w:rPr>
          <w:sz w:val="22"/>
        </w:rPr>
        <w:t>λ</w:t>
      </w:r>
      <w:r w:rsidRPr="00A258E6">
        <w:rPr>
          <w:sz w:val="22"/>
        </w:rPr>
        <w:t>λων και την αντιμετώπιση του οξέος δημογραφικού προβλήματος που αντιμετωπίζει</w:t>
      </w:r>
      <w:r w:rsidR="002C01BC">
        <w:rPr>
          <w:sz w:val="22"/>
        </w:rPr>
        <w:t xml:space="preserve"> η χώρα. Προς </w:t>
      </w:r>
      <w:r w:rsidR="002C01BC">
        <w:rPr>
          <w:sz w:val="22"/>
        </w:rPr>
        <w:lastRenderedPageBreak/>
        <w:t>τούτο,</w:t>
      </w:r>
      <w:r w:rsidR="00D807E2">
        <w:rPr>
          <w:sz w:val="22"/>
        </w:rPr>
        <w:t xml:space="preserve"> όπως προαναφέρθηκε,</w:t>
      </w:r>
      <w:r w:rsidR="002C01BC">
        <w:rPr>
          <w:sz w:val="22"/>
        </w:rPr>
        <w:t xml:space="preserve"> από την 01/01/</w:t>
      </w:r>
      <w:r w:rsidRPr="00A258E6">
        <w:rPr>
          <w:sz w:val="22"/>
        </w:rPr>
        <w:t>2020 θεσπίζεται επίδομα γέννησης για κάθε παιδί που γεννιέ</w:t>
      </w:r>
      <w:r w:rsidR="002C01BC">
        <w:rPr>
          <w:sz w:val="22"/>
        </w:rPr>
        <w:t>ται στην Ελλάδα, ύψους 2.000 ευρώ</w:t>
      </w:r>
      <w:r w:rsidRPr="00A258E6">
        <w:rPr>
          <w:sz w:val="22"/>
        </w:rPr>
        <w:t>, με τον προϋπολογισμό του μέτρου αυτού ν</w:t>
      </w:r>
      <w:r w:rsidR="002C01BC">
        <w:rPr>
          <w:sz w:val="22"/>
        </w:rPr>
        <w:t>α ανέρχεται το 2020 σε 123 εκατ. ευρώ</w:t>
      </w:r>
      <w:r w:rsidRPr="00A258E6">
        <w:rPr>
          <w:sz w:val="22"/>
        </w:rPr>
        <w:t>. Η χορήγηση της εν λόγω ενίσχυσης συνιστά αφετηρία για τον επαναπροσδ</w:t>
      </w:r>
      <w:r w:rsidRPr="00A258E6">
        <w:rPr>
          <w:sz w:val="22"/>
        </w:rPr>
        <w:t>ι</w:t>
      </w:r>
      <w:r w:rsidRPr="00A258E6">
        <w:rPr>
          <w:sz w:val="22"/>
        </w:rPr>
        <w:t>ορισμό της σύγχρονης δημογραφικής πολιτικής της χώρας. Η στόχευση της χορήγησής της είναι δι</w:t>
      </w:r>
      <w:r w:rsidRPr="00A258E6">
        <w:rPr>
          <w:sz w:val="22"/>
        </w:rPr>
        <w:t>τ</w:t>
      </w:r>
      <w:r w:rsidRPr="00A258E6">
        <w:rPr>
          <w:sz w:val="22"/>
        </w:rPr>
        <w:t>τή: αφενός η στήριξη της ελληνικής οικογένειας εν μέσω των παγιωμένων συνθηκών δημογραφικής γήρανσης</w:t>
      </w:r>
      <w:r w:rsidR="00D807E2">
        <w:rPr>
          <w:sz w:val="22"/>
        </w:rPr>
        <w:t>,</w:t>
      </w:r>
      <w:r w:rsidRPr="00A258E6">
        <w:rPr>
          <w:sz w:val="22"/>
        </w:rPr>
        <w:t xml:space="preserve"> αφετέρου η σε βάθος χρόνου προστασία του συστήματος κοινωνικής ασφάλισης, με την προώθηση της γονεϊκότητας και την ενίσχυση της οικογενειακής και κοινωνικής συνοχής, η οποία </w:t>
      </w:r>
      <w:r w:rsidRPr="00A258E6">
        <w:rPr>
          <w:sz w:val="22"/>
        </w:rPr>
        <w:t>έ</w:t>
      </w:r>
      <w:r w:rsidRPr="00A258E6">
        <w:rPr>
          <w:sz w:val="22"/>
        </w:rPr>
        <w:t>χει δεχθεί ισχυρό πλήγμα κατά τα χρόνια της οικονομικής κρίσης. Η πρόβλεψη του εν λόγω επιδόμ</w:t>
      </w:r>
      <w:r w:rsidRPr="00A258E6">
        <w:rPr>
          <w:sz w:val="22"/>
        </w:rPr>
        <w:t>α</w:t>
      </w:r>
      <w:r w:rsidRPr="00A258E6">
        <w:rPr>
          <w:sz w:val="22"/>
        </w:rPr>
        <w:t>τος σε περίοδο δημοσιονομικής στενότητας εμπεδώνει την πεποίθηση στην κοινωνία ότι η Πολιτεία εκτελεί την συνταγματική της αποστολή, καθιστώντας σαφή την προτεραιότητα που αποδίδει στην επίλυση του δημογραφικού προβλήματος της χώρας. Κατά συνέπεια, ο προϋπολογισμός του ΟΠΕΚΑ θα ξεπεράσει τα 3,2 δι</w:t>
      </w:r>
      <w:r w:rsidR="00C86AB8">
        <w:rPr>
          <w:sz w:val="22"/>
        </w:rPr>
        <w:t xml:space="preserve">σ. </w:t>
      </w:r>
      <w:r w:rsidRPr="00A258E6">
        <w:rPr>
          <w:sz w:val="22"/>
        </w:rPr>
        <w:t>ευρώ για την κάλυψη όλων των προνοιακών παροχών, ενώ ενισχύονται τα</w:t>
      </w:r>
      <w:r w:rsidRPr="00A258E6">
        <w:rPr>
          <w:sz w:val="22"/>
        </w:rPr>
        <w:t>υ</w:t>
      </w:r>
      <w:r w:rsidRPr="00A258E6">
        <w:rPr>
          <w:sz w:val="22"/>
        </w:rPr>
        <w:t xml:space="preserve">τόχρονα και μη επιδοματικές δράσεις όπως η γενικευμένη εφαρμογή του 3ου πυλώνα του ΚΕΑ με σκοπό τη σύνδεση των δικαιούχων με την αγορά εργασίας. </w:t>
      </w:r>
    </w:p>
    <w:p w:rsidR="000B7913" w:rsidRDefault="000B7913" w:rsidP="00A258E6">
      <w:pPr>
        <w:jc w:val="both"/>
        <w:rPr>
          <w:sz w:val="22"/>
        </w:rPr>
      </w:pPr>
    </w:p>
    <w:p w:rsidR="00A258E6" w:rsidRPr="00A258E6" w:rsidRDefault="00A258E6" w:rsidP="00A258E6">
      <w:pPr>
        <w:jc w:val="both"/>
        <w:rPr>
          <w:sz w:val="22"/>
        </w:rPr>
      </w:pPr>
      <w:r w:rsidRPr="00A258E6">
        <w:rPr>
          <w:sz w:val="22"/>
        </w:rPr>
        <w:t>Παράλληλα προς την πρόβλεψη επιδομάτων, έχει διασφαλιστεί η συνέχεια της χρηματοδότησης της λειτουργίας των κοινωνικών δομών φτώχειας [κοινωνικά παντοπωλεία, κέντρα ημερήσιας φροντίδας ηλικιωμένων, κοινωνικά φαρμακεία, κοινωνικά συσσίτια, κλπ.] με πόρους του συγχρηματοδοτούμ</w:t>
      </w:r>
      <w:r w:rsidRPr="00A258E6">
        <w:rPr>
          <w:sz w:val="22"/>
        </w:rPr>
        <w:t>ε</w:t>
      </w:r>
      <w:r w:rsidRPr="00A258E6">
        <w:rPr>
          <w:sz w:val="22"/>
        </w:rPr>
        <w:t>νου ΠΔΕ του Υπουργείου Εργασίας και Κοινωνικών Υποθέσεων και τούτο μάλιστα όχι μόνο για το οικονομικό έτος 2020, αλλά και για τα επόμενα οικονομικά έτη ως το πέρας της τρέχουσας προγρα</w:t>
      </w:r>
      <w:r w:rsidRPr="00A258E6">
        <w:rPr>
          <w:sz w:val="22"/>
        </w:rPr>
        <w:t>μ</w:t>
      </w:r>
      <w:r w:rsidRPr="00A258E6">
        <w:rPr>
          <w:sz w:val="22"/>
        </w:rPr>
        <w:t>ματικής περιόδου ΕΣΠΑ 2014-2020. Εξάλλου, έχει διασφαλιστεί και η χρηματοδότηση των προγρα</w:t>
      </w:r>
      <w:r w:rsidRPr="00A258E6">
        <w:rPr>
          <w:sz w:val="22"/>
        </w:rPr>
        <w:t>μ</w:t>
      </w:r>
      <w:r w:rsidRPr="00A258E6">
        <w:rPr>
          <w:sz w:val="22"/>
        </w:rPr>
        <w:t>μάτων της εναρμόνισης της επαγγελματικής και οικογενειακής ζωής των εργαζομένων γυναικών, που λαμβάνουν χώρα με την κάλυψη δαπάνης τούτων για την χρήση των υποδομών βρεφονηπιακών σταθμών κατά την ίδια χρονική περίοδο, μέτρο άλλωστε που διασφαλίζει την ένταξη των παιδιών στον κοινωνικό ιστό. Με τον τρόπο αυτό διασφαλίζεται η άσκηση πλήρους και στοχευμένης κοινων</w:t>
      </w:r>
      <w:r w:rsidRPr="00A258E6">
        <w:rPr>
          <w:sz w:val="22"/>
        </w:rPr>
        <w:t>ι</w:t>
      </w:r>
      <w:r w:rsidRPr="00A258E6">
        <w:rPr>
          <w:sz w:val="22"/>
        </w:rPr>
        <w:t>κής πολιτικής, ούτως ώστε με βάση και τους δείκτες που αναμένονται από τη λειτουργία του Εθνικού Μηχανισμού Συντονισμού, Παρακολούθησης, και Αξιολόγησης των Πολιτικών Ένταξης και Κοιν</w:t>
      </w:r>
      <w:r w:rsidRPr="00A258E6">
        <w:rPr>
          <w:sz w:val="22"/>
        </w:rPr>
        <w:t>ω</w:t>
      </w:r>
      <w:r w:rsidRPr="00A258E6">
        <w:rPr>
          <w:sz w:val="22"/>
        </w:rPr>
        <w:t xml:space="preserve">νικής Συνοχής να καταστεί ευχερής ο σχεδιασμός αποτελεσματικής κοινωνικής πολιτικής για την </w:t>
      </w:r>
      <w:r w:rsidRPr="00A258E6">
        <w:rPr>
          <w:sz w:val="22"/>
        </w:rPr>
        <w:t>α</w:t>
      </w:r>
      <w:r w:rsidRPr="00A258E6">
        <w:rPr>
          <w:sz w:val="22"/>
        </w:rPr>
        <w:t xml:space="preserve">νακούφιση των περισσότερο ευάλωτων ομάδων της κοινωνίας, αλλά και η βελτίωση της κοινωνικής συνοχής με διαφοροποιημένες και καινοτόμες δράσεις προνοιακής πολιτικής που αποσκοπούν στην ταυτόχρονη ένταξη/επανένταξη τούτων με ενεργότερο τρόπο στην οικονομική ζωή της χώρας. </w:t>
      </w:r>
    </w:p>
    <w:p w:rsidR="000B7913" w:rsidRDefault="000B7913" w:rsidP="00A258E6">
      <w:pPr>
        <w:jc w:val="both"/>
        <w:rPr>
          <w:sz w:val="22"/>
        </w:rPr>
      </w:pPr>
    </w:p>
    <w:p w:rsidR="00A258E6" w:rsidRPr="00A258E6" w:rsidRDefault="00A258E6" w:rsidP="00A258E6">
      <w:pPr>
        <w:jc w:val="both"/>
        <w:rPr>
          <w:sz w:val="22"/>
        </w:rPr>
      </w:pPr>
      <w:r w:rsidRPr="00A258E6">
        <w:rPr>
          <w:sz w:val="22"/>
        </w:rPr>
        <w:t>Η Κυβέρνηση σχεδιάζει με προσεκτικά βήματα μία ολοκληρωμένη εθνική στρατηγική για την απο</w:t>
      </w:r>
      <w:r w:rsidRPr="00A258E6">
        <w:rPr>
          <w:sz w:val="22"/>
        </w:rPr>
        <w:t>ϊ</w:t>
      </w:r>
      <w:r w:rsidRPr="00A258E6">
        <w:rPr>
          <w:sz w:val="22"/>
        </w:rPr>
        <w:t xml:space="preserve">δρυματοποίηση με την υποστήριξη της Υπηρεσίας Διαρθρωτικών Μεταρρυθμίσεων της Ευρωπαϊκής Επιτροπής. Σε αυτό το πλαίσιο θα στηριχθούν περαιτέρω οι σχετικές δράσεις στις δομές των Κέντρων Κοινωνικής Πρόνοιας στις Περιφέρειες Αττικής και Δυτικής Ελλάδας. </w:t>
      </w:r>
    </w:p>
    <w:p w:rsidR="000B7913" w:rsidRDefault="000B7913" w:rsidP="00A258E6">
      <w:pPr>
        <w:jc w:val="both"/>
        <w:rPr>
          <w:sz w:val="22"/>
        </w:rPr>
      </w:pPr>
    </w:p>
    <w:p w:rsidR="00A258E6" w:rsidRPr="00A258E6" w:rsidRDefault="00A258E6" w:rsidP="00A258E6">
      <w:pPr>
        <w:jc w:val="both"/>
        <w:rPr>
          <w:sz w:val="22"/>
        </w:rPr>
      </w:pPr>
      <w:r w:rsidRPr="00A258E6">
        <w:rPr>
          <w:sz w:val="22"/>
        </w:rPr>
        <w:t>Περαιτέρω, στον τομέα της προστασίας των ασυνόδευτων ανήλικων, ο στόχος για το 2020 είναι η διεύρυνση της συνεργασίας με ιδιωτικούς και κρατικούς φορείς, προκειμένου να αυξηθούν οι θέσεις φιλοξενίας και παράλληλα η ενίσχυση της συνεργασίας με άλλες Ευρωπαϊκές χώρες για την προώθ</w:t>
      </w:r>
      <w:r w:rsidRPr="00A258E6">
        <w:rPr>
          <w:sz w:val="22"/>
        </w:rPr>
        <w:t>η</w:t>
      </w:r>
      <w:r w:rsidRPr="00A258E6">
        <w:rPr>
          <w:sz w:val="22"/>
        </w:rPr>
        <w:t>ση των οικογενειακών επανενώσεων. Στο κομμάτι της παιδικής προστασίας, το Υπουργείο θα προχ</w:t>
      </w:r>
      <w:r w:rsidRPr="00A258E6">
        <w:rPr>
          <w:sz w:val="22"/>
        </w:rPr>
        <w:t>ω</w:t>
      </w:r>
      <w:r w:rsidRPr="00A258E6">
        <w:rPr>
          <w:sz w:val="22"/>
        </w:rPr>
        <w:t xml:space="preserve">ρήσει σε νομοθετικές αλλαγές στο νομικό πλαίσιο των αναδοχών και υιοθεσιών, με στόχο την με </w:t>
      </w:r>
      <w:r w:rsidRPr="00A258E6">
        <w:rPr>
          <w:sz w:val="22"/>
        </w:rPr>
        <w:t>ε</w:t>
      </w:r>
      <w:r w:rsidRPr="00A258E6">
        <w:rPr>
          <w:sz w:val="22"/>
        </w:rPr>
        <w:t>νιαίο τρόπο υλοποίηση των θεσμών της αναδοχής και της υιοθεσίας και την ισότιμη μεταχείριση των πολιτών, καθώς και ανάπτυξη ενός δικτύου έτοιμων ανάδοχων οικογενειών που θα λειτουργούν υπ</w:t>
      </w:r>
      <w:r w:rsidRPr="00A258E6">
        <w:rPr>
          <w:sz w:val="22"/>
        </w:rPr>
        <w:t>ο</w:t>
      </w:r>
      <w:r w:rsidRPr="00A258E6">
        <w:rPr>
          <w:sz w:val="22"/>
        </w:rPr>
        <w:t>στηρικτικά προς τις φυσικές οικογένειες για την αντιμετώπιση έκτακτων αναγκών που ενδέχεται να αντιμετωπίσουν οι τελευταίες. Τέλος, σε συνεργασία με όλα τα εμπλεκόμενα Υπουργεία, θα υιοθετ</w:t>
      </w:r>
      <w:r w:rsidRPr="00A258E6">
        <w:rPr>
          <w:sz w:val="22"/>
        </w:rPr>
        <w:t>η</w:t>
      </w:r>
      <w:r w:rsidRPr="00A258E6">
        <w:rPr>
          <w:sz w:val="22"/>
        </w:rPr>
        <w:t>θεί μια ολοκληρωμένη πολιτική για ΑμεΑ με στόχο τη βελτίωση των όρων της καθημερινότητ</w:t>
      </w:r>
      <w:r w:rsidR="00D807E2">
        <w:rPr>
          <w:sz w:val="22"/>
        </w:rPr>
        <w:t>ά</w:t>
      </w:r>
      <w:r w:rsidRPr="00A258E6">
        <w:rPr>
          <w:sz w:val="22"/>
        </w:rPr>
        <w:t>ς τους, την αποτελεσματικότερη κοινωνική τους ένταξη και τη διευκόλυνση της πρόσβασής τους στην αγορά εργασίας.</w:t>
      </w:r>
    </w:p>
    <w:p w:rsidR="002C01BC" w:rsidRDefault="002C01BC" w:rsidP="00A258E6">
      <w:pPr>
        <w:jc w:val="both"/>
        <w:rPr>
          <w:sz w:val="22"/>
        </w:rPr>
      </w:pPr>
    </w:p>
    <w:p w:rsidR="00080209" w:rsidRDefault="00080209" w:rsidP="00A258E6">
      <w:pPr>
        <w:jc w:val="both"/>
        <w:rPr>
          <w:sz w:val="22"/>
        </w:rPr>
      </w:pPr>
      <w:r>
        <w:rPr>
          <w:sz w:val="22"/>
        </w:rPr>
        <w:br w:type="page"/>
      </w:r>
    </w:p>
    <w:p w:rsidR="00A557FC" w:rsidRDefault="00A557FC" w:rsidP="0023508C">
      <w:pPr>
        <w:jc w:val="both"/>
        <w:rPr>
          <w:sz w:val="22"/>
        </w:rPr>
      </w:pPr>
    </w:p>
    <w:p w:rsidR="005F39F3" w:rsidRPr="006B2DB8" w:rsidRDefault="00143E34" w:rsidP="00B13B96">
      <w:pPr>
        <w:shd w:val="clear" w:color="auto" w:fill="595959" w:themeFill="text1" w:themeFillTint="A6"/>
        <w:jc w:val="both"/>
        <w:rPr>
          <w:rFonts w:ascii="Arial Narrow" w:hAnsi="Arial Narrow"/>
          <w:b/>
          <w:color w:val="FFFFFF"/>
          <w:sz w:val="26"/>
          <w:szCs w:val="22"/>
        </w:rPr>
      </w:pPr>
      <w:r>
        <w:rPr>
          <w:rFonts w:ascii="Arial Narrow" w:hAnsi="Arial Narrow"/>
          <w:b/>
          <w:color w:val="FFFFFF"/>
          <w:sz w:val="26"/>
          <w:szCs w:val="22"/>
        </w:rPr>
        <w:t>7</w:t>
      </w:r>
      <w:r w:rsidR="005F39F3" w:rsidRPr="006B2DB8">
        <w:rPr>
          <w:rFonts w:ascii="Arial Narrow" w:hAnsi="Arial Narrow"/>
          <w:b/>
          <w:color w:val="FFFFFF"/>
          <w:sz w:val="26"/>
          <w:szCs w:val="22"/>
        </w:rPr>
        <w:t>.</w:t>
      </w:r>
      <w:r w:rsidR="005F39F3" w:rsidRPr="006B2DB8">
        <w:rPr>
          <w:rFonts w:ascii="Arial Narrow" w:hAnsi="Arial Narrow"/>
          <w:b/>
          <w:color w:val="FFFFFF"/>
          <w:sz w:val="26"/>
          <w:szCs w:val="22"/>
        </w:rPr>
        <w:tab/>
      </w:r>
      <w:r w:rsidR="00B13B96">
        <w:rPr>
          <w:rFonts w:ascii="Arial Narrow" w:hAnsi="Arial Narrow"/>
          <w:b/>
          <w:color w:val="FFFFFF"/>
          <w:sz w:val="26"/>
          <w:szCs w:val="22"/>
        </w:rPr>
        <w:t>Ενοποιημένος προϋπολογισμός Οργανισμών Τοπικής Αυτοδιοίκησης</w:t>
      </w:r>
    </w:p>
    <w:p w:rsidR="005F39F3" w:rsidRPr="006B2DB8" w:rsidRDefault="005F39F3" w:rsidP="005F39F3">
      <w:pPr>
        <w:rPr>
          <w:rFonts w:ascii="Arial Narrow" w:hAnsi="Arial Narrow"/>
          <w:b/>
          <w:bCs/>
          <w:sz w:val="22"/>
          <w:szCs w:val="22"/>
        </w:rPr>
      </w:pPr>
    </w:p>
    <w:p w:rsidR="00080209" w:rsidRPr="007C34C9" w:rsidRDefault="00080209" w:rsidP="00080209">
      <w:pPr>
        <w:jc w:val="both"/>
        <w:rPr>
          <w:bCs/>
          <w:sz w:val="22"/>
          <w:szCs w:val="22"/>
        </w:rPr>
      </w:pPr>
      <w:r>
        <w:rPr>
          <w:bCs/>
          <w:sz w:val="22"/>
          <w:szCs w:val="22"/>
        </w:rPr>
        <w:t>Ο υποτομέας</w:t>
      </w:r>
      <w:r w:rsidR="00E35142">
        <w:rPr>
          <w:bCs/>
          <w:sz w:val="22"/>
          <w:szCs w:val="22"/>
        </w:rPr>
        <w:t xml:space="preserve"> των Οργανισμών Τοπικής Αυτοδιοίκησης (ΟΤΑ)</w:t>
      </w:r>
      <w:r>
        <w:rPr>
          <w:bCs/>
          <w:sz w:val="22"/>
          <w:szCs w:val="22"/>
        </w:rPr>
        <w:t xml:space="preserve"> </w:t>
      </w:r>
      <w:r w:rsidRPr="007C34C9">
        <w:rPr>
          <w:bCs/>
          <w:sz w:val="22"/>
          <w:szCs w:val="22"/>
        </w:rPr>
        <w:t>αποτελείται από τους Δήμους (ΟΤΑ α’ βαθμού), τις Περιφέρειες (ΟΤΑ β’ βαθμ</w:t>
      </w:r>
      <w:r>
        <w:rPr>
          <w:bCs/>
          <w:sz w:val="22"/>
          <w:szCs w:val="22"/>
        </w:rPr>
        <w:t xml:space="preserve">ού) και τα νομικά πρόσωπα αυτών, τα οποία είναι </w:t>
      </w:r>
      <w:r w:rsidRPr="007C34C9">
        <w:rPr>
          <w:bCs/>
          <w:sz w:val="22"/>
          <w:szCs w:val="22"/>
        </w:rPr>
        <w:t xml:space="preserve">φορείς </w:t>
      </w:r>
      <w:r>
        <w:rPr>
          <w:bCs/>
          <w:sz w:val="22"/>
          <w:szCs w:val="22"/>
        </w:rPr>
        <w:t xml:space="preserve">της </w:t>
      </w:r>
      <w:r w:rsidRPr="007C34C9">
        <w:rPr>
          <w:bCs/>
          <w:sz w:val="22"/>
          <w:szCs w:val="22"/>
        </w:rPr>
        <w:t>Γενικής Κυβέρνησης.</w:t>
      </w:r>
      <w:r>
        <w:rPr>
          <w:bCs/>
          <w:sz w:val="22"/>
          <w:szCs w:val="22"/>
        </w:rPr>
        <w:t xml:space="preserve"> </w:t>
      </w:r>
      <w:r w:rsidRPr="007C34C9">
        <w:rPr>
          <w:bCs/>
          <w:sz w:val="22"/>
          <w:szCs w:val="22"/>
        </w:rPr>
        <w:t xml:space="preserve">Για την εκπλήρωση της αποστολής και της άσκησης των αρμοδιοτήτων </w:t>
      </w:r>
      <w:r>
        <w:rPr>
          <w:bCs/>
          <w:sz w:val="22"/>
          <w:szCs w:val="22"/>
        </w:rPr>
        <w:t xml:space="preserve">τους </w:t>
      </w:r>
      <w:r w:rsidRPr="007C34C9">
        <w:rPr>
          <w:bCs/>
          <w:sz w:val="22"/>
          <w:szCs w:val="22"/>
        </w:rPr>
        <w:t>μεταφέρ</w:t>
      </w:r>
      <w:r>
        <w:rPr>
          <w:bCs/>
          <w:sz w:val="22"/>
          <w:szCs w:val="22"/>
        </w:rPr>
        <w:t>ονται</w:t>
      </w:r>
      <w:r w:rsidRPr="007C34C9">
        <w:rPr>
          <w:bCs/>
          <w:sz w:val="22"/>
          <w:szCs w:val="22"/>
        </w:rPr>
        <w:t xml:space="preserve"> πόρο</w:t>
      </w:r>
      <w:r>
        <w:rPr>
          <w:bCs/>
          <w:sz w:val="22"/>
          <w:szCs w:val="22"/>
        </w:rPr>
        <w:t>ι</w:t>
      </w:r>
      <w:r w:rsidRPr="007C34C9">
        <w:rPr>
          <w:bCs/>
          <w:sz w:val="22"/>
          <w:szCs w:val="22"/>
        </w:rPr>
        <w:t xml:space="preserve"> από τον</w:t>
      </w:r>
      <w:r>
        <w:rPr>
          <w:bCs/>
          <w:sz w:val="22"/>
          <w:szCs w:val="22"/>
        </w:rPr>
        <w:t xml:space="preserve"> </w:t>
      </w:r>
      <w:r w:rsidRPr="007C34C9">
        <w:rPr>
          <w:bCs/>
          <w:sz w:val="22"/>
          <w:szCs w:val="22"/>
        </w:rPr>
        <w:t>Κρατικό Προϋπολογισμό οι οποίοι είναι αναγκαίοι για την εύρυθμη λε</w:t>
      </w:r>
      <w:r w:rsidRPr="007C34C9">
        <w:rPr>
          <w:bCs/>
          <w:sz w:val="22"/>
          <w:szCs w:val="22"/>
        </w:rPr>
        <w:t>ι</w:t>
      </w:r>
      <w:r w:rsidRPr="007C34C9">
        <w:rPr>
          <w:bCs/>
          <w:sz w:val="22"/>
          <w:szCs w:val="22"/>
        </w:rPr>
        <w:t>τουργία τους.</w:t>
      </w:r>
    </w:p>
    <w:p w:rsidR="00080209" w:rsidRPr="006B2DB8" w:rsidRDefault="00080209" w:rsidP="00080209">
      <w:pPr>
        <w:jc w:val="both"/>
        <w:rPr>
          <w:sz w:val="22"/>
          <w:szCs w:val="22"/>
        </w:rPr>
      </w:pPr>
    </w:p>
    <w:p w:rsidR="00080209" w:rsidRPr="00002F45" w:rsidRDefault="00080209" w:rsidP="00080209">
      <w:pPr>
        <w:jc w:val="both"/>
        <w:rPr>
          <w:sz w:val="22"/>
          <w:szCs w:val="22"/>
        </w:rPr>
      </w:pPr>
      <w:r w:rsidRPr="00002F45">
        <w:rPr>
          <w:sz w:val="22"/>
          <w:szCs w:val="22"/>
        </w:rPr>
        <w:t xml:space="preserve">Το </w:t>
      </w:r>
      <w:r>
        <w:rPr>
          <w:sz w:val="22"/>
          <w:szCs w:val="22"/>
        </w:rPr>
        <w:t>ταμειακό ισοζύγιο του ενοποιημένου π</w:t>
      </w:r>
      <w:r w:rsidRPr="00002F45">
        <w:rPr>
          <w:sz w:val="22"/>
          <w:szCs w:val="22"/>
        </w:rPr>
        <w:t xml:space="preserve">ροϋπολογισμού των ΟΤΑ </w:t>
      </w:r>
      <w:r>
        <w:rPr>
          <w:sz w:val="22"/>
          <w:szCs w:val="22"/>
        </w:rPr>
        <w:t xml:space="preserve">προκύπτει από τη διαφορά </w:t>
      </w:r>
      <w:r w:rsidR="00E35142">
        <w:rPr>
          <w:sz w:val="22"/>
          <w:szCs w:val="22"/>
        </w:rPr>
        <w:t xml:space="preserve">των μη χρηματοοικονομικών </w:t>
      </w:r>
      <w:r>
        <w:rPr>
          <w:sz w:val="22"/>
          <w:szCs w:val="22"/>
        </w:rPr>
        <w:t>ε</w:t>
      </w:r>
      <w:r w:rsidRPr="00002F45">
        <w:rPr>
          <w:sz w:val="22"/>
          <w:szCs w:val="22"/>
        </w:rPr>
        <w:t>σ</w:t>
      </w:r>
      <w:r>
        <w:rPr>
          <w:sz w:val="22"/>
          <w:szCs w:val="22"/>
        </w:rPr>
        <w:t xml:space="preserve">όδων </w:t>
      </w:r>
      <w:r w:rsidRPr="00002F45">
        <w:rPr>
          <w:sz w:val="22"/>
          <w:szCs w:val="22"/>
        </w:rPr>
        <w:t xml:space="preserve">και </w:t>
      </w:r>
      <w:r>
        <w:rPr>
          <w:sz w:val="22"/>
          <w:szCs w:val="22"/>
        </w:rPr>
        <w:t>εξόδων</w:t>
      </w:r>
      <w:r w:rsidRPr="00002F45">
        <w:rPr>
          <w:sz w:val="22"/>
          <w:szCs w:val="22"/>
        </w:rPr>
        <w:t xml:space="preserve">. </w:t>
      </w:r>
      <w:r>
        <w:rPr>
          <w:sz w:val="22"/>
          <w:szCs w:val="22"/>
        </w:rPr>
        <w:t>Τ</w:t>
      </w:r>
      <w:r w:rsidRPr="00002F45">
        <w:rPr>
          <w:sz w:val="22"/>
          <w:szCs w:val="22"/>
        </w:rPr>
        <w:t>ις κυριότερες πηγές</w:t>
      </w:r>
      <w:r>
        <w:rPr>
          <w:sz w:val="22"/>
          <w:szCs w:val="22"/>
        </w:rPr>
        <w:t xml:space="preserve"> εσόδων</w:t>
      </w:r>
      <w:r w:rsidRPr="00002F45">
        <w:rPr>
          <w:sz w:val="22"/>
          <w:szCs w:val="22"/>
        </w:rPr>
        <w:t xml:space="preserve"> αποτελούν</w:t>
      </w:r>
      <w:r>
        <w:rPr>
          <w:sz w:val="22"/>
          <w:szCs w:val="22"/>
        </w:rPr>
        <w:t xml:space="preserve"> οι μεταβιβ</w:t>
      </w:r>
      <w:r>
        <w:rPr>
          <w:sz w:val="22"/>
          <w:szCs w:val="22"/>
        </w:rPr>
        <w:t>ά</w:t>
      </w:r>
      <w:r>
        <w:rPr>
          <w:sz w:val="22"/>
          <w:szCs w:val="22"/>
        </w:rPr>
        <w:t xml:space="preserve">σεις από τον Τακτικό Προϋπολογισμό στις οποίες περιλαμβάνονται και </w:t>
      </w:r>
      <w:r w:rsidRPr="00002F45">
        <w:rPr>
          <w:sz w:val="22"/>
          <w:szCs w:val="22"/>
        </w:rPr>
        <w:t>οι Κεντρικοί Αυτοτελείς Π</w:t>
      </w:r>
      <w:r w:rsidRPr="00002F45">
        <w:rPr>
          <w:sz w:val="22"/>
          <w:szCs w:val="22"/>
        </w:rPr>
        <w:t>ό</w:t>
      </w:r>
      <w:r w:rsidRPr="00002F45">
        <w:rPr>
          <w:sz w:val="22"/>
          <w:szCs w:val="22"/>
        </w:rPr>
        <w:t xml:space="preserve">ροι (ΚΑΠ), οι οποίοι αποδίδονται </w:t>
      </w:r>
      <w:r>
        <w:rPr>
          <w:sz w:val="22"/>
          <w:szCs w:val="22"/>
        </w:rPr>
        <w:t>από το Υπουργείο</w:t>
      </w:r>
      <w:r w:rsidRPr="00002F45">
        <w:rPr>
          <w:sz w:val="22"/>
          <w:szCs w:val="22"/>
        </w:rPr>
        <w:t xml:space="preserve"> Εσωτερικών, οι επιχορηγήσεις του Προγράμμ</w:t>
      </w:r>
      <w:r w:rsidRPr="00002F45">
        <w:rPr>
          <w:sz w:val="22"/>
          <w:szCs w:val="22"/>
        </w:rPr>
        <w:t>α</w:t>
      </w:r>
      <w:r w:rsidRPr="00002F45">
        <w:rPr>
          <w:sz w:val="22"/>
          <w:szCs w:val="22"/>
        </w:rPr>
        <w:t>τος Δημοσίων Επ</w:t>
      </w:r>
      <w:r>
        <w:rPr>
          <w:sz w:val="22"/>
          <w:szCs w:val="22"/>
        </w:rPr>
        <w:t xml:space="preserve">ενδύσεων και τα λοιπά </w:t>
      </w:r>
      <w:r w:rsidRPr="00002F45">
        <w:rPr>
          <w:sz w:val="22"/>
          <w:szCs w:val="22"/>
        </w:rPr>
        <w:t>έσοδα. Αντίστοιχα,</w:t>
      </w:r>
      <w:r>
        <w:rPr>
          <w:sz w:val="22"/>
          <w:szCs w:val="22"/>
        </w:rPr>
        <w:t xml:space="preserve"> οι βασικότερες κατηγορίες εξόδων είναι οι</w:t>
      </w:r>
      <w:r w:rsidRPr="00002F45">
        <w:rPr>
          <w:sz w:val="22"/>
          <w:szCs w:val="22"/>
        </w:rPr>
        <w:t xml:space="preserve"> αμοιβές προσωπικού, δαπάνες για επενδύσεις και λοιπές δαπάνες. </w:t>
      </w:r>
    </w:p>
    <w:p w:rsidR="00080209" w:rsidRPr="00301426" w:rsidRDefault="00080209" w:rsidP="00080209">
      <w:pPr>
        <w:jc w:val="both"/>
        <w:rPr>
          <w:b/>
          <w:bCs/>
          <w:sz w:val="22"/>
          <w:szCs w:val="22"/>
        </w:rPr>
      </w:pPr>
    </w:p>
    <w:p w:rsidR="00080209" w:rsidRPr="008F0AC8" w:rsidRDefault="00080209" w:rsidP="00080209">
      <w:pPr>
        <w:jc w:val="both"/>
        <w:rPr>
          <w:rFonts w:ascii="Arial Narrow" w:hAnsi="Arial Narrow"/>
          <w:b/>
          <w:bCs/>
          <w:sz w:val="22"/>
          <w:szCs w:val="22"/>
        </w:rPr>
      </w:pPr>
      <w:r>
        <w:rPr>
          <w:rFonts w:ascii="Arial Narrow" w:hAnsi="Arial Narrow"/>
          <w:b/>
          <w:bCs/>
          <w:sz w:val="22"/>
          <w:szCs w:val="22"/>
        </w:rPr>
        <w:t>Εκτιμήσεις 2019</w:t>
      </w:r>
    </w:p>
    <w:p w:rsidR="00080209" w:rsidRDefault="00080209" w:rsidP="00080209">
      <w:pPr>
        <w:rPr>
          <w:bCs/>
          <w:sz w:val="22"/>
          <w:szCs w:val="22"/>
        </w:rPr>
      </w:pPr>
    </w:p>
    <w:p w:rsidR="00080209" w:rsidRPr="005278C7" w:rsidRDefault="00080209" w:rsidP="00080209">
      <w:pPr>
        <w:jc w:val="both"/>
        <w:rPr>
          <w:sz w:val="22"/>
          <w:szCs w:val="22"/>
        </w:rPr>
      </w:pPr>
      <w:r w:rsidRPr="005278C7">
        <w:rPr>
          <w:sz w:val="22"/>
          <w:szCs w:val="22"/>
        </w:rPr>
        <w:t>Το δημοσιονομικό αποτέλεσμα του ενοποιημένου προϋπολογισμού της Τοπικής Αυτοδιοίκησης για το 2019, σύμφωνα με τα διαθέσιμα στοιχεία αναμένεται ν</w:t>
      </w:r>
      <w:r>
        <w:rPr>
          <w:sz w:val="22"/>
          <w:szCs w:val="22"/>
        </w:rPr>
        <w:t>α ανέλθει σε πλεόνασμα ύψους 174 εκατ. ε</w:t>
      </w:r>
      <w:r>
        <w:rPr>
          <w:sz w:val="22"/>
          <w:szCs w:val="22"/>
        </w:rPr>
        <w:t>υ</w:t>
      </w:r>
      <w:r>
        <w:rPr>
          <w:sz w:val="22"/>
          <w:szCs w:val="22"/>
        </w:rPr>
        <w:t>ρώ, χαμηλότερο κατά 70</w:t>
      </w:r>
      <w:r w:rsidRPr="005278C7">
        <w:rPr>
          <w:sz w:val="22"/>
          <w:szCs w:val="22"/>
        </w:rPr>
        <w:t xml:space="preserve"> εκατ. ευρώ σε σχέση με το δημοσιονομικό στόχο του προϋπολογισμού του 2019</w:t>
      </w:r>
      <w:r w:rsidR="00AB32A7">
        <w:rPr>
          <w:sz w:val="22"/>
          <w:szCs w:val="22"/>
        </w:rPr>
        <w:t xml:space="preserve"> (244 εκατ. ευρώ</w:t>
      </w:r>
      <w:r>
        <w:rPr>
          <w:sz w:val="22"/>
          <w:szCs w:val="22"/>
        </w:rPr>
        <w:t>)</w:t>
      </w:r>
      <w:r w:rsidRPr="005278C7">
        <w:rPr>
          <w:sz w:val="22"/>
          <w:szCs w:val="22"/>
        </w:rPr>
        <w:t>. Το μεγαλύτερο μέρος της απόκλισης οφείλεται στις αυξημένες λειτουργικές δαπάνες έναντι των προβλέψεων.</w:t>
      </w:r>
    </w:p>
    <w:p w:rsidR="00080209" w:rsidRPr="003660BE" w:rsidRDefault="00080209" w:rsidP="00080209">
      <w:pPr>
        <w:jc w:val="both"/>
        <w:rPr>
          <w:bCs/>
          <w:sz w:val="22"/>
          <w:szCs w:val="22"/>
        </w:rPr>
      </w:pPr>
    </w:p>
    <w:p w:rsidR="00080209" w:rsidRPr="003660BE" w:rsidRDefault="00080209" w:rsidP="00080209">
      <w:pPr>
        <w:jc w:val="both"/>
        <w:rPr>
          <w:rFonts w:ascii="Arial Narrow" w:hAnsi="Arial Narrow"/>
          <w:b/>
          <w:bCs/>
          <w:sz w:val="22"/>
          <w:szCs w:val="22"/>
        </w:rPr>
      </w:pPr>
      <w:r w:rsidRPr="003660BE">
        <w:rPr>
          <w:rFonts w:ascii="Arial Narrow" w:hAnsi="Arial Narrow"/>
          <w:b/>
          <w:bCs/>
          <w:sz w:val="22"/>
          <w:szCs w:val="22"/>
        </w:rPr>
        <w:t>Προβλέψεις 2020</w:t>
      </w:r>
    </w:p>
    <w:p w:rsidR="00080209" w:rsidRPr="003660BE" w:rsidRDefault="00080209" w:rsidP="00080209">
      <w:pPr>
        <w:jc w:val="both"/>
        <w:rPr>
          <w:bCs/>
          <w:sz w:val="22"/>
          <w:szCs w:val="22"/>
        </w:rPr>
      </w:pPr>
    </w:p>
    <w:p w:rsidR="00080209" w:rsidRPr="005A78FD" w:rsidRDefault="00080209" w:rsidP="00080209">
      <w:pPr>
        <w:autoSpaceDE w:val="0"/>
        <w:autoSpaceDN w:val="0"/>
        <w:adjustRightInd w:val="0"/>
        <w:jc w:val="both"/>
        <w:rPr>
          <w:sz w:val="22"/>
          <w:szCs w:val="22"/>
        </w:rPr>
      </w:pPr>
      <w:r w:rsidRPr="003660BE">
        <w:rPr>
          <w:sz w:val="22"/>
          <w:szCs w:val="22"/>
        </w:rPr>
        <w:t>Το δημοσιονομικό αποτέλεσμα του ενοποιημένου προϋπολογισμού της Τοπικής Αυτοδιοίκησης</w:t>
      </w:r>
      <w:r>
        <w:rPr>
          <w:sz w:val="22"/>
          <w:szCs w:val="22"/>
        </w:rPr>
        <w:t xml:space="preserve"> </w:t>
      </w:r>
      <w:r w:rsidRPr="003660BE">
        <w:rPr>
          <w:sz w:val="22"/>
          <w:szCs w:val="22"/>
        </w:rPr>
        <w:t>για το 2020 μετά τις προτιθέμενες δημοσιονομικές παρεμβάσεις, αναμένεται να δια</w:t>
      </w:r>
      <w:r>
        <w:rPr>
          <w:sz w:val="22"/>
          <w:szCs w:val="22"/>
        </w:rPr>
        <w:t>μορφωθεί σε πλεόνασμα ύψους 201 εκατ. ευρώ, αυξημένο κατά 27</w:t>
      </w:r>
      <w:r w:rsidR="00AB32A7">
        <w:rPr>
          <w:sz w:val="22"/>
          <w:szCs w:val="22"/>
        </w:rPr>
        <w:t xml:space="preserve"> εκατ. ευρώ</w:t>
      </w:r>
      <w:r>
        <w:rPr>
          <w:sz w:val="22"/>
          <w:szCs w:val="22"/>
        </w:rPr>
        <w:t xml:space="preserve"> σε σχέση με τις εκτιμήσεις 2019, </w:t>
      </w:r>
      <w:r w:rsidRPr="003660BE">
        <w:rPr>
          <w:sz w:val="22"/>
          <w:szCs w:val="22"/>
        </w:rPr>
        <w:t>λόγω ενίσχ</w:t>
      </w:r>
      <w:r w:rsidRPr="003660BE">
        <w:rPr>
          <w:sz w:val="22"/>
          <w:szCs w:val="22"/>
        </w:rPr>
        <w:t>υ</w:t>
      </w:r>
      <w:r w:rsidR="00AB32A7">
        <w:rPr>
          <w:sz w:val="22"/>
          <w:szCs w:val="22"/>
        </w:rPr>
        <w:t>σης των λοιπών ε</w:t>
      </w:r>
      <w:r w:rsidRPr="003660BE">
        <w:rPr>
          <w:sz w:val="22"/>
          <w:szCs w:val="22"/>
        </w:rPr>
        <w:t xml:space="preserve">σόδων </w:t>
      </w:r>
      <w:r>
        <w:rPr>
          <w:sz w:val="22"/>
          <w:szCs w:val="22"/>
        </w:rPr>
        <w:t>από τ</w:t>
      </w:r>
      <w:r w:rsidRPr="005A78FD">
        <w:rPr>
          <w:sz w:val="22"/>
          <w:szCs w:val="22"/>
        </w:rPr>
        <w:t>η δυνατότητα βε</w:t>
      </w:r>
      <w:r>
        <w:rPr>
          <w:sz w:val="22"/>
          <w:szCs w:val="22"/>
        </w:rPr>
        <w:t>βαίωσης των τελών καθαριότητας/</w:t>
      </w:r>
      <w:r w:rsidRPr="005A78FD">
        <w:rPr>
          <w:sz w:val="22"/>
          <w:szCs w:val="22"/>
        </w:rPr>
        <w:t>ηλεκτροφωτι</w:t>
      </w:r>
      <w:r>
        <w:rPr>
          <w:sz w:val="22"/>
          <w:szCs w:val="22"/>
        </w:rPr>
        <w:t xml:space="preserve">σμού, τέλος ακίνητης περιουσίας, </w:t>
      </w:r>
      <w:r w:rsidRPr="005A78FD">
        <w:rPr>
          <w:sz w:val="22"/>
          <w:szCs w:val="22"/>
        </w:rPr>
        <w:t>φόρος ηλεκτροδοτούμενων χώρων, με βάση τα πραγματικά στοιχεία των ακινήτων (επιφάνεια, παλαιότητα, αξία κ</w:t>
      </w:r>
      <w:r w:rsidR="00AB32A7">
        <w:rPr>
          <w:sz w:val="22"/>
          <w:szCs w:val="22"/>
        </w:rPr>
        <w:t>.</w:t>
      </w:r>
      <w:r w:rsidRPr="005A78FD">
        <w:rPr>
          <w:sz w:val="22"/>
          <w:szCs w:val="22"/>
        </w:rPr>
        <w:t>λ</w:t>
      </w:r>
      <w:r w:rsidR="00AB32A7">
        <w:rPr>
          <w:sz w:val="22"/>
          <w:szCs w:val="22"/>
        </w:rPr>
        <w:t>π.</w:t>
      </w:r>
      <w:r w:rsidRPr="005A78FD">
        <w:rPr>
          <w:sz w:val="22"/>
          <w:szCs w:val="22"/>
        </w:rPr>
        <w:t xml:space="preserve">), </w:t>
      </w:r>
      <w:r w:rsidRPr="003660BE">
        <w:rPr>
          <w:sz w:val="22"/>
          <w:szCs w:val="22"/>
        </w:rPr>
        <w:t>καθώς και από την αναπροσαρμογή των αντικειμεν</w:t>
      </w:r>
      <w:r w:rsidRPr="003660BE">
        <w:rPr>
          <w:sz w:val="22"/>
          <w:szCs w:val="22"/>
        </w:rPr>
        <w:t>ι</w:t>
      </w:r>
      <w:r w:rsidRPr="003660BE">
        <w:rPr>
          <w:sz w:val="22"/>
          <w:szCs w:val="22"/>
        </w:rPr>
        <w:t>κών αξιών των ακινήτων.</w:t>
      </w:r>
    </w:p>
    <w:p w:rsidR="00AB32A7" w:rsidRPr="00AB32A7" w:rsidRDefault="00AB32A7">
      <w:pPr>
        <w:rPr>
          <w:sz w:val="22"/>
        </w:rPr>
      </w:pPr>
    </w:p>
    <w:p w:rsidR="00AB32A7" w:rsidRPr="00AB32A7" w:rsidRDefault="00AB32A7">
      <w:pPr>
        <w:rPr>
          <w:sz w:val="22"/>
        </w:r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tblPr>
      <w:tblGrid>
        <w:gridCol w:w="5957"/>
        <w:gridCol w:w="1213"/>
        <w:gridCol w:w="1276"/>
      </w:tblGrid>
      <w:tr w:rsidR="00AB32A7" w:rsidRPr="006B2DB8" w:rsidTr="00C27D04">
        <w:trPr>
          <w:cantSplit/>
          <w:jc w:val="center"/>
        </w:trPr>
        <w:tc>
          <w:tcPr>
            <w:tcW w:w="8446" w:type="dxa"/>
            <w:gridSpan w:val="3"/>
            <w:tcBorders>
              <w:top w:val="single" w:sz="6" w:space="0" w:color="auto"/>
              <w:left w:val="single" w:sz="4" w:space="0" w:color="auto"/>
              <w:bottom w:val="nil"/>
              <w:right w:val="single" w:sz="6" w:space="0" w:color="auto"/>
            </w:tcBorders>
            <w:shd w:val="clear" w:color="auto" w:fill="404040" w:themeFill="text1" w:themeFillTint="BF"/>
            <w:vAlign w:val="center"/>
          </w:tcPr>
          <w:p w:rsidR="00AB32A7" w:rsidRPr="00301426" w:rsidRDefault="00AB32A7" w:rsidP="00C27D04">
            <w:pPr>
              <w:spacing w:before="20"/>
              <w:jc w:val="center"/>
              <w:rPr>
                <w:rFonts w:ascii="Arial Narrow" w:hAnsi="Arial Narrow"/>
                <w:b/>
                <w:color w:val="FFFFFF"/>
              </w:rPr>
            </w:pPr>
            <w:r>
              <w:rPr>
                <w:rFonts w:ascii="Arial Narrow" w:hAnsi="Arial Narrow"/>
                <w:b/>
                <w:color w:val="FFFFFF" w:themeColor="background1"/>
              </w:rPr>
              <w:t>Πίνακας 3.</w:t>
            </w:r>
            <w:r w:rsidR="00875EE9">
              <w:rPr>
                <w:rFonts w:ascii="Arial Narrow" w:hAnsi="Arial Narrow"/>
                <w:b/>
                <w:color w:val="FFFFFF" w:themeColor="background1"/>
              </w:rPr>
              <w:t>28</w:t>
            </w:r>
            <w:r w:rsidRPr="006B2DB8">
              <w:rPr>
                <w:rFonts w:ascii="Arial Narrow" w:hAnsi="Arial Narrow"/>
                <w:b/>
                <w:color w:val="FFFFFF" w:themeColor="background1"/>
              </w:rPr>
              <w:t xml:space="preserve"> </w:t>
            </w:r>
            <w:r>
              <w:rPr>
                <w:rFonts w:ascii="Arial Narrow" w:hAnsi="Arial Narrow"/>
                <w:b/>
                <w:color w:val="FFFFFF" w:themeColor="background1"/>
              </w:rPr>
              <w:t>Μεταβιβάσεις από τον Τακτικό Προϋπολογισμό στους ΟΤΑ</w:t>
            </w:r>
          </w:p>
          <w:p w:rsidR="00AB32A7" w:rsidRPr="006B2DB8" w:rsidRDefault="00AB32A7" w:rsidP="00C27D04">
            <w:pPr>
              <w:jc w:val="center"/>
              <w:rPr>
                <w:rFonts w:ascii="Arial Narrow" w:hAnsi="Arial Narrow"/>
                <w:b/>
                <w:color w:val="FFFFFF"/>
              </w:rPr>
            </w:pPr>
            <w:r w:rsidRPr="006B2DB8">
              <w:rPr>
                <w:rFonts w:ascii="Arial Narrow" w:hAnsi="Arial Narrow"/>
                <w:b/>
                <w:color w:val="FFFFFF"/>
              </w:rPr>
              <w:t>(σε εκατ. ευρώ)</w:t>
            </w:r>
          </w:p>
        </w:tc>
      </w:tr>
      <w:tr w:rsidR="00AB32A7" w:rsidRPr="006B2DB8" w:rsidTr="00C27D04">
        <w:trPr>
          <w:cantSplit/>
          <w:jc w:val="center"/>
        </w:trPr>
        <w:tc>
          <w:tcPr>
            <w:tcW w:w="8446" w:type="dxa"/>
            <w:gridSpan w:val="3"/>
            <w:tcBorders>
              <w:top w:val="nil"/>
              <w:left w:val="single" w:sz="4" w:space="0" w:color="auto"/>
              <w:bottom w:val="single" w:sz="4" w:space="0" w:color="auto"/>
              <w:right w:val="single" w:sz="6" w:space="0" w:color="auto"/>
            </w:tcBorders>
            <w:shd w:val="clear" w:color="auto" w:fill="auto"/>
            <w:vAlign w:val="center"/>
          </w:tcPr>
          <w:p w:rsidR="00AB32A7" w:rsidRPr="006B2DB8" w:rsidRDefault="00AB32A7" w:rsidP="00C27D04">
            <w:pPr>
              <w:jc w:val="both"/>
              <w:rPr>
                <w:rFonts w:ascii="Arial Narrow" w:hAnsi="Arial Narrow"/>
                <w:b/>
                <w:sz w:val="12"/>
                <w:szCs w:val="16"/>
              </w:rPr>
            </w:pPr>
          </w:p>
        </w:tc>
      </w:tr>
      <w:tr w:rsidR="00AB32A7" w:rsidRPr="006B2DB8" w:rsidTr="00C27D04">
        <w:trPr>
          <w:cantSplit/>
          <w:jc w:val="center"/>
        </w:trPr>
        <w:tc>
          <w:tcPr>
            <w:tcW w:w="5957" w:type="dxa"/>
            <w:vMerge w:val="restart"/>
            <w:tcBorders>
              <w:top w:val="single" w:sz="4" w:space="0" w:color="auto"/>
              <w:left w:val="single" w:sz="4" w:space="0" w:color="auto"/>
              <w:bottom w:val="nil"/>
              <w:right w:val="single" w:sz="4" w:space="0" w:color="auto"/>
            </w:tcBorders>
            <w:shd w:val="clear" w:color="auto" w:fill="auto"/>
            <w:vAlign w:val="center"/>
          </w:tcPr>
          <w:p w:rsidR="00AB32A7" w:rsidRPr="006B2DB8" w:rsidRDefault="00AB32A7" w:rsidP="00C27D04">
            <w:pPr>
              <w:spacing w:before="20" w:after="20"/>
              <w:jc w:val="center"/>
              <w:rPr>
                <w:rFonts w:ascii="Arial Narrow" w:hAnsi="Arial Narrow"/>
                <w:b/>
                <w:sz w:val="16"/>
                <w:szCs w:val="16"/>
              </w:rPr>
            </w:pPr>
            <w:r w:rsidRPr="006B2DB8">
              <w:rPr>
                <w:rFonts w:ascii="Arial Narrow" w:hAnsi="Arial Narrow"/>
                <w:b/>
                <w:sz w:val="16"/>
                <w:szCs w:val="16"/>
              </w:rPr>
              <w:t>Κατηγορία</w:t>
            </w:r>
          </w:p>
        </w:tc>
        <w:tc>
          <w:tcPr>
            <w:tcW w:w="1213" w:type="dxa"/>
            <w:tcBorders>
              <w:top w:val="single" w:sz="4" w:space="0" w:color="auto"/>
              <w:left w:val="nil"/>
              <w:bottom w:val="single" w:sz="4" w:space="0" w:color="auto"/>
              <w:right w:val="single" w:sz="4" w:space="0" w:color="auto"/>
            </w:tcBorders>
            <w:shd w:val="clear" w:color="auto" w:fill="auto"/>
          </w:tcPr>
          <w:p w:rsidR="00AB32A7" w:rsidRPr="006B2DB8" w:rsidRDefault="00AB32A7" w:rsidP="00C27D04">
            <w:pPr>
              <w:spacing w:before="20" w:after="20"/>
              <w:jc w:val="center"/>
              <w:rPr>
                <w:rFonts w:ascii="Arial Narrow" w:hAnsi="Arial Narrow"/>
                <w:b/>
                <w:sz w:val="16"/>
                <w:szCs w:val="16"/>
              </w:rPr>
            </w:pPr>
            <w:r>
              <w:rPr>
                <w:rFonts w:ascii="Arial Narrow" w:hAnsi="Arial Narrow"/>
                <w:b/>
                <w:sz w:val="16"/>
                <w:szCs w:val="16"/>
              </w:rPr>
              <w:t>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32A7" w:rsidRPr="006B2DB8" w:rsidRDefault="00AB32A7" w:rsidP="00C27D04">
            <w:pPr>
              <w:spacing w:before="20" w:after="20"/>
              <w:jc w:val="center"/>
              <w:rPr>
                <w:rFonts w:ascii="Arial Narrow" w:hAnsi="Arial Narrow"/>
                <w:b/>
                <w:sz w:val="16"/>
                <w:szCs w:val="16"/>
              </w:rPr>
            </w:pPr>
            <w:r>
              <w:rPr>
                <w:rFonts w:ascii="Arial Narrow" w:hAnsi="Arial Narrow"/>
                <w:b/>
                <w:sz w:val="16"/>
                <w:szCs w:val="16"/>
              </w:rPr>
              <w:t>2020</w:t>
            </w:r>
          </w:p>
        </w:tc>
      </w:tr>
      <w:tr w:rsidR="00AB32A7" w:rsidRPr="006B2DB8" w:rsidTr="00C27D04">
        <w:trPr>
          <w:cantSplit/>
          <w:jc w:val="center"/>
        </w:trPr>
        <w:tc>
          <w:tcPr>
            <w:tcW w:w="5957" w:type="dxa"/>
            <w:vMerge/>
            <w:tcBorders>
              <w:top w:val="nil"/>
              <w:left w:val="single" w:sz="4" w:space="0" w:color="auto"/>
              <w:bottom w:val="single" w:sz="4" w:space="0" w:color="auto"/>
              <w:right w:val="single" w:sz="4" w:space="0" w:color="auto"/>
            </w:tcBorders>
            <w:shd w:val="clear" w:color="auto" w:fill="auto"/>
            <w:vAlign w:val="center"/>
          </w:tcPr>
          <w:p w:rsidR="00AB32A7" w:rsidRPr="006B2DB8" w:rsidRDefault="00AB32A7" w:rsidP="00C27D04">
            <w:pPr>
              <w:spacing w:before="20" w:after="20"/>
              <w:jc w:val="center"/>
              <w:rPr>
                <w:rFonts w:ascii="Arial Narrow" w:hAnsi="Arial Narrow"/>
                <w:b/>
                <w:sz w:val="16"/>
                <w:szCs w:val="16"/>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AB32A7" w:rsidRPr="006B2DB8" w:rsidRDefault="00AB32A7" w:rsidP="00C27D04">
            <w:pPr>
              <w:spacing w:before="20" w:after="20"/>
              <w:jc w:val="center"/>
              <w:rPr>
                <w:rFonts w:ascii="Arial Narrow" w:hAnsi="Arial Narrow"/>
                <w:b/>
                <w:sz w:val="16"/>
                <w:szCs w:val="16"/>
              </w:rPr>
            </w:pPr>
            <w:r w:rsidRPr="006B2DB8">
              <w:rPr>
                <w:rFonts w:ascii="Arial Narrow" w:hAnsi="Arial Narrow"/>
                <w:b/>
                <w:sz w:val="16"/>
                <w:szCs w:val="16"/>
              </w:rPr>
              <w:t>Εκτιμήσεις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32A7" w:rsidRPr="006B2DB8" w:rsidRDefault="00AB32A7" w:rsidP="00C27D04">
            <w:pPr>
              <w:spacing w:before="20" w:after="20"/>
              <w:jc w:val="center"/>
              <w:rPr>
                <w:rFonts w:ascii="Arial Narrow" w:hAnsi="Arial Narrow"/>
                <w:b/>
                <w:sz w:val="16"/>
                <w:szCs w:val="16"/>
              </w:rPr>
            </w:pPr>
            <w:r w:rsidRPr="006B2DB8">
              <w:rPr>
                <w:rFonts w:ascii="Arial Narrow" w:hAnsi="Arial Narrow"/>
                <w:b/>
                <w:sz w:val="16"/>
                <w:szCs w:val="16"/>
              </w:rPr>
              <w:t>Προβλέψεις</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single" w:sz="4" w:space="0" w:color="auto"/>
              <w:left w:val="single" w:sz="4" w:space="0" w:color="auto"/>
              <w:bottom w:val="nil"/>
              <w:right w:val="nil"/>
            </w:tcBorders>
            <w:shd w:val="clear" w:color="auto" w:fill="auto"/>
          </w:tcPr>
          <w:p w:rsidR="00AB32A7" w:rsidRPr="006B2DB8" w:rsidRDefault="00AB32A7" w:rsidP="00C27D04">
            <w:pPr>
              <w:spacing w:before="20" w:after="20"/>
              <w:jc w:val="both"/>
              <w:rPr>
                <w:rFonts w:ascii="Arial Narrow" w:hAnsi="Arial Narrow"/>
                <w:b/>
                <w:sz w:val="12"/>
                <w:szCs w:val="16"/>
              </w:rPr>
            </w:pPr>
          </w:p>
        </w:tc>
        <w:tc>
          <w:tcPr>
            <w:tcW w:w="1213" w:type="dxa"/>
            <w:tcBorders>
              <w:top w:val="single" w:sz="4" w:space="0" w:color="auto"/>
              <w:left w:val="nil"/>
              <w:bottom w:val="nil"/>
              <w:right w:val="nil"/>
            </w:tcBorders>
            <w:shd w:val="clear" w:color="auto" w:fill="auto"/>
          </w:tcPr>
          <w:p w:rsidR="00AB32A7" w:rsidRPr="006B2DB8" w:rsidRDefault="00AB32A7" w:rsidP="00C27D04">
            <w:pPr>
              <w:tabs>
                <w:tab w:val="decimal" w:pos="1232"/>
              </w:tabs>
              <w:spacing w:before="20" w:after="20"/>
              <w:jc w:val="both"/>
              <w:rPr>
                <w:rFonts w:ascii="Arial Narrow" w:hAnsi="Arial Narrow"/>
                <w:sz w:val="12"/>
                <w:szCs w:val="16"/>
              </w:rPr>
            </w:pPr>
          </w:p>
        </w:tc>
        <w:tc>
          <w:tcPr>
            <w:tcW w:w="1276" w:type="dxa"/>
            <w:tcBorders>
              <w:top w:val="single" w:sz="4" w:space="0" w:color="auto"/>
              <w:left w:val="nil"/>
              <w:bottom w:val="nil"/>
              <w:right w:val="single" w:sz="4" w:space="0" w:color="auto"/>
            </w:tcBorders>
            <w:shd w:val="clear" w:color="auto" w:fill="auto"/>
          </w:tcPr>
          <w:p w:rsidR="00AB32A7" w:rsidRPr="006B2DB8" w:rsidRDefault="00AB32A7" w:rsidP="00C27D04">
            <w:pPr>
              <w:tabs>
                <w:tab w:val="decimal" w:pos="1232"/>
              </w:tabs>
              <w:spacing w:before="20" w:after="20"/>
              <w:jc w:val="both"/>
              <w:rPr>
                <w:rFonts w:ascii="Arial Narrow" w:hAnsi="Arial Narrow"/>
                <w:sz w:val="12"/>
                <w:szCs w:val="16"/>
              </w:rPr>
            </w:pP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301426" w:rsidRDefault="00AB32A7" w:rsidP="00AB32A7">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Pr>
                <w:rFonts w:ascii="Arial Narrow" w:hAnsi="Arial Narrow"/>
                <w:b/>
                <w:sz w:val="16"/>
                <w:szCs w:val="16"/>
                <w:lang w:val="en-GB"/>
              </w:rPr>
              <w:t>I</w:t>
            </w:r>
            <w:r w:rsidRPr="00301426">
              <w:rPr>
                <w:rFonts w:ascii="Arial Narrow" w:hAnsi="Arial Narrow"/>
                <w:b/>
                <w:sz w:val="16"/>
                <w:szCs w:val="16"/>
              </w:rPr>
              <w:t>.</w:t>
            </w:r>
            <w:r w:rsidRPr="00301426">
              <w:rPr>
                <w:rFonts w:ascii="Arial Narrow" w:hAnsi="Arial Narrow"/>
                <w:b/>
                <w:sz w:val="16"/>
                <w:szCs w:val="16"/>
              </w:rPr>
              <w:tab/>
            </w:r>
            <w:r>
              <w:rPr>
                <w:rFonts w:ascii="Arial Narrow" w:hAnsi="Arial Narrow"/>
                <w:b/>
                <w:sz w:val="16"/>
                <w:szCs w:val="16"/>
              </w:rPr>
              <w:t xml:space="preserve">Αποδόσεις </w:t>
            </w:r>
            <w:r w:rsidRPr="006B2DB8">
              <w:rPr>
                <w:rFonts w:ascii="Arial Narrow" w:hAnsi="Arial Narrow"/>
                <w:b/>
                <w:sz w:val="16"/>
                <w:szCs w:val="16"/>
              </w:rPr>
              <w:t>Κεντρικ</w:t>
            </w:r>
            <w:r>
              <w:rPr>
                <w:rFonts w:ascii="Arial Narrow" w:hAnsi="Arial Narrow"/>
                <w:b/>
                <w:sz w:val="16"/>
                <w:szCs w:val="16"/>
              </w:rPr>
              <w:t>ών</w:t>
            </w:r>
            <w:r w:rsidRPr="006B2DB8">
              <w:rPr>
                <w:rFonts w:ascii="Arial Narrow" w:hAnsi="Arial Narrow"/>
                <w:b/>
                <w:sz w:val="16"/>
                <w:szCs w:val="16"/>
              </w:rPr>
              <w:t xml:space="preserve"> Αυτοτελ</w:t>
            </w:r>
            <w:r>
              <w:rPr>
                <w:rFonts w:ascii="Arial Narrow" w:hAnsi="Arial Narrow"/>
                <w:b/>
                <w:sz w:val="16"/>
                <w:szCs w:val="16"/>
              </w:rPr>
              <w:t>ών</w:t>
            </w:r>
            <w:r w:rsidRPr="006B2DB8">
              <w:rPr>
                <w:rFonts w:ascii="Arial Narrow" w:hAnsi="Arial Narrow"/>
                <w:b/>
                <w:sz w:val="16"/>
                <w:szCs w:val="16"/>
              </w:rPr>
              <w:t xml:space="preserve"> </w:t>
            </w:r>
            <w:r w:rsidRPr="00301426">
              <w:rPr>
                <w:rFonts w:ascii="Arial Narrow" w:hAnsi="Arial Narrow"/>
                <w:b/>
                <w:sz w:val="16"/>
                <w:szCs w:val="16"/>
              </w:rPr>
              <w:t>Πόρ</w:t>
            </w:r>
            <w:r>
              <w:rPr>
                <w:rFonts w:ascii="Arial Narrow" w:hAnsi="Arial Narrow"/>
                <w:b/>
                <w:sz w:val="16"/>
                <w:szCs w:val="16"/>
              </w:rPr>
              <w:t>ων</w:t>
            </w:r>
            <w:r w:rsidRPr="006B2DB8">
              <w:rPr>
                <w:rFonts w:ascii="Arial Narrow" w:hAnsi="Arial Narrow"/>
                <w:b/>
                <w:sz w:val="16"/>
                <w:szCs w:val="16"/>
              </w:rPr>
              <w:t xml:space="preserve"> (ΚΑΠ) </w:t>
            </w:r>
          </w:p>
        </w:tc>
        <w:tc>
          <w:tcPr>
            <w:tcW w:w="1213" w:type="dxa"/>
            <w:tcBorders>
              <w:top w:val="nil"/>
              <w:left w:val="nil"/>
              <w:bottom w:val="nil"/>
              <w:right w:val="nil"/>
            </w:tcBorders>
            <w:shd w:val="clear" w:color="auto" w:fill="auto"/>
            <w:vAlign w:val="center"/>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2.418</w:t>
            </w:r>
          </w:p>
        </w:tc>
        <w:tc>
          <w:tcPr>
            <w:tcW w:w="1276" w:type="dxa"/>
            <w:tcBorders>
              <w:top w:val="nil"/>
              <w:left w:val="nil"/>
              <w:bottom w:val="nil"/>
              <w:right w:val="single" w:sz="4" w:space="0" w:color="auto"/>
            </w:tcBorders>
            <w:shd w:val="clear" w:color="auto" w:fill="auto"/>
            <w:vAlign w:val="center"/>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2.514</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6B2DB8" w:rsidRDefault="00AB32A7" w:rsidP="00C27D04">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α</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ΚΑΠ Δήμων</w:t>
            </w:r>
          </w:p>
        </w:tc>
        <w:tc>
          <w:tcPr>
            <w:tcW w:w="1213" w:type="dxa"/>
            <w:tcBorders>
              <w:top w:val="nil"/>
              <w:left w:val="nil"/>
              <w:bottom w:val="nil"/>
              <w:right w:val="nil"/>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1.759</w:t>
            </w:r>
          </w:p>
        </w:tc>
        <w:tc>
          <w:tcPr>
            <w:tcW w:w="1276" w:type="dxa"/>
            <w:tcBorders>
              <w:top w:val="nil"/>
              <w:left w:val="nil"/>
              <w:bottom w:val="nil"/>
              <w:right w:val="single" w:sz="4" w:space="0" w:color="auto"/>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1.857</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6B2DB8" w:rsidRDefault="00AB32A7" w:rsidP="00C27D04">
            <w:pPr>
              <w:tabs>
                <w:tab w:val="left" w:pos="258"/>
              </w:tabs>
              <w:spacing w:before="20" w:after="20"/>
              <w:ind w:left="477" w:hanging="477"/>
              <w:jc w:val="both"/>
              <w:rPr>
                <w:rFonts w:ascii="Arial Narrow" w:hAnsi="Arial Narrow"/>
                <w:sz w:val="16"/>
                <w:szCs w:val="16"/>
              </w:rPr>
            </w:pPr>
            <w:r w:rsidRPr="006B2DB8">
              <w:rPr>
                <w:rFonts w:ascii="Arial Narrow" w:hAnsi="Arial Narrow"/>
                <w:sz w:val="16"/>
                <w:szCs w:val="16"/>
              </w:rPr>
              <w:tab/>
            </w:r>
            <w:r>
              <w:rPr>
                <w:rFonts w:ascii="Arial Narrow" w:hAnsi="Arial Narrow"/>
                <w:sz w:val="16"/>
                <w:szCs w:val="16"/>
              </w:rPr>
              <w:t>β</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 xml:space="preserve">ΚΑΠ </w:t>
            </w:r>
            <w:r w:rsidRPr="006B2DB8">
              <w:rPr>
                <w:rFonts w:ascii="Arial Narrow" w:hAnsi="Arial Narrow"/>
                <w:sz w:val="16"/>
                <w:szCs w:val="16"/>
              </w:rPr>
              <w:t>Περιφ</w:t>
            </w:r>
            <w:r>
              <w:rPr>
                <w:rFonts w:ascii="Arial Narrow" w:hAnsi="Arial Narrow"/>
                <w:sz w:val="16"/>
                <w:szCs w:val="16"/>
              </w:rPr>
              <w:t>ερειών</w:t>
            </w:r>
          </w:p>
        </w:tc>
        <w:tc>
          <w:tcPr>
            <w:tcW w:w="1213" w:type="dxa"/>
            <w:tcBorders>
              <w:top w:val="nil"/>
              <w:left w:val="nil"/>
              <w:bottom w:val="nil"/>
              <w:right w:val="nil"/>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659</w:t>
            </w:r>
          </w:p>
        </w:tc>
        <w:tc>
          <w:tcPr>
            <w:tcW w:w="1276" w:type="dxa"/>
            <w:tcBorders>
              <w:top w:val="nil"/>
              <w:left w:val="nil"/>
              <w:bottom w:val="nil"/>
              <w:right w:val="single" w:sz="4" w:space="0" w:color="auto"/>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657</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4F0BB2" w:rsidRDefault="00AB32A7" w:rsidP="00C27D04">
            <w:pPr>
              <w:tabs>
                <w:tab w:val="left" w:pos="258"/>
              </w:tabs>
              <w:spacing w:before="20" w:after="20"/>
              <w:jc w:val="both"/>
              <w:rPr>
                <w:rFonts w:ascii="Arial Narrow" w:hAnsi="Arial Narrow"/>
                <w:b/>
                <w:sz w:val="16"/>
                <w:szCs w:val="16"/>
              </w:rPr>
            </w:pPr>
            <w:r>
              <w:rPr>
                <w:rFonts w:ascii="Arial Narrow" w:hAnsi="Arial Narrow"/>
                <w:b/>
                <w:sz w:val="16"/>
                <w:szCs w:val="16"/>
              </w:rPr>
              <w:t xml:space="preserve"> </w:t>
            </w:r>
            <w:r>
              <w:rPr>
                <w:rFonts w:ascii="Arial Narrow" w:hAnsi="Arial Narrow"/>
                <w:b/>
                <w:sz w:val="16"/>
                <w:szCs w:val="16"/>
                <w:lang w:val="en-GB"/>
              </w:rPr>
              <w:t>II</w:t>
            </w:r>
            <w:r w:rsidRPr="004F0BB2">
              <w:rPr>
                <w:rFonts w:ascii="Arial Narrow" w:hAnsi="Arial Narrow"/>
                <w:b/>
                <w:sz w:val="16"/>
                <w:szCs w:val="16"/>
              </w:rPr>
              <w:t>.</w:t>
            </w:r>
            <w:r w:rsidRPr="004F0BB2">
              <w:rPr>
                <w:rFonts w:ascii="Arial Narrow" w:hAnsi="Arial Narrow"/>
                <w:b/>
                <w:sz w:val="16"/>
                <w:szCs w:val="16"/>
              </w:rPr>
              <w:tab/>
            </w:r>
            <w:r>
              <w:rPr>
                <w:rFonts w:ascii="Arial Narrow" w:hAnsi="Arial Narrow"/>
                <w:b/>
                <w:sz w:val="16"/>
                <w:szCs w:val="16"/>
              </w:rPr>
              <w:t>Λοιπές αποδόσεις σε ΟΤΑ α’ βαθμού</w:t>
            </w:r>
          </w:p>
        </w:tc>
        <w:tc>
          <w:tcPr>
            <w:tcW w:w="1213" w:type="dxa"/>
            <w:tcBorders>
              <w:top w:val="nil"/>
              <w:left w:val="nil"/>
              <w:bottom w:val="nil"/>
              <w:right w:val="nil"/>
            </w:tcBorders>
            <w:shd w:val="clear" w:color="auto" w:fill="auto"/>
            <w:vAlign w:val="center"/>
          </w:tcPr>
          <w:p w:rsidR="00AB32A7" w:rsidRPr="00876098" w:rsidRDefault="00AB32A7" w:rsidP="00C27D04">
            <w:pPr>
              <w:ind w:right="337"/>
              <w:jc w:val="right"/>
              <w:rPr>
                <w:rFonts w:ascii="Arial Narrow" w:hAnsi="Arial Narrow"/>
                <w:b/>
                <w:sz w:val="16"/>
                <w:szCs w:val="16"/>
              </w:rPr>
            </w:pPr>
            <w:r>
              <w:rPr>
                <w:rFonts w:ascii="Arial Narrow" w:hAnsi="Arial Narrow"/>
                <w:b/>
                <w:sz w:val="16"/>
                <w:szCs w:val="16"/>
              </w:rPr>
              <w:t>8</w:t>
            </w:r>
          </w:p>
        </w:tc>
        <w:tc>
          <w:tcPr>
            <w:tcW w:w="1276" w:type="dxa"/>
            <w:tcBorders>
              <w:top w:val="nil"/>
              <w:left w:val="nil"/>
              <w:bottom w:val="nil"/>
              <w:right w:val="single" w:sz="4" w:space="0" w:color="auto"/>
            </w:tcBorders>
            <w:shd w:val="clear" w:color="auto" w:fill="auto"/>
            <w:vAlign w:val="center"/>
          </w:tcPr>
          <w:p w:rsidR="00AB32A7" w:rsidRPr="00876098" w:rsidRDefault="00AB32A7" w:rsidP="00C27D04">
            <w:pPr>
              <w:ind w:right="337"/>
              <w:jc w:val="right"/>
              <w:rPr>
                <w:rFonts w:ascii="Arial Narrow" w:hAnsi="Arial Narrow"/>
                <w:b/>
                <w:sz w:val="16"/>
                <w:szCs w:val="16"/>
              </w:rPr>
            </w:pPr>
            <w:r>
              <w:rPr>
                <w:rFonts w:ascii="Arial Narrow" w:hAnsi="Arial Narrow"/>
                <w:b/>
                <w:sz w:val="16"/>
                <w:szCs w:val="16"/>
              </w:rPr>
              <w:t>5</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vAlign w:val="center"/>
          </w:tcPr>
          <w:p w:rsidR="00AB32A7" w:rsidRPr="006B2DB8" w:rsidRDefault="00AB32A7" w:rsidP="00C27D04">
            <w:pPr>
              <w:spacing w:before="20" w:after="20"/>
              <w:ind w:left="258" w:hanging="258"/>
              <w:jc w:val="both"/>
              <w:rPr>
                <w:rFonts w:ascii="Arial Narrow" w:hAnsi="Arial Narrow"/>
                <w:b/>
                <w:sz w:val="16"/>
                <w:szCs w:val="16"/>
              </w:rPr>
            </w:pPr>
            <w:r w:rsidRPr="006B2DB8">
              <w:rPr>
                <w:rFonts w:ascii="Arial Narrow" w:hAnsi="Arial Narrow"/>
                <w:b/>
                <w:sz w:val="16"/>
                <w:szCs w:val="16"/>
              </w:rPr>
              <w:t xml:space="preserve"> </w:t>
            </w:r>
            <w:r>
              <w:rPr>
                <w:rFonts w:ascii="Arial Narrow" w:hAnsi="Arial Narrow"/>
                <w:b/>
                <w:sz w:val="16"/>
                <w:szCs w:val="16"/>
                <w:lang w:val="en-GB"/>
              </w:rPr>
              <w:t>II</w:t>
            </w:r>
            <w:r>
              <w:rPr>
                <w:rFonts w:ascii="Arial Narrow" w:hAnsi="Arial Narrow"/>
                <w:b/>
                <w:sz w:val="16"/>
                <w:szCs w:val="16"/>
              </w:rPr>
              <w:t>Ι</w:t>
            </w:r>
            <w:r w:rsidRPr="00301426">
              <w:rPr>
                <w:rFonts w:ascii="Arial Narrow" w:hAnsi="Arial Narrow"/>
                <w:b/>
                <w:sz w:val="16"/>
                <w:szCs w:val="16"/>
              </w:rPr>
              <w:t>.</w:t>
            </w:r>
            <w:r w:rsidRPr="00301426">
              <w:rPr>
                <w:rFonts w:ascii="Arial Narrow" w:hAnsi="Arial Narrow"/>
                <w:b/>
                <w:sz w:val="16"/>
                <w:szCs w:val="16"/>
              </w:rPr>
              <w:tab/>
              <w:t>Επιχορήγηση</w:t>
            </w:r>
            <w:r w:rsidRPr="006B2DB8">
              <w:rPr>
                <w:rFonts w:ascii="Arial Narrow" w:hAnsi="Arial Narrow"/>
                <w:b/>
                <w:sz w:val="16"/>
                <w:szCs w:val="16"/>
              </w:rPr>
              <w:t xml:space="preserve"> σε ΟΤΑ </w:t>
            </w:r>
            <w:r>
              <w:rPr>
                <w:rFonts w:ascii="Arial Narrow" w:hAnsi="Arial Narrow"/>
                <w:b/>
                <w:sz w:val="16"/>
                <w:szCs w:val="16"/>
              </w:rPr>
              <w:t>α’ και β’ βαθμού</w:t>
            </w:r>
          </w:p>
        </w:tc>
        <w:tc>
          <w:tcPr>
            <w:tcW w:w="1213" w:type="dxa"/>
            <w:tcBorders>
              <w:top w:val="nil"/>
              <w:left w:val="nil"/>
              <w:bottom w:val="nil"/>
              <w:right w:val="nil"/>
            </w:tcBorders>
            <w:shd w:val="clear" w:color="auto" w:fill="auto"/>
            <w:vAlign w:val="bottom"/>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78</w:t>
            </w:r>
          </w:p>
        </w:tc>
        <w:tc>
          <w:tcPr>
            <w:tcW w:w="1276" w:type="dxa"/>
            <w:tcBorders>
              <w:top w:val="nil"/>
              <w:left w:val="nil"/>
              <w:bottom w:val="nil"/>
              <w:right w:val="single" w:sz="4" w:space="0" w:color="auto"/>
            </w:tcBorders>
            <w:shd w:val="clear" w:color="auto" w:fill="auto"/>
            <w:vAlign w:val="bottom"/>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190</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6B2DB8" w:rsidRDefault="00AB32A7" w:rsidP="00AB32A7">
            <w:pPr>
              <w:tabs>
                <w:tab w:val="left" w:pos="258"/>
              </w:tabs>
              <w:spacing w:before="20" w:after="20"/>
              <w:ind w:left="477" w:hanging="477"/>
              <w:jc w:val="both"/>
              <w:rPr>
                <w:rFonts w:ascii="Arial Narrow" w:hAnsi="Arial Narrow"/>
                <w:sz w:val="16"/>
                <w:szCs w:val="16"/>
              </w:rPr>
            </w:pPr>
            <w:r w:rsidRPr="00301426">
              <w:rPr>
                <w:rFonts w:ascii="Arial Narrow" w:hAnsi="Arial Narrow"/>
                <w:sz w:val="16"/>
                <w:szCs w:val="16"/>
              </w:rPr>
              <w:tab/>
            </w:r>
            <w:r>
              <w:rPr>
                <w:rFonts w:ascii="Arial Narrow" w:hAnsi="Arial Narrow"/>
                <w:sz w:val="16"/>
                <w:szCs w:val="16"/>
              </w:rPr>
              <w:t>α</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Επιχορηγήσεις από το Υπουργείο Εσωτερικών</w:t>
            </w:r>
          </w:p>
        </w:tc>
        <w:tc>
          <w:tcPr>
            <w:tcW w:w="1213" w:type="dxa"/>
            <w:tcBorders>
              <w:top w:val="nil"/>
              <w:left w:val="nil"/>
              <w:bottom w:val="nil"/>
              <w:right w:val="nil"/>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54</w:t>
            </w:r>
          </w:p>
        </w:tc>
        <w:tc>
          <w:tcPr>
            <w:tcW w:w="1276" w:type="dxa"/>
            <w:tcBorders>
              <w:top w:val="nil"/>
              <w:left w:val="nil"/>
              <w:bottom w:val="nil"/>
              <w:right w:val="single" w:sz="4" w:space="0" w:color="auto"/>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175</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5957" w:type="dxa"/>
            <w:tcBorders>
              <w:top w:val="nil"/>
              <w:left w:val="single" w:sz="4" w:space="0" w:color="auto"/>
              <w:bottom w:val="nil"/>
              <w:right w:val="nil"/>
            </w:tcBorders>
            <w:shd w:val="clear" w:color="auto" w:fill="auto"/>
          </w:tcPr>
          <w:p w:rsidR="00AB32A7" w:rsidRPr="006B2DB8" w:rsidRDefault="00AB32A7" w:rsidP="00AB32A7">
            <w:pPr>
              <w:tabs>
                <w:tab w:val="left" w:pos="258"/>
              </w:tabs>
              <w:spacing w:before="20" w:after="20"/>
              <w:ind w:left="477" w:hanging="477"/>
              <w:jc w:val="both"/>
              <w:rPr>
                <w:rFonts w:ascii="Arial Narrow" w:hAnsi="Arial Narrow"/>
                <w:sz w:val="16"/>
                <w:szCs w:val="16"/>
              </w:rPr>
            </w:pPr>
            <w:r w:rsidRPr="006B2DB8">
              <w:rPr>
                <w:rFonts w:ascii="Arial Narrow" w:hAnsi="Arial Narrow"/>
                <w:sz w:val="16"/>
                <w:szCs w:val="16"/>
              </w:rPr>
              <w:tab/>
            </w:r>
            <w:r>
              <w:rPr>
                <w:rFonts w:ascii="Arial Narrow" w:hAnsi="Arial Narrow"/>
                <w:sz w:val="16"/>
                <w:szCs w:val="16"/>
              </w:rPr>
              <w:t>β</w:t>
            </w:r>
            <w:r w:rsidRPr="00301426">
              <w:rPr>
                <w:rFonts w:ascii="Arial Narrow" w:hAnsi="Arial Narrow"/>
                <w:sz w:val="16"/>
                <w:szCs w:val="16"/>
              </w:rPr>
              <w:t>.</w:t>
            </w:r>
            <w:r w:rsidRPr="00301426">
              <w:rPr>
                <w:rFonts w:ascii="Arial Narrow" w:hAnsi="Arial Narrow"/>
                <w:sz w:val="16"/>
                <w:szCs w:val="16"/>
              </w:rPr>
              <w:tab/>
            </w:r>
            <w:r>
              <w:rPr>
                <w:rFonts w:ascii="Arial Narrow" w:hAnsi="Arial Narrow"/>
                <w:sz w:val="16"/>
                <w:szCs w:val="16"/>
              </w:rPr>
              <w:t>Επιχορηγήσεις από λοιπά Υπουργεία</w:t>
            </w:r>
          </w:p>
        </w:tc>
        <w:tc>
          <w:tcPr>
            <w:tcW w:w="1213" w:type="dxa"/>
            <w:tcBorders>
              <w:top w:val="nil"/>
              <w:left w:val="nil"/>
              <w:bottom w:val="nil"/>
              <w:right w:val="nil"/>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24</w:t>
            </w:r>
          </w:p>
        </w:tc>
        <w:tc>
          <w:tcPr>
            <w:tcW w:w="1276" w:type="dxa"/>
            <w:tcBorders>
              <w:top w:val="nil"/>
              <w:left w:val="nil"/>
              <w:bottom w:val="nil"/>
              <w:right w:val="single" w:sz="4" w:space="0" w:color="auto"/>
            </w:tcBorders>
            <w:shd w:val="clear" w:color="auto" w:fill="auto"/>
            <w:vAlign w:val="center"/>
          </w:tcPr>
          <w:p w:rsidR="00AB32A7" w:rsidRPr="004370E6" w:rsidRDefault="00AB32A7" w:rsidP="00C27D04">
            <w:pPr>
              <w:ind w:right="337"/>
              <w:jc w:val="right"/>
              <w:rPr>
                <w:rFonts w:ascii="Arial Narrow" w:hAnsi="Arial Narrow"/>
                <w:sz w:val="16"/>
                <w:szCs w:val="16"/>
              </w:rPr>
            </w:pPr>
            <w:r>
              <w:rPr>
                <w:rFonts w:ascii="Arial Narrow" w:hAnsi="Arial Narrow"/>
                <w:sz w:val="16"/>
                <w:szCs w:val="16"/>
              </w:rPr>
              <w:t>15</w:t>
            </w:r>
          </w:p>
        </w:tc>
      </w:tr>
      <w:tr w:rsidR="00AB32A7" w:rsidRPr="006B2DB8" w:rsidTr="00C27D04">
        <w:tblPrEx>
          <w:tblBorders>
            <w:top w:val="single" w:sz="4" w:space="0" w:color="auto"/>
            <w:left w:val="single" w:sz="4" w:space="0" w:color="auto"/>
            <w:bottom w:val="single" w:sz="4" w:space="0" w:color="auto"/>
            <w:right w:val="single" w:sz="4" w:space="0" w:color="auto"/>
            <w:insideV w:val="single" w:sz="4" w:space="0" w:color="auto"/>
          </w:tblBorders>
        </w:tblPrEx>
        <w:trPr>
          <w:trHeight w:val="397"/>
          <w:jc w:val="center"/>
        </w:trPr>
        <w:tc>
          <w:tcPr>
            <w:tcW w:w="5957" w:type="dxa"/>
            <w:tcBorders>
              <w:top w:val="nil"/>
              <w:left w:val="single" w:sz="4" w:space="0" w:color="auto"/>
              <w:bottom w:val="single" w:sz="4" w:space="0" w:color="auto"/>
              <w:right w:val="nil"/>
            </w:tcBorders>
            <w:shd w:val="clear" w:color="auto" w:fill="D9D9D9" w:themeFill="background1" w:themeFillShade="D9"/>
            <w:vAlign w:val="center"/>
          </w:tcPr>
          <w:p w:rsidR="00AB32A7" w:rsidRPr="008B79B5" w:rsidRDefault="00AB32A7" w:rsidP="00C27D04">
            <w:pPr>
              <w:spacing w:before="20" w:after="20"/>
              <w:ind w:left="258" w:hanging="258"/>
              <w:rPr>
                <w:rFonts w:ascii="Arial Narrow" w:hAnsi="Arial Narrow"/>
                <w:b/>
                <w:sz w:val="16"/>
                <w:szCs w:val="16"/>
              </w:rPr>
            </w:pPr>
            <w:r>
              <w:rPr>
                <w:rFonts w:ascii="Arial Narrow" w:hAnsi="Arial Narrow"/>
                <w:b/>
                <w:sz w:val="16"/>
                <w:szCs w:val="16"/>
              </w:rPr>
              <w:t>Σύνολο μεταβιβάσεων από τον Τακτικό Προϋπολογισμό στους ΟΤΑ (Ι + ΙΙ + ΙΙΙ)</w:t>
            </w:r>
          </w:p>
        </w:tc>
        <w:tc>
          <w:tcPr>
            <w:tcW w:w="1213" w:type="dxa"/>
            <w:tcBorders>
              <w:top w:val="nil"/>
              <w:left w:val="nil"/>
              <w:bottom w:val="single" w:sz="4" w:space="0" w:color="auto"/>
              <w:right w:val="nil"/>
            </w:tcBorders>
            <w:shd w:val="clear" w:color="auto" w:fill="D9D9D9" w:themeFill="background1" w:themeFillShade="D9"/>
            <w:vAlign w:val="center"/>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2.504</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AB32A7" w:rsidRPr="004370E6" w:rsidRDefault="00AB32A7" w:rsidP="00C27D04">
            <w:pPr>
              <w:ind w:right="337"/>
              <w:jc w:val="right"/>
              <w:rPr>
                <w:rFonts w:ascii="Arial Narrow" w:hAnsi="Arial Narrow"/>
                <w:b/>
                <w:bCs/>
                <w:sz w:val="16"/>
                <w:szCs w:val="16"/>
              </w:rPr>
            </w:pPr>
            <w:r>
              <w:rPr>
                <w:rFonts w:ascii="Arial Narrow" w:hAnsi="Arial Narrow"/>
                <w:b/>
                <w:bCs/>
                <w:sz w:val="16"/>
                <w:szCs w:val="16"/>
              </w:rPr>
              <w:t>2.709</w:t>
            </w:r>
          </w:p>
        </w:tc>
      </w:tr>
    </w:tbl>
    <w:p w:rsidR="00AB32A7" w:rsidRDefault="00AB32A7" w:rsidP="00AB32A7">
      <w:pPr>
        <w:jc w:val="both"/>
        <w:rPr>
          <w:rFonts w:ascii="Arial Narrow" w:hAnsi="Arial Narrow"/>
          <w:b/>
          <w:bCs/>
          <w:sz w:val="22"/>
          <w:szCs w:val="22"/>
        </w:rPr>
      </w:pPr>
    </w:p>
    <w:p w:rsidR="001528FC" w:rsidRDefault="001528FC">
      <w:pPr>
        <w:rPr>
          <w:rFonts w:ascii="Arial Narrow" w:hAnsi="Arial Narrow"/>
          <w:b/>
          <w:bCs/>
          <w:sz w:val="22"/>
          <w:szCs w:val="22"/>
        </w:rPr>
      </w:pPr>
      <w:r>
        <w:rPr>
          <w:rFonts w:ascii="Arial Narrow" w:hAnsi="Arial Narrow"/>
          <w:b/>
          <w:bCs/>
          <w:sz w:val="22"/>
          <w:szCs w:val="22"/>
        </w:rPr>
        <w:br w:type="page"/>
      </w:r>
    </w:p>
    <w:p w:rsidR="00AB32A7" w:rsidRPr="008B5CB0" w:rsidRDefault="00AB32A7" w:rsidP="00AB32A7">
      <w:pPr>
        <w:jc w:val="both"/>
        <w:rPr>
          <w:rFonts w:ascii="Arial Narrow" w:hAnsi="Arial Narrow"/>
          <w:b/>
          <w:bCs/>
          <w:sz w:val="22"/>
          <w:szCs w:val="22"/>
        </w:rPr>
      </w:pPr>
    </w:p>
    <w:p w:rsidR="00AB32A7" w:rsidRDefault="00AB32A7" w:rsidP="00AB32A7">
      <w:pPr>
        <w:jc w:val="both"/>
        <w:rPr>
          <w:rFonts w:ascii="Arial Narrow" w:hAnsi="Arial Narrow"/>
          <w:b/>
          <w:bCs/>
          <w:sz w:val="22"/>
          <w:szCs w:val="22"/>
        </w:rPr>
      </w:pPr>
    </w:p>
    <w:tbl>
      <w:tblPr>
        <w:tblW w:w="0" w:type="auto"/>
        <w:jc w:val="center"/>
        <w:tblLayout w:type="fixed"/>
        <w:tblCellMar>
          <w:left w:w="28" w:type="dxa"/>
          <w:right w:w="28" w:type="dxa"/>
        </w:tblCellMar>
        <w:tblLook w:val="0000"/>
      </w:tblPr>
      <w:tblGrid>
        <w:gridCol w:w="312"/>
        <w:gridCol w:w="4678"/>
        <w:gridCol w:w="1984"/>
        <w:gridCol w:w="1843"/>
      </w:tblGrid>
      <w:tr w:rsidR="00AB32A7" w:rsidRPr="006B2DB8" w:rsidTr="00C27D04">
        <w:trPr>
          <w:cantSplit/>
          <w:jc w:val="center"/>
        </w:trPr>
        <w:tc>
          <w:tcPr>
            <w:tcW w:w="8817" w:type="dxa"/>
            <w:gridSpan w:val="4"/>
            <w:tcBorders>
              <w:top w:val="single" w:sz="4" w:space="0" w:color="auto"/>
              <w:left w:val="single" w:sz="4" w:space="0" w:color="auto"/>
              <w:right w:val="single" w:sz="4" w:space="0" w:color="auto"/>
            </w:tcBorders>
            <w:shd w:val="clear" w:color="auto" w:fill="404040" w:themeFill="text1" w:themeFillTint="BF"/>
            <w:vAlign w:val="center"/>
          </w:tcPr>
          <w:p w:rsidR="00AB32A7" w:rsidRPr="006B2DB8" w:rsidRDefault="00AB32A7" w:rsidP="00C27D04">
            <w:pPr>
              <w:spacing w:before="120"/>
              <w:jc w:val="center"/>
              <w:rPr>
                <w:rFonts w:ascii="Arial Narrow" w:hAnsi="Arial Narrow"/>
                <w:b/>
                <w:color w:val="FFFFFF"/>
              </w:rPr>
            </w:pPr>
            <w:r>
              <w:rPr>
                <w:rFonts w:ascii="Arial Narrow" w:hAnsi="Arial Narrow"/>
                <w:b/>
                <w:color w:val="FFFFFF"/>
              </w:rPr>
              <w:t>Πίνακας 3.</w:t>
            </w:r>
            <w:r w:rsidR="00875EE9">
              <w:rPr>
                <w:rFonts w:ascii="Arial Narrow" w:hAnsi="Arial Narrow"/>
                <w:b/>
                <w:color w:val="FFFFFF"/>
              </w:rPr>
              <w:t>29</w:t>
            </w:r>
            <w:r w:rsidRPr="006B2DB8">
              <w:rPr>
                <w:rFonts w:ascii="Arial Narrow" w:hAnsi="Arial Narrow"/>
                <w:b/>
                <w:color w:val="FFFFFF"/>
              </w:rPr>
              <w:t xml:space="preserve">  Ενοποιημένος προϋπολογισμός ΟΤΑ</w:t>
            </w:r>
          </w:p>
          <w:p w:rsidR="00AB32A7" w:rsidRPr="006B2DB8" w:rsidRDefault="00AB32A7" w:rsidP="00C27D04">
            <w:pPr>
              <w:spacing w:after="60"/>
              <w:jc w:val="center"/>
              <w:rPr>
                <w:rFonts w:ascii="Arial Narrow" w:hAnsi="Arial Narrow"/>
                <w:b/>
                <w:color w:val="FFFFFF"/>
              </w:rPr>
            </w:pPr>
            <w:r w:rsidRPr="006B2DB8">
              <w:rPr>
                <w:rFonts w:ascii="Arial Narrow" w:hAnsi="Arial Narrow"/>
                <w:b/>
                <w:color w:val="FFFFFF"/>
              </w:rPr>
              <w:t>(σε εκατ. ευρώ)</w:t>
            </w:r>
          </w:p>
        </w:tc>
      </w:tr>
      <w:tr w:rsidR="00AB32A7" w:rsidRPr="006B2DB8" w:rsidTr="00C27D04">
        <w:trPr>
          <w:cantSplit/>
          <w:jc w:val="center"/>
        </w:trPr>
        <w:tc>
          <w:tcPr>
            <w:tcW w:w="8817" w:type="dxa"/>
            <w:gridSpan w:val="4"/>
            <w:tcBorders>
              <w:left w:val="single" w:sz="4" w:space="0" w:color="auto"/>
              <w:bottom w:val="single" w:sz="4" w:space="0" w:color="auto"/>
              <w:right w:val="single" w:sz="4" w:space="0" w:color="auto"/>
            </w:tcBorders>
            <w:shd w:val="clear" w:color="auto" w:fill="auto"/>
            <w:vAlign w:val="center"/>
          </w:tcPr>
          <w:p w:rsidR="00AB32A7" w:rsidRPr="006B2DB8" w:rsidRDefault="00AB32A7" w:rsidP="00C27D04">
            <w:pPr>
              <w:jc w:val="center"/>
              <w:rPr>
                <w:rFonts w:ascii="Arial Narrow" w:hAnsi="Arial Narrow"/>
                <w:b/>
                <w:color w:val="FFFFFF"/>
                <w:sz w:val="14"/>
              </w:rPr>
            </w:pPr>
          </w:p>
        </w:tc>
      </w:tr>
      <w:tr w:rsidR="00AB32A7" w:rsidRPr="006B2DB8" w:rsidTr="00C27D04">
        <w:trPr>
          <w:cantSplit/>
          <w:trHeight w:val="260"/>
          <w:jc w:val="center"/>
        </w:trPr>
        <w:tc>
          <w:tcPr>
            <w:tcW w:w="4990" w:type="dxa"/>
            <w:gridSpan w:val="2"/>
            <w:vMerge w:val="restart"/>
            <w:tcBorders>
              <w:top w:val="single" w:sz="4" w:space="0" w:color="auto"/>
              <w:left w:val="single" w:sz="4" w:space="0" w:color="auto"/>
              <w:bottom w:val="single" w:sz="4" w:space="0" w:color="auto"/>
              <w:right w:val="single" w:sz="4" w:space="0" w:color="auto"/>
            </w:tcBorders>
            <w:vAlign w:val="center"/>
          </w:tcPr>
          <w:p w:rsidR="00AB32A7" w:rsidRPr="006B2DB8" w:rsidRDefault="00AB32A7" w:rsidP="00C27D04">
            <w:pPr>
              <w:spacing w:before="70"/>
              <w:jc w:val="center"/>
              <w:rPr>
                <w:rFonts w:ascii="Arial Narrow" w:hAnsi="Arial Narrow"/>
                <w:b/>
                <w:sz w:val="16"/>
                <w:szCs w:val="16"/>
              </w:rPr>
            </w:pPr>
            <w:r w:rsidRPr="006B2DB8">
              <w:rPr>
                <w:rFonts w:ascii="Arial Narrow" w:hAnsi="Arial Narrow"/>
                <w:b/>
                <w:sz w:val="16"/>
                <w:szCs w:val="16"/>
              </w:rPr>
              <w:t>Κατηγορία</w:t>
            </w:r>
          </w:p>
        </w:tc>
        <w:tc>
          <w:tcPr>
            <w:tcW w:w="1984" w:type="dxa"/>
            <w:tcBorders>
              <w:top w:val="single" w:sz="4" w:space="0" w:color="auto"/>
              <w:left w:val="single" w:sz="4" w:space="0" w:color="auto"/>
              <w:bottom w:val="single" w:sz="4" w:space="0" w:color="auto"/>
              <w:right w:val="single" w:sz="4" w:space="0" w:color="auto"/>
            </w:tcBorders>
            <w:vAlign w:val="center"/>
          </w:tcPr>
          <w:p w:rsidR="00AB32A7" w:rsidRPr="006B2DB8" w:rsidRDefault="00AB32A7" w:rsidP="00C27D04">
            <w:pPr>
              <w:jc w:val="center"/>
              <w:rPr>
                <w:rFonts w:ascii="Arial Narrow" w:hAnsi="Arial Narrow"/>
                <w:b/>
                <w:sz w:val="16"/>
                <w:szCs w:val="16"/>
              </w:rPr>
            </w:pPr>
            <w:r>
              <w:rPr>
                <w:rFonts w:ascii="Arial Narrow" w:hAnsi="Arial Narrow"/>
                <w:b/>
                <w:sz w:val="16"/>
                <w:szCs w:val="16"/>
              </w:rPr>
              <w:t>201</w:t>
            </w:r>
            <w:r w:rsidR="001528FC">
              <w:rPr>
                <w:rFonts w:ascii="Arial Narrow" w:hAnsi="Arial Narrow"/>
                <w:b/>
                <w:sz w:val="16"/>
                <w:szCs w:val="16"/>
              </w:rPr>
              <w:t>9</w:t>
            </w:r>
          </w:p>
        </w:tc>
        <w:tc>
          <w:tcPr>
            <w:tcW w:w="1843" w:type="dxa"/>
            <w:tcBorders>
              <w:top w:val="single" w:sz="4" w:space="0" w:color="auto"/>
              <w:left w:val="single" w:sz="4" w:space="0" w:color="auto"/>
              <w:bottom w:val="single" w:sz="4" w:space="0" w:color="auto"/>
              <w:right w:val="single" w:sz="4" w:space="0" w:color="auto"/>
            </w:tcBorders>
            <w:vAlign w:val="center"/>
          </w:tcPr>
          <w:p w:rsidR="00AB32A7" w:rsidRPr="006B2DB8" w:rsidRDefault="00AB32A7" w:rsidP="00C27D04">
            <w:pPr>
              <w:jc w:val="center"/>
              <w:rPr>
                <w:rFonts w:ascii="Arial Narrow" w:hAnsi="Arial Narrow"/>
                <w:b/>
                <w:sz w:val="16"/>
                <w:szCs w:val="16"/>
              </w:rPr>
            </w:pPr>
            <w:r>
              <w:rPr>
                <w:rFonts w:ascii="Arial Narrow" w:hAnsi="Arial Narrow"/>
                <w:b/>
                <w:sz w:val="16"/>
                <w:szCs w:val="16"/>
              </w:rPr>
              <w:t>20</w:t>
            </w:r>
            <w:r w:rsidR="001528FC">
              <w:rPr>
                <w:rFonts w:ascii="Arial Narrow" w:hAnsi="Arial Narrow"/>
                <w:b/>
                <w:sz w:val="16"/>
                <w:szCs w:val="16"/>
              </w:rPr>
              <w:t>20</w:t>
            </w:r>
          </w:p>
        </w:tc>
      </w:tr>
      <w:tr w:rsidR="001528FC" w:rsidRPr="006B2DB8" w:rsidTr="00C27D04">
        <w:trPr>
          <w:cantSplit/>
          <w:trHeight w:val="253"/>
          <w:jc w:val="center"/>
        </w:trPr>
        <w:tc>
          <w:tcPr>
            <w:tcW w:w="4990" w:type="dxa"/>
            <w:gridSpan w:val="2"/>
            <w:vMerge/>
            <w:tcBorders>
              <w:top w:val="single" w:sz="4" w:space="0" w:color="auto"/>
              <w:left w:val="single" w:sz="4" w:space="0" w:color="auto"/>
              <w:bottom w:val="single" w:sz="4" w:space="0" w:color="auto"/>
              <w:right w:val="single" w:sz="4" w:space="0" w:color="auto"/>
            </w:tcBorders>
            <w:vAlign w:val="center"/>
          </w:tcPr>
          <w:p w:rsidR="001528FC" w:rsidRPr="006B2DB8" w:rsidRDefault="001528FC" w:rsidP="00C27D04">
            <w:pPr>
              <w:spacing w:before="70"/>
              <w:jc w:val="center"/>
              <w:rPr>
                <w:rFonts w:ascii="Arial Narrow" w:hAnsi="Arial Narrow"/>
                <w:b/>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1528FC" w:rsidRPr="006B2DB8" w:rsidRDefault="001528FC" w:rsidP="00C27D04">
            <w:pPr>
              <w:jc w:val="center"/>
              <w:rPr>
                <w:rFonts w:ascii="Arial Narrow" w:hAnsi="Arial Narrow"/>
                <w:b/>
                <w:sz w:val="16"/>
                <w:szCs w:val="16"/>
              </w:rPr>
            </w:pPr>
            <w:r w:rsidRPr="006B2DB8">
              <w:rPr>
                <w:rFonts w:ascii="Arial Narrow" w:hAnsi="Arial Narrow"/>
                <w:b/>
                <w:sz w:val="16"/>
                <w:szCs w:val="16"/>
              </w:rPr>
              <w:t>Εκτιμήσεις</w:t>
            </w:r>
          </w:p>
        </w:tc>
        <w:tc>
          <w:tcPr>
            <w:tcW w:w="1843" w:type="dxa"/>
            <w:tcBorders>
              <w:top w:val="single" w:sz="4" w:space="0" w:color="auto"/>
              <w:left w:val="single" w:sz="4" w:space="0" w:color="auto"/>
              <w:bottom w:val="single" w:sz="4" w:space="0" w:color="auto"/>
              <w:right w:val="single" w:sz="4" w:space="0" w:color="auto"/>
            </w:tcBorders>
            <w:vAlign w:val="center"/>
          </w:tcPr>
          <w:p w:rsidR="001528FC" w:rsidRPr="006B2DB8" w:rsidRDefault="001528FC" w:rsidP="00C27D04">
            <w:pPr>
              <w:jc w:val="center"/>
              <w:rPr>
                <w:rFonts w:ascii="Arial Narrow" w:hAnsi="Arial Narrow"/>
                <w:b/>
                <w:sz w:val="16"/>
                <w:szCs w:val="16"/>
              </w:rPr>
            </w:pPr>
            <w:r>
              <w:rPr>
                <w:rFonts w:ascii="Arial Narrow" w:hAnsi="Arial Narrow"/>
                <w:b/>
                <w:sz w:val="16"/>
                <w:szCs w:val="16"/>
              </w:rPr>
              <w:t>Προβλέψεις</w:t>
            </w:r>
          </w:p>
        </w:tc>
      </w:tr>
      <w:tr w:rsidR="008803BE" w:rsidRPr="006B2DB8" w:rsidTr="008803BE">
        <w:trPr>
          <w:cantSplit/>
          <w:jc w:val="center"/>
        </w:trPr>
        <w:tc>
          <w:tcPr>
            <w:tcW w:w="312" w:type="dxa"/>
            <w:tcBorders>
              <w:top w:val="single" w:sz="4" w:space="0" w:color="auto"/>
              <w:left w:val="single" w:sz="4" w:space="0" w:color="auto"/>
            </w:tcBorders>
            <w:shd w:val="clear" w:color="auto" w:fill="D9D9D9" w:themeFill="background1" w:themeFillShade="D9"/>
          </w:tcPr>
          <w:p w:rsidR="008803BE" w:rsidRPr="006B2DB8" w:rsidRDefault="008803BE" w:rsidP="00C27D04">
            <w:pPr>
              <w:tabs>
                <w:tab w:val="num" w:pos="900"/>
              </w:tabs>
              <w:spacing w:before="60" w:after="60"/>
              <w:jc w:val="right"/>
              <w:rPr>
                <w:rFonts w:ascii="Arial Narrow" w:hAnsi="Arial Narrow"/>
                <w:b/>
                <w:sz w:val="16"/>
                <w:szCs w:val="16"/>
              </w:rPr>
            </w:pPr>
            <w:r w:rsidRPr="006B2DB8">
              <w:rPr>
                <w:rFonts w:ascii="Arial Narrow" w:hAnsi="Arial Narrow"/>
                <w:b/>
                <w:sz w:val="16"/>
                <w:szCs w:val="16"/>
              </w:rPr>
              <w:t>Α</w:t>
            </w:r>
          </w:p>
        </w:tc>
        <w:tc>
          <w:tcPr>
            <w:tcW w:w="4678" w:type="dxa"/>
            <w:tcBorders>
              <w:top w:val="single" w:sz="4" w:space="0" w:color="auto"/>
            </w:tcBorders>
            <w:shd w:val="clear" w:color="auto" w:fill="D9D9D9" w:themeFill="background1" w:themeFillShade="D9"/>
          </w:tcPr>
          <w:p w:rsidR="008803BE" w:rsidRPr="006B2DB8" w:rsidRDefault="008803BE" w:rsidP="00C27D04">
            <w:pPr>
              <w:tabs>
                <w:tab w:val="num" w:pos="900"/>
              </w:tabs>
              <w:spacing w:before="60" w:after="60"/>
              <w:rPr>
                <w:rFonts w:ascii="Arial Narrow" w:hAnsi="Arial Narrow"/>
                <w:b/>
                <w:sz w:val="16"/>
                <w:szCs w:val="16"/>
              </w:rPr>
            </w:pPr>
            <w:r w:rsidRPr="006B2DB8">
              <w:rPr>
                <w:rFonts w:ascii="Arial Narrow" w:hAnsi="Arial Narrow"/>
                <w:b/>
                <w:sz w:val="16"/>
                <w:szCs w:val="16"/>
              </w:rPr>
              <w:t>Έσοδα (1+2+3+4+5+6</w:t>
            </w:r>
            <w:r>
              <w:rPr>
                <w:rFonts w:ascii="Arial Narrow" w:hAnsi="Arial Narrow"/>
                <w:b/>
                <w:sz w:val="16"/>
                <w:szCs w:val="16"/>
              </w:rPr>
              <w:t>)</w:t>
            </w:r>
          </w:p>
        </w:tc>
        <w:tc>
          <w:tcPr>
            <w:tcW w:w="1984" w:type="dxa"/>
            <w:tcBorders>
              <w:top w:val="single" w:sz="4" w:space="0" w:color="auto"/>
            </w:tcBorders>
            <w:shd w:val="clear" w:color="auto" w:fill="D9D9D9" w:themeFill="background1" w:themeFillShade="D9"/>
            <w:vAlign w:val="center"/>
          </w:tcPr>
          <w:p w:rsidR="008803BE" w:rsidRPr="00F05032" w:rsidRDefault="008803BE" w:rsidP="008803BE">
            <w:pPr>
              <w:ind w:right="694"/>
              <w:jc w:val="right"/>
              <w:rPr>
                <w:rFonts w:ascii="Arial Narrow" w:hAnsi="Arial Narrow"/>
                <w:b/>
                <w:bCs/>
                <w:color w:val="000000"/>
                <w:sz w:val="16"/>
                <w:szCs w:val="16"/>
              </w:rPr>
            </w:pPr>
            <w:r w:rsidRPr="00F05032">
              <w:rPr>
                <w:rFonts w:ascii="Arial Narrow" w:hAnsi="Arial Narrow"/>
                <w:b/>
                <w:bCs/>
                <w:color w:val="000000"/>
                <w:sz w:val="16"/>
                <w:szCs w:val="16"/>
              </w:rPr>
              <w:t>7.144</w:t>
            </w:r>
          </w:p>
        </w:tc>
        <w:tc>
          <w:tcPr>
            <w:tcW w:w="1843" w:type="dxa"/>
            <w:tcBorders>
              <w:top w:val="single" w:sz="4" w:space="0" w:color="auto"/>
              <w:right w:val="single" w:sz="4" w:space="0" w:color="auto"/>
            </w:tcBorders>
            <w:shd w:val="clear" w:color="auto" w:fill="D9D9D9" w:themeFill="background1" w:themeFillShade="D9"/>
            <w:vAlign w:val="center"/>
          </w:tcPr>
          <w:p w:rsidR="008803BE" w:rsidRPr="00F05032" w:rsidRDefault="008803BE" w:rsidP="008803BE">
            <w:pPr>
              <w:ind w:right="694"/>
              <w:jc w:val="right"/>
              <w:rPr>
                <w:rFonts w:ascii="Arial Narrow" w:hAnsi="Arial Narrow"/>
                <w:b/>
                <w:bCs/>
                <w:color w:val="000000"/>
                <w:sz w:val="16"/>
                <w:szCs w:val="16"/>
              </w:rPr>
            </w:pPr>
            <w:r w:rsidRPr="00F05032">
              <w:rPr>
                <w:rFonts w:ascii="Arial Narrow" w:hAnsi="Arial Narrow"/>
                <w:b/>
                <w:bCs/>
                <w:color w:val="000000"/>
                <w:sz w:val="16"/>
                <w:szCs w:val="16"/>
              </w:rPr>
              <w:t>7.524</w:t>
            </w:r>
          </w:p>
        </w:tc>
      </w:tr>
      <w:tr w:rsidR="008803BE" w:rsidRPr="006B2DB8" w:rsidTr="008803BE">
        <w:trPr>
          <w:cantSplit/>
          <w:jc w:val="center"/>
        </w:trPr>
        <w:tc>
          <w:tcPr>
            <w:tcW w:w="312" w:type="dxa"/>
            <w:tcBorders>
              <w:left w:val="single" w:sz="4" w:space="0" w:color="auto"/>
            </w:tcBorders>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1</w:t>
            </w:r>
          </w:p>
        </w:tc>
        <w:tc>
          <w:tcPr>
            <w:tcW w:w="4678" w:type="dxa"/>
          </w:tcPr>
          <w:p w:rsidR="008803BE" w:rsidRPr="006B2DB8" w:rsidRDefault="008803BE" w:rsidP="00C27D04">
            <w:pPr>
              <w:tabs>
                <w:tab w:val="num" w:pos="900"/>
              </w:tabs>
              <w:rPr>
                <w:rFonts w:ascii="Arial Narrow" w:hAnsi="Arial Narrow"/>
                <w:sz w:val="16"/>
                <w:szCs w:val="16"/>
              </w:rPr>
            </w:pPr>
            <w:r>
              <w:rPr>
                <w:rFonts w:ascii="Arial Narrow" w:hAnsi="Arial Narrow"/>
                <w:sz w:val="16"/>
                <w:szCs w:val="16"/>
              </w:rPr>
              <w:t>Μεταβιβάσεις</w:t>
            </w:r>
            <w:r w:rsidRPr="006B2DB8">
              <w:rPr>
                <w:rFonts w:ascii="Arial Narrow" w:hAnsi="Arial Narrow"/>
                <w:sz w:val="16"/>
                <w:szCs w:val="16"/>
              </w:rPr>
              <w:t xml:space="preserve"> από Τακτικό Προϋπολογισμό</w:t>
            </w:r>
          </w:p>
        </w:tc>
        <w:tc>
          <w:tcPr>
            <w:tcW w:w="1984" w:type="dxa"/>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2.504</w:t>
            </w:r>
          </w:p>
        </w:tc>
        <w:tc>
          <w:tcPr>
            <w:tcW w:w="1843" w:type="dxa"/>
            <w:tcBorders>
              <w:right w:val="single" w:sz="4" w:space="0" w:color="auto"/>
            </w:tcBorders>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2.709</w:t>
            </w:r>
          </w:p>
        </w:tc>
      </w:tr>
      <w:tr w:rsidR="008803BE" w:rsidRPr="0012422B" w:rsidTr="008803BE">
        <w:trPr>
          <w:cantSplit/>
          <w:jc w:val="center"/>
        </w:trPr>
        <w:tc>
          <w:tcPr>
            <w:tcW w:w="312" w:type="dxa"/>
            <w:tcBorders>
              <w:left w:val="single" w:sz="4" w:space="0" w:color="auto"/>
            </w:tcBorders>
          </w:tcPr>
          <w:p w:rsidR="008803BE" w:rsidRPr="0012422B" w:rsidRDefault="008803BE" w:rsidP="00C27D04">
            <w:pPr>
              <w:jc w:val="right"/>
              <w:rPr>
                <w:rFonts w:ascii="Arial Narrow" w:hAnsi="Arial Narrow"/>
                <w:color w:val="000000"/>
                <w:sz w:val="16"/>
                <w:szCs w:val="16"/>
              </w:rPr>
            </w:pPr>
            <w:r w:rsidRPr="0012422B">
              <w:rPr>
                <w:rFonts w:ascii="Arial Narrow" w:hAnsi="Arial Narrow"/>
                <w:color w:val="000000"/>
                <w:sz w:val="16"/>
                <w:szCs w:val="16"/>
              </w:rPr>
              <w:t>2</w:t>
            </w:r>
          </w:p>
        </w:tc>
        <w:tc>
          <w:tcPr>
            <w:tcW w:w="4678" w:type="dxa"/>
          </w:tcPr>
          <w:p w:rsidR="008803BE" w:rsidRPr="0012422B" w:rsidRDefault="008803BE" w:rsidP="00C27D04">
            <w:pPr>
              <w:ind w:right="227"/>
              <w:rPr>
                <w:rFonts w:ascii="Arial Narrow" w:hAnsi="Arial Narrow"/>
                <w:color w:val="000000"/>
                <w:sz w:val="16"/>
                <w:szCs w:val="16"/>
              </w:rPr>
            </w:pPr>
            <w:r w:rsidRPr="0012422B">
              <w:rPr>
                <w:rFonts w:ascii="Arial Narrow" w:hAnsi="Arial Narrow"/>
                <w:color w:val="000000"/>
                <w:sz w:val="16"/>
                <w:szCs w:val="16"/>
              </w:rPr>
              <w:t xml:space="preserve">Επιχορηγήσεις από ΠΔΕ </w:t>
            </w:r>
          </w:p>
        </w:tc>
        <w:tc>
          <w:tcPr>
            <w:tcW w:w="1984" w:type="dxa"/>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1.096</w:t>
            </w:r>
          </w:p>
        </w:tc>
        <w:tc>
          <w:tcPr>
            <w:tcW w:w="1843" w:type="dxa"/>
            <w:tcBorders>
              <w:right w:val="single" w:sz="4" w:space="0" w:color="auto"/>
            </w:tcBorders>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1.110</w:t>
            </w:r>
          </w:p>
        </w:tc>
      </w:tr>
      <w:tr w:rsidR="008803BE" w:rsidRPr="006B2DB8" w:rsidTr="008803BE">
        <w:trPr>
          <w:cantSplit/>
          <w:jc w:val="center"/>
        </w:trPr>
        <w:tc>
          <w:tcPr>
            <w:tcW w:w="312" w:type="dxa"/>
            <w:tcBorders>
              <w:left w:val="single" w:sz="4" w:space="0" w:color="auto"/>
            </w:tcBorders>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3</w:t>
            </w:r>
          </w:p>
        </w:tc>
        <w:tc>
          <w:tcPr>
            <w:tcW w:w="4678" w:type="dxa"/>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Τόκοι</w:t>
            </w:r>
          </w:p>
        </w:tc>
        <w:tc>
          <w:tcPr>
            <w:tcW w:w="1984" w:type="dxa"/>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53</w:t>
            </w:r>
          </w:p>
        </w:tc>
        <w:tc>
          <w:tcPr>
            <w:tcW w:w="1843" w:type="dxa"/>
            <w:tcBorders>
              <w:right w:val="single" w:sz="4" w:space="0" w:color="auto"/>
            </w:tcBorders>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56</w:t>
            </w:r>
          </w:p>
        </w:tc>
      </w:tr>
      <w:tr w:rsidR="008803BE" w:rsidRPr="006B2DB8" w:rsidTr="008803BE">
        <w:trPr>
          <w:cantSplit/>
          <w:jc w:val="center"/>
        </w:trPr>
        <w:tc>
          <w:tcPr>
            <w:tcW w:w="312" w:type="dxa"/>
            <w:tcBorders>
              <w:left w:val="single" w:sz="4" w:space="0" w:color="auto"/>
            </w:tcBorders>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4</w:t>
            </w:r>
          </w:p>
        </w:tc>
        <w:tc>
          <w:tcPr>
            <w:tcW w:w="4678" w:type="dxa"/>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Έσοδα από προγράμματα της ΕΕ</w:t>
            </w:r>
          </w:p>
        </w:tc>
        <w:tc>
          <w:tcPr>
            <w:tcW w:w="1984" w:type="dxa"/>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31</w:t>
            </w:r>
          </w:p>
        </w:tc>
        <w:tc>
          <w:tcPr>
            <w:tcW w:w="1843" w:type="dxa"/>
            <w:tcBorders>
              <w:right w:val="single" w:sz="4" w:space="0" w:color="auto"/>
            </w:tcBorders>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31</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5</w:t>
            </w:r>
          </w:p>
        </w:tc>
        <w:tc>
          <w:tcPr>
            <w:tcW w:w="4678" w:type="dxa"/>
            <w:shd w:val="clear" w:color="auto" w:fill="FFFFFF"/>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Λοιπά έσοδα</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2.620</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2.749</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ανταποδοτικά τέλη και δικαιώματα</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1.092</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1.187</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από φόρους, λοιπά τέλη, δικαιώματα και παροχή υπηρεσιών</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519</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581</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Λοιπά ίδια έσοδα</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498</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442</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ind w:left="176" w:hanging="176"/>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Έσοδα ΠΟΕ</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511</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000000"/>
                <w:sz w:val="16"/>
                <w:szCs w:val="16"/>
              </w:rPr>
            </w:pPr>
            <w:r w:rsidRPr="00F05032">
              <w:rPr>
                <w:rFonts w:ascii="Arial Narrow" w:hAnsi="Arial Narrow"/>
                <w:i/>
                <w:iCs/>
                <w:color w:val="000000"/>
                <w:sz w:val="16"/>
                <w:szCs w:val="16"/>
              </w:rPr>
              <w:t>539</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6</w:t>
            </w:r>
          </w:p>
        </w:tc>
        <w:tc>
          <w:tcPr>
            <w:tcW w:w="4678" w:type="dxa"/>
            <w:shd w:val="clear" w:color="auto" w:fill="FFFFFF"/>
          </w:tcPr>
          <w:p w:rsidR="008803BE" w:rsidRPr="006B2DB8" w:rsidRDefault="008803BE" w:rsidP="00C27D04">
            <w:pPr>
              <w:tabs>
                <w:tab w:val="num" w:pos="176"/>
              </w:tabs>
              <w:ind w:left="176" w:hanging="176"/>
              <w:rPr>
                <w:rFonts w:ascii="Arial Narrow" w:hAnsi="Arial Narrow"/>
                <w:sz w:val="16"/>
                <w:szCs w:val="16"/>
              </w:rPr>
            </w:pPr>
            <w:r w:rsidRPr="006B2DB8">
              <w:rPr>
                <w:rFonts w:ascii="Arial Narrow" w:hAnsi="Arial Narrow"/>
                <w:sz w:val="16"/>
                <w:szCs w:val="16"/>
              </w:rPr>
              <w:t xml:space="preserve">Εισπράξεις υπέρ Δημοσίου και τρίτων </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840</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869</w:t>
            </w:r>
          </w:p>
        </w:tc>
      </w:tr>
      <w:tr w:rsidR="008803BE" w:rsidRPr="006B2DB8" w:rsidTr="008803BE">
        <w:trPr>
          <w:cantSplit/>
          <w:jc w:val="center"/>
        </w:trPr>
        <w:tc>
          <w:tcPr>
            <w:tcW w:w="312" w:type="dxa"/>
            <w:tcBorders>
              <w:left w:val="single" w:sz="4" w:space="0" w:color="auto"/>
            </w:tcBorders>
            <w:shd w:val="clear" w:color="auto" w:fill="D9D9D9" w:themeFill="background1" w:themeFillShade="D9"/>
          </w:tcPr>
          <w:p w:rsidR="008803BE" w:rsidRPr="006B2DB8" w:rsidRDefault="008803BE" w:rsidP="00C27D04">
            <w:pPr>
              <w:tabs>
                <w:tab w:val="num" w:pos="900"/>
              </w:tabs>
              <w:spacing w:before="60" w:after="60"/>
              <w:jc w:val="right"/>
              <w:rPr>
                <w:rFonts w:ascii="Arial Narrow" w:hAnsi="Arial Narrow"/>
                <w:b/>
                <w:sz w:val="16"/>
                <w:szCs w:val="16"/>
              </w:rPr>
            </w:pPr>
            <w:r w:rsidRPr="006B2DB8">
              <w:rPr>
                <w:rFonts w:ascii="Arial Narrow" w:hAnsi="Arial Narrow"/>
                <w:b/>
                <w:sz w:val="16"/>
                <w:szCs w:val="16"/>
              </w:rPr>
              <w:t>Β</w:t>
            </w:r>
          </w:p>
        </w:tc>
        <w:tc>
          <w:tcPr>
            <w:tcW w:w="4678" w:type="dxa"/>
            <w:shd w:val="clear" w:color="auto" w:fill="D9D9D9" w:themeFill="background1" w:themeFillShade="D9"/>
          </w:tcPr>
          <w:p w:rsidR="008803BE" w:rsidRPr="006B2DB8" w:rsidRDefault="008803BE" w:rsidP="00C27D04">
            <w:pPr>
              <w:tabs>
                <w:tab w:val="num" w:pos="900"/>
              </w:tabs>
              <w:spacing w:before="60" w:after="60"/>
              <w:rPr>
                <w:rFonts w:ascii="Arial Narrow" w:hAnsi="Arial Narrow"/>
                <w:b/>
                <w:sz w:val="16"/>
                <w:szCs w:val="16"/>
              </w:rPr>
            </w:pPr>
            <w:r>
              <w:rPr>
                <w:rFonts w:ascii="Arial Narrow" w:hAnsi="Arial Narrow"/>
                <w:b/>
                <w:sz w:val="16"/>
                <w:szCs w:val="16"/>
              </w:rPr>
              <w:t>Έξοδα (1+2+3+4+5+6</w:t>
            </w:r>
            <w:r w:rsidRPr="006B2DB8">
              <w:rPr>
                <w:rFonts w:ascii="Arial Narrow" w:hAnsi="Arial Narrow"/>
                <w:b/>
                <w:sz w:val="16"/>
                <w:szCs w:val="16"/>
              </w:rPr>
              <w:t>)</w:t>
            </w:r>
          </w:p>
        </w:tc>
        <w:tc>
          <w:tcPr>
            <w:tcW w:w="1984" w:type="dxa"/>
            <w:shd w:val="clear" w:color="auto" w:fill="D9D9D9" w:themeFill="background1" w:themeFillShade="D9"/>
            <w:vAlign w:val="center"/>
          </w:tcPr>
          <w:p w:rsidR="008803BE" w:rsidRPr="00E34AD6" w:rsidRDefault="008803BE" w:rsidP="008803BE">
            <w:pPr>
              <w:ind w:right="694"/>
              <w:jc w:val="right"/>
              <w:rPr>
                <w:rFonts w:ascii="Arial Narrow" w:hAnsi="Arial Narrow"/>
                <w:b/>
                <w:bCs/>
                <w:color w:val="000000"/>
                <w:sz w:val="16"/>
                <w:szCs w:val="16"/>
                <w:lang w:val="en-US"/>
              </w:rPr>
            </w:pPr>
            <w:r w:rsidRPr="00F05032">
              <w:rPr>
                <w:rFonts w:ascii="Arial Narrow" w:hAnsi="Arial Narrow"/>
                <w:b/>
                <w:bCs/>
                <w:color w:val="000000"/>
                <w:sz w:val="16"/>
                <w:szCs w:val="16"/>
              </w:rPr>
              <w:t>6.96</w:t>
            </w:r>
            <w:r w:rsidR="00E34AD6">
              <w:rPr>
                <w:rFonts w:ascii="Arial Narrow" w:hAnsi="Arial Narrow"/>
                <w:b/>
                <w:bCs/>
                <w:color w:val="000000"/>
                <w:sz w:val="16"/>
                <w:szCs w:val="16"/>
                <w:lang w:val="en-US"/>
              </w:rPr>
              <w:t>8</w:t>
            </w:r>
          </w:p>
        </w:tc>
        <w:tc>
          <w:tcPr>
            <w:tcW w:w="1843" w:type="dxa"/>
            <w:tcBorders>
              <w:right w:val="single" w:sz="4" w:space="0" w:color="auto"/>
            </w:tcBorders>
            <w:shd w:val="clear" w:color="auto" w:fill="D9D9D9" w:themeFill="background1" w:themeFillShade="D9"/>
            <w:vAlign w:val="center"/>
          </w:tcPr>
          <w:p w:rsidR="008803BE" w:rsidRPr="00F05032" w:rsidRDefault="008803BE" w:rsidP="008803BE">
            <w:pPr>
              <w:ind w:right="694"/>
              <w:jc w:val="right"/>
              <w:rPr>
                <w:rFonts w:ascii="Arial Narrow" w:hAnsi="Arial Narrow"/>
                <w:b/>
                <w:bCs/>
                <w:color w:val="000000"/>
                <w:sz w:val="16"/>
                <w:szCs w:val="16"/>
              </w:rPr>
            </w:pPr>
            <w:r w:rsidRPr="00F05032">
              <w:rPr>
                <w:rFonts w:ascii="Arial Narrow" w:hAnsi="Arial Narrow"/>
                <w:b/>
                <w:bCs/>
                <w:color w:val="000000"/>
                <w:sz w:val="16"/>
                <w:szCs w:val="16"/>
              </w:rPr>
              <w:t>7.314</w:t>
            </w:r>
          </w:p>
        </w:tc>
      </w:tr>
      <w:tr w:rsidR="008803BE" w:rsidRPr="006B2DB8" w:rsidTr="008803BE">
        <w:trPr>
          <w:cantSplit/>
          <w:jc w:val="center"/>
        </w:trPr>
        <w:tc>
          <w:tcPr>
            <w:tcW w:w="312" w:type="dxa"/>
            <w:tcBorders>
              <w:left w:val="single" w:sz="4" w:space="0" w:color="auto"/>
            </w:tcBorders>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1</w:t>
            </w:r>
          </w:p>
        </w:tc>
        <w:tc>
          <w:tcPr>
            <w:tcW w:w="4678" w:type="dxa"/>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Αμοιβές προσωπικού</w:t>
            </w:r>
          </w:p>
        </w:tc>
        <w:tc>
          <w:tcPr>
            <w:tcW w:w="1984" w:type="dxa"/>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2.478</w:t>
            </w:r>
          </w:p>
        </w:tc>
        <w:tc>
          <w:tcPr>
            <w:tcW w:w="1843" w:type="dxa"/>
            <w:tcBorders>
              <w:right w:val="single" w:sz="4" w:space="0" w:color="auto"/>
            </w:tcBorders>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2.510</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sidRPr="006B2DB8">
              <w:rPr>
                <w:rFonts w:ascii="Arial Narrow" w:hAnsi="Arial Narrow"/>
                <w:sz w:val="16"/>
                <w:szCs w:val="16"/>
              </w:rPr>
              <w:t>2</w:t>
            </w:r>
          </w:p>
        </w:tc>
        <w:tc>
          <w:tcPr>
            <w:tcW w:w="4678" w:type="dxa"/>
            <w:shd w:val="clear" w:color="auto" w:fill="FFFFFF"/>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Προνοιακά επιδόματα</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163</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235</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Pr>
                <w:rFonts w:ascii="Arial Narrow" w:hAnsi="Arial Narrow"/>
                <w:sz w:val="16"/>
                <w:szCs w:val="16"/>
              </w:rPr>
              <w:t>3</w:t>
            </w:r>
          </w:p>
        </w:tc>
        <w:tc>
          <w:tcPr>
            <w:tcW w:w="4678" w:type="dxa"/>
            <w:shd w:val="clear" w:color="auto" w:fill="FFFFFF"/>
          </w:tcPr>
          <w:p w:rsidR="008803BE" w:rsidRPr="006B2DB8" w:rsidRDefault="008803BE" w:rsidP="00C27D04">
            <w:pPr>
              <w:tabs>
                <w:tab w:val="num" w:pos="900"/>
              </w:tabs>
              <w:rPr>
                <w:rFonts w:ascii="Arial Narrow" w:hAnsi="Arial Narrow"/>
                <w:sz w:val="16"/>
                <w:szCs w:val="16"/>
              </w:rPr>
            </w:pPr>
            <w:r>
              <w:rPr>
                <w:rFonts w:ascii="Arial Narrow" w:hAnsi="Arial Narrow"/>
                <w:sz w:val="16"/>
                <w:szCs w:val="16"/>
              </w:rPr>
              <w:t>Τόκοι</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58</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55</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Pr>
                <w:rFonts w:ascii="Arial Narrow" w:hAnsi="Arial Narrow"/>
                <w:sz w:val="16"/>
                <w:szCs w:val="16"/>
              </w:rPr>
              <w:t>4</w:t>
            </w:r>
          </w:p>
        </w:tc>
        <w:tc>
          <w:tcPr>
            <w:tcW w:w="4678" w:type="dxa"/>
            <w:shd w:val="clear" w:color="auto" w:fill="FFFFFF"/>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 xml:space="preserve">Δαπάνες για επενδύσεις </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1.438</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1.634</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Pr>
                <w:rFonts w:ascii="Arial Narrow" w:hAnsi="Arial Narrow"/>
                <w:sz w:val="16"/>
                <w:szCs w:val="16"/>
              </w:rPr>
              <w:t>5</w:t>
            </w:r>
          </w:p>
        </w:tc>
        <w:tc>
          <w:tcPr>
            <w:tcW w:w="4678" w:type="dxa"/>
            <w:shd w:val="clear" w:color="auto" w:fill="FFFFFF"/>
          </w:tcPr>
          <w:p w:rsidR="008803BE" w:rsidRPr="006B2DB8" w:rsidRDefault="008803BE" w:rsidP="00C27D04">
            <w:pPr>
              <w:tabs>
                <w:tab w:val="num" w:pos="900"/>
              </w:tabs>
              <w:rPr>
                <w:rFonts w:ascii="Arial Narrow" w:hAnsi="Arial Narrow"/>
                <w:sz w:val="16"/>
                <w:szCs w:val="16"/>
              </w:rPr>
            </w:pPr>
            <w:r w:rsidRPr="006B2DB8">
              <w:rPr>
                <w:rFonts w:ascii="Arial Narrow" w:hAnsi="Arial Narrow"/>
                <w:sz w:val="16"/>
                <w:szCs w:val="16"/>
              </w:rPr>
              <w:t>Λοιπές δαπάνες</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1.969</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1.988</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Πληρωμές ΠΟΕ</w:t>
            </w:r>
            <w:r w:rsidRPr="006B2DB8">
              <w:rPr>
                <w:rFonts w:ascii="Arial Narrow" w:hAnsi="Arial Narrow"/>
                <w:i/>
                <w:sz w:val="16"/>
                <w:szCs w:val="16"/>
              </w:rPr>
              <w:tab/>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285</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299</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Μεταβιβάσεις σε τρίτους</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219</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219</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i/>
                <w:sz w:val="16"/>
                <w:szCs w:val="16"/>
              </w:rPr>
            </w:pPr>
          </w:p>
        </w:tc>
        <w:tc>
          <w:tcPr>
            <w:tcW w:w="4678" w:type="dxa"/>
            <w:shd w:val="clear" w:color="auto" w:fill="FFFFFF"/>
          </w:tcPr>
          <w:p w:rsidR="008803BE" w:rsidRPr="006B2DB8" w:rsidRDefault="008803BE" w:rsidP="00C27D04">
            <w:pPr>
              <w:tabs>
                <w:tab w:val="num" w:pos="176"/>
              </w:tabs>
              <w:rPr>
                <w:rFonts w:ascii="Arial Narrow" w:hAnsi="Arial Narrow"/>
                <w:i/>
                <w:sz w:val="16"/>
                <w:szCs w:val="16"/>
              </w:rPr>
            </w:pPr>
            <w:r w:rsidRPr="006B2DB8">
              <w:rPr>
                <w:rFonts w:ascii="Arial Narrow" w:hAnsi="Arial Narrow"/>
                <w:i/>
                <w:sz w:val="16"/>
                <w:szCs w:val="16"/>
              </w:rPr>
              <w:t>-</w:t>
            </w:r>
            <w:r w:rsidRPr="006B2DB8">
              <w:rPr>
                <w:rFonts w:ascii="Arial Narrow" w:hAnsi="Arial Narrow"/>
                <w:i/>
                <w:sz w:val="16"/>
                <w:szCs w:val="16"/>
              </w:rPr>
              <w:tab/>
              <w:t>Λοιπές λειτουργικές δαπάνες</w:t>
            </w:r>
          </w:p>
        </w:tc>
        <w:tc>
          <w:tcPr>
            <w:tcW w:w="1984" w:type="dxa"/>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1.465</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i/>
                <w:iCs/>
                <w:color w:val="272727"/>
                <w:sz w:val="16"/>
                <w:szCs w:val="16"/>
              </w:rPr>
            </w:pPr>
            <w:r w:rsidRPr="00F05032">
              <w:rPr>
                <w:rFonts w:ascii="Arial Narrow" w:hAnsi="Arial Narrow"/>
                <w:i/>
                <w:iCs/>
                <w:color w:val="272727"/>
                <w:sz w:val="16"/>
                <w:szCs w:val="16"/>
              </w:rPr>
              <w:t>1.470</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r>
              <w:rPr>
                <w:rFonts w:ascii="Arial Narrow" w:hAnsi="Arial Narrow"/>
                <w:sz w:val="16"/>
                <w:szCs w:val="16"/>
              </w:rPr>
              <w:t>6</w:t>
            </w:r>
          </w:p>
        </w:tc>
        <w:tc>
          <w:tcPr>
            <w:tcW w:w="4678" w:type="dxa"/>
            <w:shd w:val="clear" w:color="auto" w:fill="FFFFFF"/>
          </w:tcPr>
          <w:p w:rsidR="008803BE" w:rsidRPr="006B2DB8" w:rsidRDefault="008803BE" w:rsidP="00C27D04">
            <w:pPr>
              <w:tabs>
                <w:tab w:val="num" w:pos="176"/>
              </w:tabs>
              <w:rPr>
                <w:rFonts w:ascii="Arial Narrow" w:hAnsi="Arial Narrow"/>
                <w:sz w:val="16"/>
                <w:szCs w:val="16"/>
              </w:rPr>
            </w:pPr>
            <w:r w:rsidRPr="006B2DB8">
              <w:rPr>
                <w:rFonts w:ascii="Arial Narrow" w:hAnsi="Arial Narrow"/>
                <w:sz w:val="16"/>
                <w:szCs w:val="16"/>
              </w:rPr>
              <w:t>Αποδόσεις εσόδων υπέρ Δημοσίου και τρίτων</w:t>
            </w: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863</w:t>
            </w: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892</w:t>
            </w:r>
          </w:p>
        </w:tc>
      </w:tr>
      <w:tr w:rsidR="008803BE" w:rsidRPr="0098186C" w:rsidTr="008803BE">
        <w:trPr>
          <w:cantSplit/>
          <w:jc w:val="center"/>
        </w:trPr>
        <w:tc>
          <w:tcPr>
            <w:tcW w:w="312" w:type="dxa"/>
            <w:tcBorders>
              <w:left w:val="single" w:sz="4" w:space="0" w:color="auto"/>
            </w:tcBorders>
            <w:shd w:val="clear" w:color="auto" w:fill="D9D9D9" w:themeFill="background1" w:themeFillShade="D9"/>
          </w:tcPr>
          <w:p w:rsidR="008803BE" w:rsidRPr="0098186C" w:rsidRDefault="008803BE" w:rsidP="00C27D04">
            <w:pPr>
              <w:tabs>
                <w:tab w:val="num" w:pos="900"/>
              </w:tabs>
              <w:spacing w:before="60" w:after="60"/>
              <w:jc w:val="right"/>
              <w:rPr>
                <w:rFonts w:ascii="Arial Narrow" w:hAnsi="Arial Narrow"/>
                <w:b/>
                <w:sz w:val="16"/>
                <w:szCs w:val="16"/>
              </w:rPr>
            </w:pPr>
            <w:r>
              <w:rPr>
                <w:rFonts w:ascii="Arial Narrow" w:hAnsi="Arial Narrow"/>
                <w:b/>
                <w:sz w:val="16"/>
                <w:szCs w:val="16"/>
              </w:rPr>
              <w:t>Γ</w:t>
            </w:r>
          </w:p>
        </w:tc>
        <w:tc>
          <w:tcPr>
            <w:tcW w:w="4678" w:type="dxa"/>
            <w:shd w:val="clear" w:color="auto" w:fill="D9D9D9" w:themeFill="background1" w:themeFillShade="D9"/>
          </w:tcPr>
          <w:p w:rsidR="008803BE" w:rsidRPr="0098186C" w:rsidRDefault="008803BE" w:rsidP="00C27D04">
            <w:pPr>
              <w:tabs>
                <w:tab w:val="num" w:pos="900"/>
              </w:tabs>
              <w:spacing w:before="60" w:after="60"/>
              <w:rPr>
                <w:rFonts w:ascii="Arial Narrow" w:hAnsi="Arial Narrow"/>
                <w:b/>
                <w:sz w:val="16"/>
                <w:szCs w:val="16"/>
              </w:rPr>
            </w:pPr>
            <w:r w:rsidRPr="0098186C">
              <w:rPr>
                <w:rFonts w:ascii="Arial Narrow" w:hAnsi="Arial Narrow"/>
                <w:b/>
                <w:sz w:val="16"/>
                <w:szCs w:val="16"/>
              </w:rPr>
              <w:t>Ταμειακό ισοζύγιο</w:t>
            </w:r>
            <w:r>
              <w:rPr>
                <w:rFonts w:ascii="Arial Narrow" w:hAnsi="Arial Narrow"/>
                <w:b/>
                <w:sz w:val="16"/>
                <w:szCs w:val="16"/>
              </w:rPr>
              <w:t xml:space="preserve"> (Α – Β)</w:t>
            </w:r>
          </w:p>
        </w:tc>
        <w:tc>
          <w:tcPr>
            <w:tcW w:w="1984" w:type="dxa"/>
            <w:shd w:val="clear" w:color="auto" w:fill="D9D9D9" w:themeFill="background1" w:themeFillShade="D9"/>
            <w:vAlign w:val="center"/>
          </w:tcPr>
          <w:p w:rsidR="008803BE" w:rsidRPr="00E34AD6" w:rsidRDefault="008803BE" w:rsidP="008803BE">
            <w:pPr>
              <w:ind w:right="694"/>
              <w:jc w:val="right"/>
              <w:rPr>
                <w:rFonts w:ascii="Arial Narrow" w:hAnsi="Arial Narrow"/>
                <w:b/>
                <w:bCs/>
                <w:color w:val="000000"/>
                <w:sz w:val="16"/>
                <w:szCs w:val="16"/>
                <w:lang w:val="en-US"/>
              </w:rPr>
            </w:pPr>
            <w:r w:rsidRPr="00F05032">
              <w:rPr>
                <w:rFonts w:ascii="Arial Narrow" w:hAnsi="Arial Narrow"/>
                <w:b/>
                <w:bCs/>
                <w:color w:val="000000"/>
                <w:sz w:val="16"/>
                <w:szCs w:val="16"/>
              </w:rPr>
              <w:t>17</w:t>
            </w:r>
            <w:r w:rsidR="00E34AD6">
              <w:rPr>
                <w:rFonts w:ascii="Arial Narrow" w:hAnsi="Arial Narrow"/>
                <w:b/>
                <w:bCs/>
                <w:color w:val="000000"/>
                <w:sz w:val="16"/>
                <w:szCs w:val="16"/>
                <w:lang w:val="en-US"/>
              </w:rPr>
              <w:t>6</w:t>
            </w:r>
          </w:p>
        </w:tc>
        <w:tc>
          <w:tcPr>
            <w:tcW w:w="1843" w:type="dxa"/>
            <w:tcBorders>
              <w:right w:val="single" w:sz="4" w:space="0" w:color="auto"/>
            </w:tcBorders>
            <w:shd w:val="clear" w:color="auto" w:fill="D9D9D9" w:themeFill="background1" w:themeFillShade="D9"/>
            <w:vAlign w:val="center"/>
          </w:tcPr>
          <w:p w:rsidR="008803BE" w:rsidRPr="00F05032" w:rsidRDefault="008803BE" w:rsidP="008803BE">
            <w:pPr>
              <w:ind w:right="694"/>
              <w:jc w:val="right"/>
              <w:rPr>
                <w:rFonts w:ascii="Arial Narrow" w:hAnsi="Arial Narrow"/>
                <w:b/>
                <w:bCs/>
                <w:color w:val="000000"/>
                <w:sz w:val="16"/>
                <w:szCs w:val="16"/>
              </w:rPr>
            </w:pPr>
            <w:r w:rsidRPr="00F05032">
              <w:rPr>
                <w:rFonts w:ascii="Arial Narrow" w:hAnsi="Arial Narrow"/>
                <w:b/>
                <w:bCs/>
                <w:color w:val="000000"/>
                <w:sz w:val="16"/>
                <w:szCs w:val="16"/>
              </w:rPr>
              <w:t>210</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p>
        </w:tc>
        <w:tc>
          <w:tcPr>
            <w:tcW w:w="4678" w:type="dxa"/>
            <w:shd w:val="clear" w:color="auto" w:fill="FFFFFF"/>
          </w:tcPr>
          <w:p w:rsidR="008803BE" w:rsidRPr="00BE3746" w:rsidRDefault="008803BE" w:rsidP="00C27D04">
            <w:pPr>
              <w:tabs>
                <w:tab w:val="left" w:pos="161"/>
                <w:tab w:val="num" w:pos="900"/>
              </w:tabs>
              <w:rPr>
                <w:rFonts w:ascii="Arial Narrow" w:hAnsi="Arial Narrow"/>
                <w:sz w:val="16"/>
                <w:szCs w:val="16"/>
              </w:rPr>
            </w:pPr>
          </w:p>
        </w:tc>
        <w:tc>
          <w:tcPr>
            <w:tcW w:w="1984" w:type="dxa"/>
            <w:shd w:val="clear" w:color="auto" w:fill="FFFFFF"/>
            <w:vAlign w:val="center"/>
          </w:tcPr>
          <w:p w:rsidR="008803BE" w:rsidRPr="00F05032" w:rsidRDefault="008803BE" w:rsidP="008803BE">
            <w:pPr>
              <w:ind w:right="694"/>
              <w:jc w:val="right"/>
              <w:rPr>
                <w:rFonts w:ascii="Arial Narrow" w:hAnsi="Arial Narrow"/>
                <w:color w:val="000000"/>
                <w:sz w:val="16"/>
                <w:szCs w:val="16"/>
              </w:rPr>
            </w:pPr>
          </w:p>
        </w:tc>
        <w:tc>
          <w:tcPr>
            <w:tcW w:w="1843" w:type="dxa"/>
            <w:tcBorders>
              <w:right w:val="single" w:sz="4" w:space="0" w:color="auto"/>
            </w:tcBorders>
            <w:shd w:val="clear" w:color="auto" w:fill="FFFFFF"/>
            <w:vAlign w:val="center"/>
          </w:tcPr>
          <w:p w:rsidR="008803BE" w:rsidRPr="00F05032" w:rsidRDefault="008803BE" w:rsidP="008803BE">
            <w:pPr>
              <w:ind w:right="694"/>
              <w:jc w:val="right"/>
              <w:rPr>
                <w:rFonts w:ascii="Arial Narrow" w:hAnsi="Arial Narrow"/>
                <w:color w:val="000000"/>
                <w:sz w:val="16"/>
                <w:szCs w:val="16"/>
              </w:rPr>
            </w:pPr>
          </w:p>
        </w:tc>
      </w:tr>
      <w:tr w:rsidR="008803BE" w:rsidRPr="007E3F4B" w:rsidTr="008803BE">
        <w:trPr>
          <w:cantSplit/>
          <w:jc w:val="center"/>
        </w:trPr>
        <w:tc>
          <w:tcPr>
            <w:tcW w:w="312" w:type="dxa"/>
            <w:tcBorders>
              <w:left w:val="single" w:sz="4" w:space="0" w:color="auto"/>
            </w:tcBorders>
            <w:shd w:val="clear" w:color="auto" w:fill="D9D9D9" w:themeFill="background1" w:themeFillShade="D9"/>
          </w:tcPr>
          <w:p w:rsidR="008803BE" w:rsidRPr="007E3F4B" w:rsidRDefault="008803BE" w:rsidP="00C27D04">
            <w:pPr>
              <w:tabs>
                <w:tab w:val="num" w:pos="900"/>
              </w:tabs>
              <w:spacing w:before="60" w:after="60"/>
              <w:jc w:val="right"/>
              <w:rPr>
                <w:rFonts w:ascii="Arial Narrow" w:hAnsi="Arial Narrow"/>
                <w:b/>
                <w:sz w:val="16"/>
                <w:szCs w:val="16"/>
              </w:rPr>
            </w:pPr>
            <w:r w:rsidRPr="007E3F4B">
              <w:rPr>
                <w:rFonts w:ascii="Arial Narrow" w:hAnsi="Arial Narrow"/>
                <w:b/>
                <w:sz w:val="16"/>
                <w:szCs w:val="16"/>
              </w:rPr>
              <w:t>Δ</w:t>
            </w:r>
          </w:p>
        </w:tc>
        <w:tc>
          <w:tcPr>
            <w:tcW w:w="4678" w:type="dxa"/>
            <w:shd w:val="clear" w:color="auto" w:fill="D9D9D9" w:themeFill="background1" w:themeFillShade="D9"/>
          </w:tcPr>
          <w:p w:rsidR="008803BE" w:rsidRPr="007E3F4B" w:rsidRDefault="008803BE" w:rsidP="00C27D04">
            <w:pPr>
              <w:tabs>
                <w:tab w:val="left" w:pos="161"/>
                <w:tab w:val="num" w:pos="900"/>
              </w:tabs>
              <w:spacing w:before="60" w:after="60"/>
              <w:rPr>
                <w:rFonts w:ascii="Arial Narrow" w:hAnsi="Arial Narrow"/>
                <w:b/>
                <w:sz w:val="16"/>
                <w:szCs w:val="16"/>
              </w:rPr>
            </w:pPr>
            <w:r w:rsidRPr="007E3F4B">
              <w:rPr>
                <w:rFonts w:ascii="Arial Narrow" w:hAnsi="Arial Narrow"/>
                <w:b/>
                <w:sz w:val="16"/>
                <w:szCs w:val="16"/>
              </w:rPr>
              <w:t>Εθνικολογιστικές προσαρμογές</w:t>
            </w:r>
          </w:p>
        </w:tc>
        <w:tc>
          <w:tcPr>
            <w:tcW w:w="1984" w:type="dxa"/>
            <w:shd w:val="clear" w:color="auto" w:fill="D9D9D9" w:themeFill="background1" w:themeFillShade="D9"/>
            <w:vAlign w:val="center"/>
          </w:tcPr>
          <w:p w:rsidR="008803BE" w:rsidRPr="00E34AD6" w:rsidRDefault="008803BE" w:rsidP="008803BE">
            <w:pPr>
              <w:ind w:right="694"/>
              <w:jc w:val="right"/>
              <w:rPr>
                <w:rFonts w:ascii="Arial Narrow" w:hAnsi="Arial Narrow"/>
                <w:color w:val="000000"/>
                <w:sz w:val="16"/>
                <w:szCs w:val="16"/>
                <w:lang w:val="en-US"/>
              </w:rPr>
            </w:pPr>
            <w:r w:rsidRPr="00F05032">
              <w:rPr>
                <w:rFonts w:ascii="Arial Narrow" w:hAnsi="Arial Narrow"/>
                <w:color w:val="000000"/>
                <w:sz w:val="16"/>
                <w:szCs w:val="16"/>
              </w:rPr>
              <w:t>-</w:t>
            </w:r>
            <w:r w:rsidR="00E34AD6">
              <w:rPr>
                <w:rFonts w:ascii="Arial Narrow" w:hAnsi="Arial Narrow"/>
                <w:color w:val="000000"/>
                <w:sz w:val="16"/>
                <w:szCs w:val="16"/>
                <w:lang w:val="en-US"/>
              </w:rPr>
              <w:t>3</w:t>
            </w:r>
          </w:p>
        </w:tc>
        <w:tc>
          <w:tcPr>
            <w:tcW w:w="1843" w:type="dxa"/>
            <w:tcBorders>
              <w:right w:val="single" w:sz="4" w:space="0" w:color="auto"/>
            </w:tcBorders>
            <w:shd w:val="clear" w:color="auto" w:fill="D9D9D9" w:themeFill="background1" w:themeFillShade="D9"/>
            <w:vAlign w:val="center"/>
          </w:tcPr>
          <w:p w:rsidR="008803BE" w:rsidRPr="00F05032" w:rsidRDefault="008803BE" w:rsidP="008803BE">
            <w:pPr>
              <w:ind w:right="694"/>
              <w:jc w:val="right"/>
              <w:rPr>
                <w:rFonts w:ascii="Arial Narrow" w:hAnsi="Arial Narrow"/>
                <w:color w:val="000000"/>
                <w:sz w:val="16"/>
                <w:szCs w:val="16"/>
              </w:rPr>
            </w:pPr>
            <w:r w:rsidRPr="00F05032">
              <w:rPr>
                <w:rFonts w:ascii="Arial Narrow" w:hAnsi="Arial Narrow"/>
                <w:color w:val="000000"/>
                <w:sz w:val="16"/>
                <w:szCs w:val="16"/>
              </w:rPr>
              <w:t>-9</w:t>
            </w:r>
          </w:p>
        </w:tc>
      </w:tr>
      <w:tr w:rsidR="008803BE" w:rsidRPr="006B2DB8" w:rsidTr="008803BE">
        <w:trPr>
          <w:cantSplit/>
          <w:jc w:val="center"/>
        </w:trPr>
        <w:tc>
          <w:tcPr>
            <w:tcW w:w="312" w:type="dxa"/>
            <w:tcBorders>
              <w:left w:val="single" w:sz="4" w:space="0" w:color="auto"/>
            </w:tcBorders>
            <w:shd w:val="clear" w:color="auto" w:fill="FFFFFF"/>
          </w:tcPr>
          <w:p w:rsidR="008803BE" w:rsidRPr="006B2DB8" w:rsidRDefault="008803BE" w:rsidP="00C27D04">
            <w:pPr>
              <w:tabs>
                <w:tab w:val="num" w:pos="900"/>
              </w:tabs>
              <w:jc w:val="right"/>
              <w:rPr>
                <w:rFonts w:ascii="Arial Narrow" w:hAnsi="Arial Narrow"/>
                <w:sz w:val="16"/>
                <w:szCs w:val="16"/>
              </w:rPr>
            </w:pPr>
          </w:p>
        </w:tc>
        <w:tc>
          <w:tcPr>
            <w:tcW w:w="4678" w:type="dxa"/>
            <w:shd w:val="clear" w:color="auto" w:fill="FFFFFF"/>
          </w:tcPr>
          <w:p w:rsidR="008803BE" w:rsidRPr="00BE3746" w:rsidRDefault="008803BE" w:rsidP="00C27D04">
            <w:pPr>
              <w:tabs>
                <w:tab w:val="left" w:pos="161"/>
                <w:tab w:val="num" w:pos="900"/>
              </w:tabs>
              <w:rPr>
                <w:rFonts w:ascii="Arial Narrow" w:hAnsi="Arial Narrow"/>
                <w:sz w:val="16"/>
                <w:szCs w:val="16"/>
              </w:rPr>
            </w:pPr>
          </w:p>
        </w:tc>
        <w:tc>
          <w:tcPr>
            <w:tcW w:w="1984" w:type="dxa"/>
            <w:shd w:val="clear" w:color="auto" w:fill="FFFFFF"/>
            <w:vAlign w:val="center"/>
          </w:tcPr>
          <w:p w:rsidR="008803BE" w:rsidRPr="0098186C" w:rsidRDefault="008803BE" w:rsidP="008803BE">
            <w:pPr>
              <w:ind w:right="694"/>
              <w:jc w:val="right"/>
              <w:rPr>
                <w:rFonts w:ascii="Arial Narrow" w:hAnsi="Arial Narrow"/>
                <w:color w:val="000000"/>
                <w:sz w:val="16"/>
                <w:szCs w:val="16"/>
              </w:rPr>
            </w:pPr>
          </w:p>
        </w:tc>
        <w:tc>
          <w:tcPr>
            <w:tcW w:w="1843" w:type="dxa"/>
            <w:tcBorders>
              <w:right w:val="single" w:sz="4" w:space="0" w:color="auto"/>
            </w:tcBorders>
            <w:shd w:val="clear" w:color="auto" w:fill="FFFFFF"/>
            <w:vAlign w:val="center"/>
          </w:tcPr>
          <w:p w:rsidR="008803BE" w:rsidRPr="0098186C" w:rsidRDefault="008803BE" w:rsidP="008803BE">
            <w:pPr>
              <w:ind w:right="694"/>
              <w:jc w:val="right"/>
              <w:rPr>
                <w:rFonts w:ascii="Arial Narrow" w:hAnsi="Arial Narrow"/>
                <w:color w:val="000000"/>
                <w:sz w:val="16"/>
                <w:szCs w:val="16"/>
              </w:rPr>
            </w:pPr>
          </w:p>
        </w:tc>
      </w:tr>
      <w:tr w:rsidR="008803BE" w:rsidRPr="00BE3746" w:rsidTr="008803BE">
        <w:trPr>
          <w:cantSplit/>
          <w:jc w:val="center"/>
        </w:trPr>
        <w:tc>
          <w:tcPr>
            <w:tcW w:w="312" w:type="dxa"/>
            <w:tcBorders>
              <w:left w:val="single" w:sz="4" w:space="0" w:color="auto"/>
              <w:bottom w:val="single" w:sz="4" w:space="0" w:color="auto"/>
            </w:tcBorders>
            <w:shd w:val="clear" w:color="auto" w:fill="D9D9D9" w:themeFill="background1" w:themeFillShade="D9"/>
          </w:tcPr>
          <w:p w:rsidR="008803BE" w:rsidRPr="00BE3746" w:rsidRDefault="008803BE" w:rsidP="00C27D04">
            <w:pPr>
              <w:tabs>
                <w:tab w:val="num" w:pos="900"/>
              </w:tabs>
              <w:spacing w:before="60" w:after="60"/>
              <w:jc w:val="right"/>
              <w:rPr>
                <w:rFonts w:ascii="Arial Narrow" w:hAnsi="Arial Narrow"/>
                <w:b/>
                <w:sz w:val="16"/>
                <w:szCs w:val="16"/>
              </w:rPr>
            </w:pPr>
            <w:r>
              <w:rPr>
                <w:rFonts w:ascii="Arial Narrow" w:hAnsi="Arial Narrow"/>
                <w:b/>
                <w:sz w:val="16"/>
                <w:szCs w:val="16"/>
              </w:rPr>
              <w:t>Ε</w:t>
            </w:r>
          </w:p>
        </w:tc>
        <w:tc>
          <w:tcPr>
            <w:tcW w:w="4678" w:type="dxa"/>
            <w:tcBorders>
              <w:bottom w:val="single" w:sz="4" w:space="0" w:color="auto"/>
            </w:tcBorders>
            <w:shd w:val="clear" w:color="auto" w:fill="D9D9D9" w:themeFill="background1" w:themeFillShade="D9"/>
          </w:tcPr>
          <w:p w:rsidR="008803BE" w:rsidRPr="001C464E" w:rsidRDefault="008803BE" w:rsidP="00C27D04">
            <w:pPr>
              <w:tabs>
                <w:tab w:val="num" w:pos="900"/>
              </w:tabs>
              <w:spacing w:before="60" w:after="60"/>
              <w:rPr>
                <w:rFonts w:ascii="Arial Narrow" w:hAnsi="Arial Narrow"/>
                <w:b/>
                <w:sz w:val="16"/>
                <w:szCs w:val="16"/>
              </w:rPr>
            </w:pPr>
            <w:r>
              <w:rPr>
                <w:rFonts w:ascii="Arial Narrow" w:hAnsi="Arial Narrow"/>
                <w:b/>
                <w:sz w:val="16"/>
                <w:szCs w:val="16"/>
              </w:rPr>
              <w:t xml:space="preserve">Ισοζύγιο </w:t>
            </w:r>
            <w:r w:rsidRPr="00BE3746">
              <w:rPr>
                <w:rFonts w:ascii="Arial Narrow" w:hAnsi="Arial Narrow"/>
                <w:b/>
                <w:sz w:val="16"/>
                <w:szCs w:val="16"/>
              </w:rPr>
              <w:t xml:space="preserve">κατά </w:t>
            </w:r>
            <w:r w:rsidRPr="00BE3746">
              <w:rPr>
                <w:rFonts w:ascii="Arial Narrow" w:hAnsi="Arial Narrow"/>
                <w:b/>
                <w:sz w:val="16"/>
                <w:szCs w:val="16"/>
                <w:lang w:val="en-GB"/>
              </w:rPr>
              <w:t>ESA</w:t>
            </w:r>
            <w:r>
              <w:rPr>
                <w:rFonts w:ascii="Arial Narrow" w:hAnsi="Arial Narrow"/>
                <w:b/>
                <w:sz w:val="16"/>
                <w:szCs w:val="16"/>
              </w:rPr>
              <w:t xml:space="preserve"> (Γ + Δ)</w:t>
            </w:r>
          </w:p>
        </w:tc>
        <w:tc>
          <w:tcPr>
            <w:tcW w:w="1984" w:type="dxa"/>
            <w:tcBorders>
              <w:bottom w:val="single" w:sz="4" w:space="0" w:color="auto"/>
            </w:tcBorders>
            <w:shd w:val="clear" w:color="auto" w:fill="D9D9D9" w:themeFill="background1" w:themeFillShade="D9"/>
            <w:vAlign w:val="center"/>
          </w:tcPr>
          <w:p w:rsidR="008803BE" w:rsidRPr="0098186C" w:rsidRDefault="008803BE" w:rsidP="008803BE">
            <w:pPr>
              <w:ind w:right="694"/>
              <w:jc w:val="right"/>
              <w:rPr>
                <w:rFonts w:ascii="Arial Narrow" w:hAnsi="Arial Narrow"/>
                <w:b/>
                <w:bCs/>
                <w:color w:val="000000"/>
                <w:sz w:val="16"/>
                <w:szCs w:val="16"/>
              </w:rPr>
            </w:pPr>
            <w:r>
              <w:rPr>
                <w:rFonts w:ascii="Arial Narrow" w:hAnsi="Arial Narrow"/>
                <w:b/>
                <w:bCs/>
                <w:color w:val="000000"/>
                <w:sz w:val="16"/>
                <w:szCs w:val="16"/>
              </w:rPr>
              <w:t>174</w:t>
            </w:r>
          </w:p>
        </w:tc>
        <w:tc>
          <w:tcPr>
            <w:tcW w:w="1843" w:type="dxa"/>
            <w:tcBorders>
              <w:bottom w:val="single" w:sz="4" w:space="0" w:color="auto"/>
              <w:right w:val="single" w:sz="4" w:space="0" w:color="auto"/>
            </w:tcBorders>
            <w:shd w:val="clear" w:color="auto" w:fill="D9D9D9" w:themeFill="background1" w:themeFillShade="D9"/>
            <w:vAlign w:val="center"/>
          </w:tcPr>
          <w:p w:rsidR="008803BE" w:rsidRPr="0098186C" w:rsidRDefault="008803BE" w:rsidP="008803BE">
            <w:pPr>
              <w:ind w:right="694"/>
              <w:jc w:val="right"/>
              <w:rPr>
                <w:rFonts w:ascii="Arial Narrow" w:hAnsi="Arial Narrow"/>
                <w:b/>
                <w:bCs/>
                <w:color w:val="000000"/>
                <w:sz w:val="16"/>
                <w:szCs w:val="16"/>
              </w:rPr>
            </w:pPr>
            <w:r>
              <w:rPr>
                <w:rFonts w:ascii="Arial Narrow" w:hAnsi="Arial Narrow"/>
                <w:b/>
                <w:bCs/>
                <w:color w:val="000000"/>
                <w:sz w:val="16"/>
                <w:szCs w:val="16"/>
              </w:rPr>
              <w:t>201</w:t>
            </w:r>
          </w:p>
        </w:tc>
      </w:tr>
    </w:tbl>
    <w:p w:rsidR="00AB32A7" w:rsidRDefault="00AB32A7" w:rsidP="00AB32A7">
      <w:pPr>
        <w:rPr>
          <w:rFonts w:ascii="Arial Narrow" w:hAnsi="Arial Narrow"/>
          <w:sz w:val="16"/>
        </w:rPr>
      </w:pPr>
    </w:p>
    <w:p w:rsidR="00AB32A7" w:rsidRDefault="00AB32A7" w:rsidP="00AB32A7">
      <w:pPr>
        <w:rPr>
          <w:sz w:val="22"/>
        </w:rPr>
      </w:pPr>
    </w:p>
    <w:p w:rsidR="00080209" w:rsidRDefault="00080209">
      <w:pPr>
        <w:rPr>
          <w:sz w:val="22"/>
        </w:rPr>
      </w:pPr>
      <w:r>
        <w:rPr>
          <w:sz w:val="22"/>
        </w:rPr>
        <w:br w:type="page"/>
      </w:r>
    </w:p>
    <w:p w:rsidR="005F39F3" w:rsidRDefault="005F39F3" w:rsidP="009E495E">
      <w:pPr>
        <w:jc w:val="both"/>
        <w:rPr>
          <w:sz w:val="22"/>
        </w:rPr>
      </w:pPr>
    </w:p>
    <w:p w:rsidR="00AC6072" w:rsidRPr="00E741C4" w:rsidRDefault="00143E34" w:rsidP="00AC6072">
      <w:pPr>
        <w:shd w:val="clear" w:color="auto" w:fill="595959"/>
        <w:jc w:val="both"/>
        <w:rPr>
          <w:rFonts w:ascii="Arial Narrow" w:hAnsi="Arial Narrow"/>
          <w:b/>
          <w:color w:val="FFFFFF"/>
          <w:sz w:val="26"/>
          <w:szCs w:val="22"/>
        </w:rPr>
      </w:pPr>
      <w:r>
        <w:rPr>
          <w:rFonts w:ascii="Arial Narrow" w:hAnsi="Arial Narrow"/>
          <w:b/>
          <w:color w:val="FFFFFF"/>
          <w:sz w:val="26"/>
          <w:szCs w:val="22"/>
        </w:rPr>
        <w:t>8</w:t>
      </w:r>
      <w:r w:rsidR="00AC6072" w:rsidRPr="00E741C4">
        <w:rPr>
          <w:rFonts w:ascii="Arial Narrow" w:hAnsi="Arial Narrow"/>
          <w:b/>
          <w:color w:val="FFFFFF"/>
          <w:sz w:val="26"/>
          <w:szCs w:val="22"/>
        </w:rPr>
        <w:t>.</w:t>
      </w:r>
      <w:r w:rsidR="00AC6072" w:rsidRPr="00E741C4">
        <w:rPr>
          <w:rFonts w:ascii="Arial Narrow" w:hAnsi="Arial Narrow"/>
          <w:b/>
          <w:color w:val="FFFFFF"/>
          <w:sz w:val="26"/>
          <w:szCs w:val="22"/>
        </w:rPr>
        <w:tab/>
      </w:r>
      <w:r w:rsidR="00AC6072">
        <w:rPr>
          <w:rFonts w:ascii="Arial Narrow" w:hAnsi="Arial Narrow"/>
          <w:b/>
          <w:color w:val="FFFFFF"/>
          <w:sz w:val="26"/>
          <w:szCs w:val="22"/>
        </w:rPr>
        <w:t>Ληξιπρόθεσμες υποχρεώσεις</w:t>
      </w:r>
    </w:p>
    <w:p w:rsidR="00AC6072" w:rsidRDefault="00AC6072" w:rsidP="00AC6072">
      <w:pPr>
        <w:jc w:val="both"/>
        <w:rPr>
          <w:b/>
        </w:rPr>
      </w:pPr>
    </w:p>
    <w:p w:rsidR="00C83FE4" w:rsidRDefault="00C83FE4" w:rsidP="00C83FE4">
      <w:pPr>
        <w:jc w:val="both"/>
        <w:rPr>
          <w:bCs/>
          <w:sz w:val="22"/>
        </w:rPr>
      </w:pPr>
      <w:r w:rsidRPr="00C83FE4">
        <w:rPr>
          <w:bCs/>
          <w:sz w:val="22"/>
        </w:rPr>
        <w:t>Η παρακολούθηση της εξέλιξης των ληξιπρόθεσμων υποχρεώσεων των φορέων της Γενικής Κυβέ</w:t>
      </w:r>
      <w:r w:rsidRPr="00C83FE4">
        <w:rPr>
          <w:bCs/>
          <w:sz w:val="22"/>
        </w:rPr>
        <w:t>ρ</w:t>
      </w:r>
      <w:r w:rsidRPr="00C83FE4">
        <w:rPr>
          <w:bCs/>
          <w:sz w:val="22"/>
        </w:rPr>
        <w:t>νησης (ΦΓΚ) προς τρίτους, καθώς και της πορείας των εκκρεμών αιτήσεων επιστροφής φόρων και συνταξιοδότησης αποτελούν θεμελιώδη συνιστώσα τόσο για τη χρηστή δημοσιονομική διαχείριση και την εξυγίανση των προϋπολογισμών των φορέων</w:t>
      </w:r>
      <w:r w:rsidR="006F0E4E">
        <w:rPr>
          <w:bCs/>
          <w:sz w:val="22"/>
        </w:rPr>
        <w:t>,</w:t>
      </w:r>
      <w:r w:rsidRPr="00C83FE4">
        <w:rPr>
          <w:bCs/>
          <w:sz w:val="22"/>
        </w:rPr>
        <w:t xml:space="preserve"> όσο και για την εμπέδωση του εποπτικού ρόλου του Γενικού Λογιστηρίου του Κράτους (ΓΛΚ) επί των δημοσιονομικών στοιχείων της Γενικής Κυβέρν</w:t>
      </w:r>
      <w:r w:rsidRPr="00C83FE4">
        <w:rPr>
          <w:bCs/>
          <w:sz w:val="22"/>
        </w:rPr>
        <w:t>η</w:t>
      </w:r>
      <w:r w:rsidRPr="00C83FE4">
        <w:rPr>
          <w:bCs/>
          <w:sz w:val="22"/>
        </w:rPr>
        <w:t>σης.</w:t>
      </w:r>
    </w:p>
    <w:p w:rsidR="00C83FE4" w:rsidRPr="00C83FE4" w:rsidRDefault="00C83FE4" w:rsidP="00C83FE4">
      <w:pPr>
        <w:jc w:val="both"/>
        <w:rPr>
          <w:bCs/>
          <w:sz w:val="22"/>
        </w:rPr>
      </w:pPr>
    </w:p>
    <w:p w:rsidR="00C83FE4" w:rsidRDefault="00C83FE4" w:rsidP="00C83FE4">
      <w:pPr>
        <w:jc w:val="both"/>
        <w:rPr>
          <w:bCs/>
          <w:sz w:val="22"/>
        </w:rPr>
      </w:pPr>
      <w:r w:rsidRPr="00C83FE4">
        <w:rPr>
          <w:bCs/>
          <w:sz w:val="22"/>
        </w:rPr>
        <w:t>Για την αποτελεσματικότερη παρακολούθηση και έλεγχο της εκτέλεσης των προϋπολογισμών των ΦΓΚ, καθώς και για την ακριβή και αξιόπιστη αποτύπωση των υποχρεώσεων της Γενικής Κυβέρν</w:t>
      </w:r>
      <w:r w:rsidRPr="00C83FE4">
        <w:rPr>
          <w:bCs/>
          <w:sz w:val="22"/>
        </w:rPr>
        <w:t>η</w:t>
      </w:r>
      <w:r w:rsidRPr="00C83FE4">
        <w:rPr>
          <w:bCs/>
          <w:sz w:val="22"/>
        </w:rPr>
        <w:t>σης, το Μητρώο Δεσμεύσεων (ΜΔ), του οποίου η θέσπιση το 2010 αποτέλεσε μεταρρυθμιστική τομή στη δημοσιονομική διαχείριση, ανασχεδιάστηκε το 2018 και δόθηκαν επικαιροποιημένες οδηγίες για την τήρησή του, ενώ αναθεωρήθηκαν και οι σχετικές μηνιαίες και τριμηνιαίες εκθέσεις αναφοράς που υποβάλλονται στο ΓΛΚ, προκειμένου να βελτιωθεί περαιτέρω η ποιότητα των συλλεγόμενων στο</w:t>
      </w:r>
      <w:r w:rsidRPr="00C83FE4">
        <w:rPr>
          <w:bCs/>
          <w:sz w:val="22"/>
        </w:rPr>
        <w:t>ι</w:t>
      </w:r>
      <w:r w:rsidRPr="00C83FE4">
        <w:rPr>
          <w:bCs/>
          <w:sz w:val="22"/>
        </w:rPr>
        <w:t>χείων. Οι αλλαγές αυτές ήδη υποστηρίζονται μέσω ειδικής ηλεκτρονικής πλατφόρμας που έχει τεθεί σε παρα</w:t>
      </w:r>
      <w:r>
        <w:rPr>
          <w:bCs/>
          <w:sz w:val="22"/>
        </w:rPr>
        <w:t>γωγική λειτουργία στο ΓΛΚ από 1/11/</w:t>
      </w:r>
      <w:r w:rsidRPr="00C83FE4">
        <w:rPr>
          <w:bCs/>
          <w:sz w:val="22"/>
        </w:rPr>
        <w:t>2019. Ειδικότερα, υποστηρίζεται η υποβολή των Συν</w:t>
      </w:r>
      <w:r w:rsidRPr="00C83FE4">
        <w:rPr>
          <w:bCs/>
          <w:sz w:val="22"/>
        </w:rPr>
        <w:t>ό</w:t>
      </w:r>
      <w:r w:rsidRPr="00C83FE4">
        <w:rPr>
          <w:bCs/>
          <w:sz w:val="22"/>
        </w:rPr>
        <w:t>ψεων του ΜΔ, των Εκθέσεων Ληξιπροθέσμων των ΦΓΚ και του Κύριου Δείκτη Επιδόσεων (KPI) για τις πληρωμές από εμπορικές συναλλαγές.</w:t>
      </w:r>
    </w:p>
    <w:p w:rsidR="00C83FE4" w:rsidRPr="00C83FE4" w:rsidRDefault="00C83FE4" w:rsidP="00C83FE4">
      <w:pPr>
        <w:jc w:val="both"/>
        <w:rPr>
          <w:bCs/>
          <w:sz w:val="22"/>
        </w:rPr>
      </w:pPr>
    </w:p>
    <w:p w:rsidR="00C83FE4" w:rsidRPr="00C83FE4" w:rsidRDefault="00C83FE4" w:rsidP="00C83FE4">
      <w:pPr>
        <w:jc w:val="both"/>
        <w:rPr>
          <w:bCs/>
          <w:sz w:val="22"/>
        </w:rPr>
      </w:pPr>
      <w:r w:rsidRPr="00C83FE4">
        <w:rPr>
          <w:bCs/>
          <w:sz w:val="22"/>
        </w:rPr>
        <w:t>Σύμφωνα με τα ανωτέρω στοιχεία που συλλέγονται και δημοσιεύονται μηνιαίως από το ΓΛΚ, η εξ</w:t>
      </w:r>
      <w:r w:rsidRPr="00C83FE4">
        <w:rPr>
          <w:bCs/>
          <w:sz w:val="22"/>
        </w:rPr>
        <w:t>έ</w:t>
      </w:r>
      <w:r w:rsidRPr="00C83FE4">
        <w:rPr>
          <w:bCs/>
          <w:sz w:val="22"/>
        </w:rPr>
        <w:t>λιξη των ληξιπρόθεσμων υποχρεώσεων της Γενικής Κυβέρνησης και των εκκρεμών επιστροφών φ</w:t>
      </w:r>
      <w:r w:rsidRPr="00C83FE4">
        <w:rPr>
          <w:bCs/>
          <w:sz w:val="22"/>
        </w:rPr>
        <w:t>ό</w:t>
      </w:r>
      <w:r w:rsidRPr="00C83FE4">
        <w:rPr>
          <w:bCs/>
          <w:sz w:val="22"/>
        </w:rPr>
        <w:t xml:space="preserve">ρων, παρατίθεται στους πίνακες </w:t>
      </w:r>
      <w:r w:rsidR="00875EE9">
        <w:rPr>
          <w:bCs/>
          <w:sz w:val="22"/>
        </w:rPr>
        <w:t>3.30 και 3.31</w:t>
      </w:r>
      <w:r w:rsidRPr="00C83FE4">
        <w:rPr>
          <w:bCs/>
          <w:sz w:val="22"/>
        </w:rPr>
        <w:t xml:space="preserve"> αντίστοιχα.</w:t>
      </w:r>
    </w:p>
    <w:p w:rsidR="00272F28" w:rsidRDefault="00272F28" w:rsidP="00B30B91">
      <w:pPr>
        <w:jc w:val="both"/>
        <w:rPr>
          <w:bCs/>
          <w:sz w:val="22"/>
        </w:rPr>
      </w:pPr>
    </w:p>
    <w:p w:rsidR="00185504" w:rsidRPr="00B30B91" w:rsidRDefault="00185504" w:rsidP="00185504">
      <w:pPr>
        <w:jc w:val="both"/>
        <w:rPr>
          <w:bCs/>
          <w:sz w:val="22"/>
        </w:rPr>
      </w:pPr>
    </w:p>
    <w:tbl>
      <w:tblPr>
        <w:tblW w:w="8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3075"/>
        <w:gridCol w:w="911"/>
        <w:gridCol w:w="880"/>
        <w:gridCol w:w="850"/>
        <w:gridCol w:w="769"/>
        <w:gridCol w:w="851"/>
        <w:gridCol w:w="830"/>
        <w:gridCol w:w="798"/>
      </w:tblGrid>
      <w:tr w:rsidR="00185504" w:rsidRPr="00BD513F" w:rsidTr="000D23F9">
        <w:trPr>
          <w:trHeight w:val="567"/>
          <w:jc w:val="center"/>
        </w:trPr>
        <w:tc>
          <w:tcPr>
            <w:tcW w:w="8964" w:type="dxa"/>
            <w:gridSpan w:val="8"/>
            <w:shd w:val="clear" w:color="000000" w:fill="404040"/>
          </w:tcPr>
          <w:p w:rsidR="00185504" w:rsidRPr="007A0CC7" w:rsidRDefault="00185504" w:rsidP="000D23F9">
            <w:pPr>
              <w:jc w:val="center"/>
              <w:rPr>
                <w:rFonts w:ascii="Arial Narrow" w:hAnsi="Arial Narrow"/>
                <w:b/>
                <w:bCs/>
                <w:color w:val="FFFFFF"/>
              </w:rPr>
            </w:pPr>
            <w:r w:rsidRPr="007A0CC7">
              <w:rPr>
                <w:rFonts w:ascii="Arial Narrow" w:hAnsi="Arial Narrow"/>
                <w:b/>
                <w:bCs/>
                <w:color w:val="FFFFFF"/>
              </w:rPr>
              <w:t xml:space="preserve">Πίνακας </w:t>
            </w:r>
            <w:r w:rsidRPr="00202514">
              <w:rPr>
                <w:rFonts w:ascii="Arial Narrow" w:hAnsi="Arial Narrow"/>
                <w:b/>
                <w:bCs/>
                <w:color w:val="FFFFFF"/>
              </w:rPr>
              <w:t>3</w:t>
            </w:r>
            <w:r w:rsidR="00875EE9">
              <w:rPr>
                <w:rFonts w:ascii="Arial Narrow" w:hAnsi="Arial Narrow"/>
                <w:b/>
                <w:bCs/>
                <w:color w:val="FFFFFF"/>
              </w:rPr>
              <w:t>.30</w:t>
            </w:r>
            <w:r w:rsidRPr="007A0CC7">
              <w:rPr>
                <w:rFonts w:ascii="Arial Narrow" w:hAnsi="Arial Narrow"/>
                <w:b/>
                <w:bCs/>
                <w:color w:val="FFFFFF"/>
              </w:rPr>
              <w:t xml:space="preserve"> </w:t>
            </w:r>
            <w:r>
              <w:rPr>
                <w:rFonts w:ascii="Arial Narrow" w:hAnsi="Arial Narrow"/>
                <w:b/>
                <w:bCs/>
                <w:color w:val="FFFFFF"/>
              </w:rPr>
              <w:t>Ληξιπρόθεσμες</w:t>
            </w:r>
            <w:r w:rsidRPr="007A0CC7">
              <w:rPr>
                <w:rFonts w:ascii="Arial Narrow" w:hAnsi="Arial Narrow"/>
                <w:b/>
                <w:bCs/>
                <w:color w:val="FFFFFF"/>
              </w:rPr>
              <w:t xml:space="preserve"> υποχρεώσε</w:t>
            </w:r>
            <w:r>
              <w:rPr>
                <w:rFonts w:ascii="Arial Narrow" w:hAnsi="Arial Narrow"/>
                <w:b/>
                <w:bCs/>
                <w:color w:val="FFFFFF"/>
              </w:rPr>
              <w:t>ις</w:t>
            </w:r>
            <w:r w:rsidRPr="007A0CC7">
              <w:rPr>
                <w:rFonts w:ascii="Arial Narrow" w:hAnsi="Arial Narrow"/>
                <w:b/>
                <w:bCs/>
                <w:color w:val="FFFFFF"/>
              </w:rPr>
              <w:t xml:space="preserve"> Γενικής Κυβέρνησης</w:t>
            </w:r>
            <w:r>
              <w:rPr>
                <w:rFonts w:ascii="Arial Narrow" w:hAnsi="Arial Narrow"/>
                <w:b/>
                <w:bCs/>
                <w:color w:val="FFFFFF"/>
              </w:rPr>
              <w:t>*</w:t>
            </w:r>
          </w:p>
          <w:p w:rsidR="00185504" w:rsidRPr="00BD513F" w:rsidRDefault="00185504" w:rsidP="000D23F9">
            <w:pPr>
              <w:jc w:val="center"/>
              <w:rPr>
                <w:b/>
                <w:bCs/>
                <w:color w:val="FFFFFF"/>
              </w:rPr>
            </w:pPr>
            <w:r w:rsidRPr="007A0CC7">
              <w:rPr>
                <w:rFonts w:ascii="Arial Narrow" w:hAnsi="Arial Narrow"/>
                <w:b/>
                <w:bCs/>
                <w:color w:val="FFFFFF"/>
              </w:rPr>
              <w:t>(σε εκατ. ευρώ)</w:t>
            </w:r>
          </w:p>
        </w:tc>
      </w:tr>
      <w:tr w:rsidR="00185504" w:rsidRPr="00BD513F" w:rsidTr="000D23F9">
        <w:trPr>
          <w:trHeight w:hRule="exact" w:val="227"/>
          <w:jc w:val="center"/>
        </w:trPr>
        <w:tc>
          <w:tcPr>
            <w:tcW w:w="8964" w:type="dxa"/>
            <w:gridSpan w:val="8"/>
            <w:tcBorders>
              <w:bottom w:val="single" w:sz="4" w:space="0" w:color="auto"/>
            </w:tcBorders>
            <w:shd w:val="clear" w:color="auto" w:fill="auto"/>
            <w:noWrap/>
            <w:vAlign w:val="center"/>
            <w:hideMark/>
          </w:tcPr>
          <w:p w:rsidR="00185504" w:rsidRPr="00BD513F" w:rsidRDefault="00185504" w:rsidP="000D23F9">
            <w:pPr>
              <w:jc w:val="center"/>
              <w:rPr>
                <w:rFonts w:cs="Arial"/>
                <w:b/>
                <w:bCs/>
                <w:color w:val="000000"/>
              </w:rPr>
            </w:pPr>
          </w:p>
        </w:tc>
      </w:tr>
      <w:tr w:rsidR="00185504" w:rsidRPr="00F77B5D" w:rsidTr="000D23F9">
        <w:trPr>
          <w:trHeight w:val="227"/>
          <w:jc w:val="center"/>
        </w:trPr>
        <w:tc>
          <w:tcPr>
            <w:tcW w:w="3075" w:type="dxa"/>
            <w:tcBorders>
              <w:top w:val="single" w:sz="4" w:space="0" w:color="auto"/>
              <w:bottom w:val="single" w:sz="4" w:space="0" w:color="auto"/>
              <w:right w:val="single" w:sz="4" w:space="0" w:color="auto"/>
            </w:tcBorders>
            <w:shd w:val="clear" w:color="auto" w:fill="auto"/>
            <w:noWrap/>
            <w:vAlign w:val="center"/>
            <w:hideMark/>
          </w:tcPr>
          <w:p w:rsidR="00185504" w:rsidRPr="007A0CC7" w:rsidRDefault="00185504" w:rsidP="000D23F9">
            <w:pPr>
              <w:rPr>
                <w:rFonts w:ascii="Arial Narrow" w:hAnsi="Arial Narrow"/>
                <w:b/>
                <w:bCs/>
                <w:color w:val="000000"/>
                <w:sz w:val="16"/>
                <w:szCs w:val="16"/>
              </w:rPr>
            </w:pPr>
            <w:r>
              <w:rPr>
                <w:rFonts w:ascii="Arial Narrow" w:hAnsi="Arial Narrow"/>
                <w:b/>
                <w:bCs/>
                <w:color w:val="000000"/>
                <w:sz w:val="16"/>
                <w:szCs w:val="16"/>
              </w:rPr>
              <w:t>Φορέας Γενικής Κυβέρνησης</w:t>
            </w:r>
          </w:p>
        </w:tc>
        <w:tc>
          <w:tcPr>
            <w:tcW w:w="911"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185504" w:rsidRPr="00F77B5D" w:rsidRDefault="00185504" w:rsidP="000D23F9">
            <w:pPr>
              <w:jc w:val="center"/>
              <w:rPr>
                <w:rFonts w:ascii="Arial Narrow" w:hAnsi="Arial Narrow"/>
                <w:b/>
                <w:bCs/>
                <w:color w:val="000000"/>
                <w:sz w:val="16"/>
                <w:szCs w:val="16"/>
              </w:rPr>
            </w:pPr>
            <w:r>
              <w:rPr>
                <w:rFonts w:ascii="Arial Narrow" w:hAnsi="Arial Narrow"/>
                <w:b/>
                <w:bCs/>
                <w:color w:val="000000"/>
                <w:sz w:val="16"/>
                <w:szCs w:val="16"/>
              </w:rPr>
              <w:t>Ιούν. 2016</w:t>
            </w:r>
          </w:p>
        </w:tc>
        <w:tc>
          <w:tcPr>
            <w:tcW w:w="880" w:type="dxa"/>
            <w:tcBorders>
              <w:top w:val="single" w:sz="4" w:space="0" w:color="auto"/>
              <w:left w:val="single" w:sz="4" w:space="0" w:color="auto"/>
              <w:bottom w:val="single" w:sz="4" w:space="0" w:color="auto"/>
              <w:right w:val="single" w:sz="4" w:space="0" w:color="auto"/>
            </w:tcBorders>
            <w:tcMar>
              <w:right w:w="28" w:type="dxa"/>
            </w:tcMar>
            <w:vAlign w:val="center"/>
          </w:tcPr>
          <w:p w:rsidR="00185504" w:rsidRPr="00F77B5D" w:rsidRDefault="00185504" w:rsidP="000D23F9">
            <w:pPr>
              <w:jc w:val="center"/>
              <w:rPr>
                <w:rFonts w:ascii="Arial Narrow" w:hAnsi="Arial Narrow"/>
                <w:b/>
                <w:bCs/>
                <w:color w:val="000000"/>
                <w:sz w:val="16"/>
                <w:szCs w:val="16"/>
              </w:rPr>
            </w:pPr>
            <w:r w:rsidRPr="00F77B5D">
              <w:rPr>
                <w:rFonts w:ascii="Arial Narrow" w:hAnsi="Arial Narrow"/>
                <w:b/>
                <w:bCs/>
                <w:color w:val="000000"/>
                <w:sz w:val="16"/>
                <w:szCs w:val="16"/>
              </w:rPr>
              <w:t>Δεκ. 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185504" w:rsidRDefault="00185504" w:rsidP="000D23F9">
            <w:pPr>
              <w:jc w:val="center"/>
              <w:rPr>
                <w:rFonts w:ascii="Arial Narrow" w:hAnsi="Arial Narrow" w:cs="Arial"/>
                <w:b/>
                <w:bCs/>
                <w:color w:val="000000"/>
                <w:sz w:val="16"/>
                <w:szCs w:val="16"/>
              </w:rPr>
            </w:pPr>
            <w:r>
              <w:rPr>
                <w:rFonts w:ascii="Arial Narrow" w:hAnsi="Arial Narrow" w:cs="Arial"/>
                <w:b/>
                <w:bCs/>
                <w:color w:val="000000"/>
                <w:sz w:val="16"/>
                <w:szCs w:val="16"/>
              </w:rPr>
              <w:t>Δεκ</w:t>
            </w:r>
            <w:r w:rsidRPr="00F77B5D">
              <w:rPr>
                <w:rFonts w:ascii="Arial Narrow" w:hAnsi="Arial Narrow" w:cs="Arial"/>
                <w:b/>
                <w:bCs/>
                <w:color w:val="000000"/>
                <w:sz w:val="16"/>
                <w:szCs w:val="16"/>
              </w:rPr>
              <w:t>. 2017</w:t>
            </w:r>
          </w:p>
        </w:tc>
        <w:tc>
          <w:tcPr>
            <w:tcW w:w="769" w:type="dxa"/>
            <w:tcBorders>
              <w:top w:val="single" w:sz="4" w:space="0" w:color="auto"/>
              <w:left w:val="single" w:sz="4" w:space="0" w:color="auto"/>
              <w:bottom w:val="single" w:sz="4" w:space="0" w:color="auto"/>
              <w:right w:val="single" w:sz="4" w:space="0" w:color="auto"/>
            </w:tcBorders>
            <w:tcMar>
              <w:right w:w="28" w:type="dxa"/>
            </w:tcMar>
            <w:vAlign w:val="center"/>
          </w:tcPr>
          <w:p w:rsidR="00185504" w:rsidRPr="00F77B5D" w:rsidRDefault="00185504" w:rsidP="000D23F9">
            <w:pPr>
              <w:jc w:val="center"/>
              <w:rPr>
                <w:rFonts w:ascii="Arial Narrow" w:hAnsi="Arial Narrow"/>
                <w:b/>
                <w:bCs/>
                <w:color w:val="000000"/>
                <w:sz w:val="16"/>
                <w:szCs w:val="16"/>
              </w:rPr>
            </w:pPr>
            <w:r>
              <w:rPr>
                <w:rFonts w:ascii="Arial Narrow" w:hAnsi="Arial Narrow" w:cs="Arial"/>
                <w:b/>
                <w:bCs/>
                <w:color w:val="000000"/>
                <w:sz w:val="16"/>
                <w:szCs w:val="16"/>
              </w:rPr>
              <w:t>Δεκ</w:t>
            </w:r>
            <w:r w:rsidRPr="00F77B5D">
              <w:rPr>
                <w:rFonts w:ascii="Arial Narrow" w:hAnsi="Arial Narrow" w:cs="Arial"/>
                <w:b/>
                <w:bCs/>
                <w:color w:val="000000"/>
                <w:sz w:val="16"/>
                <w:szCs w:val="16"/>
              </w:rPr>
              <w:t>. 201</w:t>
            </w:r>
            <w:r>
              <w:rPr>
                <w:rFonts w:ascii="Arial Narrow" w:hAnsi="Arial Narrow" w:cs="Arial"/>
                <w:b/>
                <w:bCs/>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28" w:type="dxa"/>
            </w:tcMar>
            <w:vAlign w:val="center"/>
            <w:hideMark/>
          </w:tcPr>
          <w:p w:rsidR="00185504" w:rsidRPr="00F77B5D" w:rsidRDefault="00185504" w:rsidP="000D23F9">
            <w:pPr>
              <w:jc w:val="center"/>
              <w:rPr>
                <w:rFonts w:ascii="Arial Narrow" w:hAnsi="Arial Narrow" w:cs="Arial"/>
                <w:b/>
                <w:bCs/>
                <w:color w:val="000000"/>
                <w:sz w:val="16"/>
                <w:szCs w:val="16"/>
              </w:rPr>
            </w:pPr>
            <w:r>
              <w:rPr>
                <w:rFonts w:ascii="Arial Narrow" w:hAnsi="Arial Narrow" w:cs="Arial"/>
                <w:b/>
                <w:bCs/>
                <w:color w:val="000000"/>
                <w:sz w:val="16"/>
                <w:szCs w:val="16"/>
              </w:rPr>
              <w:t>Μάρτ. 2019</w:t>
            </w:r>
          </w:p>
        </w:tc>
        <w:tc>
          <w:tcPr>
            <w:tcW w:w="830" w:type="dxa"/>
            <w:tcBorders>
              <w:top w:val="single" w:sz="4" w:space="0" w:color="auto"/>
              <w:left w:val="single" w:sz="4" w:space="0" w:color="auto"/>
              <w:bottom w:val="single" w:sz="4" w:space="0" w:color="auto"/>
              <w:right w:val="single" w:sz="4" w:space="0" w:color="auto"/>
            </w:tcBorders>
            <w:tcMar>
              <w:right w:w="28" w:type="dxa"/>
            </w:tcMar>
            <w:vAlign w:val="center"/>
          </w:tcPr>
          <w:p w:rsidR="00185504" w:rsidRPr="00F77B5D" w:rsidRDefault="00185504" w:rsidP="000D23F9">
            <w:pPr>
              <w:jc w:val="center"/>
              <w:rPr>
                <w:rFonts w:ascii="Arial Narrow" w:hAnsi="Arial Narrow"/>
                <w:b/>
                <w:bCs/>
                <w:color w:val="000000"/>
                <w:sz w:val="16"/>
                <w:szCs w:val="16"/>
              </w:rPr>
            </w:pPr>
            <w:r>
              <w:rPr>
                <w:rFonts w:ascii="Arial Narrow" w:hAnsi="Arial Narrow" w:cs="Arial"/>
                <w:b/>
                <w:bCs/>
                <w:color w:val="000000"/>
                <w:sz w:val="16"/>
                <w:szCs w:val="16"/>
              </w:rPr>
              <w:t>Ιούν. 2019</w:t>
            </w:r>
          </w:p>
        </w:tc>
        <w:tc>
          <w:tcPr>
            <w:tcW w:w="798" w:type="dxa"/>
            <w:tcBorders>
              <w:top w:val="single" w:sz="4" w:space="0" w:color="auto"/>
              <w:left w:val="single" w:sz="4" w:space="0" w:color="auto"/>
              <w:bottom w:val="single" w:sz="4" w:space="0" w:color="auto"/>
            </w:tcBorders>
            <w:shd w:val="clear" w:color="auto" w:fill="auto"/>
            <w:noWrap/>
            <w:tcMar>
              <w:right w:w="28" w:type="dxa"/>
            </w:tcMar>
            <w:vAlign w:val="center"/>
            <w:hideMark/>
          </w:tcPr>
          <w:p w:rsidR="00185504" w:rsidRPr="00F77B5D" w:rsidRDefault="00185504" w:rsidP="000D23F9">
            <w:pPr>
              <w:jc w:val="center"/>
              <w:rPr>
                <w:rFonts w:ascii="Arial Narrow" w:hAnsi="Arial Narrow"/>
                <w:b/>
                <w:bCs/>
                <w:color w:val="000000"/>
                <w:sz w:val="16"/>
                <w:szCs w:val="16"/>
              </w:rPr>
            </w:pPr>
            <w:r>
              <w:rPr>
                <w:rFonts w:ascii="Arial Narrow" w:hAnsi="Arial Narrow"/>
                <w:b/>
                <w:bCs/>
                <w:color w:val="000000"/>
                <w:sz w:val="16"/>
                <w:szCs w:val="16"/>
              </w:rPr>
              <w:t>Σεπτ. 2019</w:t>
            </w:r>
          </w:p>
        </w:tc>
      </w:tr>
      <w:tr w:rsidR="00185504" w:rsidRPr="00F77B5D" w:rsidTr="000D23F9">
        <w:trPr>
          <w:trHeight w:val="227"/>
          <w:jc w:val="center"/>
        </w:trPr>
        <w:tc>
          <w:tcPr>
            <w:tcW w:w="3075" w:type="dxa"/>
            <w:tcBorders>
              <w:top w:val="single" w:sz="4" w:space="0" w:color="auto"/>
            </w:tcBorders>
            <w:shd w:val="clear" w:color="auto" w:fill="auto"/>
            <w:noWrap/>
            <w:vAlign w:val="center"/>
            <w:hideMark/>
          </w:tcPr>
          <w:p w:rsidR="00185504" w:rsidRPr="00F77B5D" w:rsidRDefault="00185504" w:rsidP="000D23F9">
            <w:pPr>
              <w:rPr>
                <w:rFonts w:ascii="Arial Narrow" w:hAnsi="Arial Narrow"/>
                <w:color w:val="000000"/>
                <w:sz w:val="16"/>
                <w:szCs w:val="16"/>
              </w:rPr>
            </w:pPr>
            <w:r w:rsidRPr="00F77B5D">
              <w:rPr>
                <w:rFonts w:ascii="Arial Narrow" w:hAnsi="Arial Narrow"/>
                <w:color w:val="000000"/>
                <w:sz w:val="16"/>
                <w:szCs w:val="16"/>
              </w:rPr>
              <w:t>Κρ</w:t>
            </w:r>
            <w:r>
              <w:rPr>
                <w:rFonts w:ascii="Arial Narrow" w:hAnsi="Arial Narrow"/>
                <w:color w:val="000000"/>
                <w:sz w:val="16"/>
                <w:szCs w:val="16"/>
              </w:rPr>
              <w:t xml:space="preserve">άτος </w:t>
            </w:r>
          </w:p>
        </w:tc>
        <w:tc>
          <w:tcPr>
            <w:tcW w:w="911" w:type="dxa"/>
            <w:tcBorders>
              <w:top w:val="single" w:sz="4" w:space="0" w:color="auto"/>
            </w:tcBorders>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656</w:t>
            </w:r>
          </w:p>
        </w:tc>
        <w:tc>
          <w:tcPr>
            <w:tcW w:w="880" w:type="dxa"/>
            <w:tcBorders>
              <w:top w:val="single" w:sz="4" w:space="0" w:color="auto"/>
            </w:tcBorders>
            <w:tcMar>
              <w:right w:w="28" w:type="dxa"/>
            </w:tcMar>
            <w:vAlign w:val="center"/>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163</w:t>
            </w:r>
          </w:p>
        </w:tc>
        <w:tc>
          <w:tcPr>
            <w:tcW w:w="850" w:type="dxa"/>
            <w:tcBorders>
              <w:top w:val="single" w:sz="4" w:space="0" w:color="auto"/>
            </w:tcBorders>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147</w:t>
            </w:r>
          </w:p>
        </w:tc>
        <w:tc>
          <w:tcPr>
            <w:tcW w:w="769" w:type="dxa"/>
            <w:tcBorders>
              <w:top w:val="single" w:sz="4" w:space="0" w:color="auto"/>
            </w:tcBorders>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49</w:t>
            </w:r>
          </w:p>
        </w:tc>
        <w:tc>
          <w:tcPr>
            <w:tcW w:w="851" w:type="dxa"/>
            <w:tcBorders>
              <w:top w:val="single" w:sz="4" w:space="0" w:color="auto"/>
            </w:tcBorders>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81</w:t>
            </w:r>
          </w:p>
        </w:tc>
        <w:tc>
          <w:tcPr>
            <w:tcW w:w="830" w:type="dxa"/>
            <w:tcBorders>
              <w:top w:val="single" w:sz="4" w:space="0" w:color="auto"/>
            </w:tcBorders>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64</w:t>
            </w:r>
          </w:p>
        </w:tc>
        <w:tc>
          <w:tcPr>
            <w:tcW w:w="798" w:type="dxa"/>
            <w:tcBorders>
              <w:top w:val="single" w:sz="4" w:space="0" w:color="auto"/>
            </w:tcBorders>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86</w:t>
            </w:r>
          </w:p>
        </w:tc>
      </w:tr>
      <w:tr w:rsidR="00185504" w:rsidRPr="00F77B5D" w:rsidTr="000D23F9">
        <w:trPr>
          <w:trHeight w:val="227"/>
          <w:jc w:val="center"/>
        </w:trPr>
        <w:tc>
          <w:tcPr>
            <w:tcW w:w="3075" w:type="dxa"/>
            <w:shd w:val="clear" w:color="auto" w:fill="auto"/>
            <w:noWrap/>
            <w:vAlign w:val="center"/>
            <w:hideMark/>
          </w:tcPr>
          <w:p w:rsidR="00185504" w:rsidRPr="00F77B5D" w:rsidRDefault="00185504" w:rsidP="000D23F9">
            <w:pPr>
              <w:rPr>
                <w:rFonts w:ascii="Arial Narrow" w:hAnsi="Arial Narrow"/>
                <w:color w:val="000000"/>
                <w:sz w:val="16"/>
                <w:szCs w:val="16"/>
              </w:rPr>
            </w:pPr>
            <w:r w:rsidRPr="00131315">
              <w:rPr>
                <w:rFonts w:ascii="Arial Narrow" w:hAnsi="Arial Narrow"/>
                <w:color w:val="000000"/>
                <w:sz w:val="16"/>
                <w:szCs w:val="16"/>
              </w:rPr>
              <w:t>Οργανισμοί Τοπικής Αυτοδιοίκησης</w:t>
            </w:r>
            <w:r>
              <w:rPr>
                <w:rFonts w:ascii="Arial Narrow" w:hAnsi="Arial Narrow"/>
                <w:color w:val="000000"/>
                <w:sz w:val="16"/>
                <w:szCs w:val="16"/>
              </w:rPr>
              <w:t xml:space="preserve"> (ΟΤΑ)</w:t>
            </w:r>
          </w:p>
        </w:tc>
        <w:tc>
          <w:tcPr>
            <w:tcW w:w="911"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374</w:t>
            </w:r>
          </w:p>
        </w:tc>
        <w:tc>
          <w:tcPr>
            <w:tcW w:w="880" w:type="dxa"/>
            <w:tcMar>
              <w:right w:w="28" w:type="dxa"/>
            </w:tcMar>
            <w:vAlign w:val="center"/>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327</w:t>
            </w:r>
          </w:p>
        </w:tc>
        <w:tc>
          <w:tcPr>
            <w:tcW w:w="850"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240</w:t>
            </w:r>
          </w:p>
        </w:tc>
        <w:tc>
          <w:tcPr>
            <w:tcW w:w="769"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200</w:t>
            </w:r>
          </w:p>
        </w:tc>
        <w:tc>
          <w:tcPr>
            <w:tcW w:w="851"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245</w:t>
            </w:r>
          </w:p>
        </w:tc>
        <w:tc>
          <w:tcPr>
            <w:tcW w:w="830"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214</w:t>
            </w:r>
          </w:p>
        </w:tc>
        <w:tc>
          <w:tcPr>
            <w:tcW w:w="798"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238</w:t>
            </w:r>
          </w:p>
        </w:tc>
      </w:tr>
      <w:tr w:rsidR="00185504" w:rsidRPr="00F77B5D" w:rsidTr="000D23F9">
        <w:trPr>
          <w:trHeight w:val="227"/>
          <w:jc w:val="center"/>
        </w:trPr>
        <w:tc>
          <w:tcPr>
            <w:tcW w:w="3075" w:type="dxa"/>
            <w:shd w:val="clear" w:color="auto" w:fill="auto"/>
            <w:noWrap/>
            <w:vAlign w:val="center"/>
            <w:hideMark/>
          </w:tcPr>
          <w:p w:rsidR="00185504" w:rsidRPr="00F77B5D" w:rsidRDefault="00185504" w:rsidP="000D23F9">
            <w:pPr>
              <w:rPr>
                <w:rFonts w:ascii="Arial Narrow" w:hAnsi="Arial Narrow"/>
                <w:color w:val="000000"/>
                <w:sz w:val="16"/>
                <w:szCs w:val="16"/>
              </w:rPr>
            </w:pPr>
            <w:r w:rsidRPr="00F77B5D">
              <w:rPr>
                <w:rFonts w:ascii="Arial Narrow" w:hAnsi="Arial Narrow"/>
                <w:color w:val="000000"/>
                <w:sz w:val="16"/>
                <w:szCs w:val="16"/>
              </w:rPr>
              <w:t>Οργανισμοί Κοινωνικής Ασφάλισης (ΟΚΑ)</w:t>
            </w:r>
          </w:p>
        </w:tc>
        <w:tc>
          <w:tcPr>
            <w:tcW w:w="911"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3.144</w:t>
            </w:r>
          </w:p>
        </w:tc>
        <w:tc>
          <w:tcPr>
            <w:tcW w:w="880" w:type="dxa"/>
            <w:tcMar>
              <w:right w:w="28" w:type="dxa"/>
            </w:tcMar>
            <w:vAlign w:val="center"/>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2.346</w:t>
            </w:r>
          </w:p>
        </w:tc>
        <w:tc>
          <w:tcPr>
            <w:tcW w:w="850"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1.531</w:t>
            </w:r>
          </w:p>
        </w:tc>
        <w:tc>
          <w:tcPr>
            <w:tcW w:w="769"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668</w:t>
            </w:r>
          </w:p>
        </w:tc>
        <w:tc>
          <w:tcPr>
            <w:tcW w:w="851"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622</w:t>
            </w:r>
          </w:p>
        </w:tc>
        <w:tc>
          <w:tcPr>
            <w:tcW w:w="830"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594</w:t>
            </w:r>
          </w:p>
        </w:tc>
        <w:tc>
          <w:tcPr>
            <w:tcW w:w="798"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570</w:t>
            </w:r>
          </w:p>
        </w:tc>
      </w:tr>
      <w:tr w:rsidR="00185504" w:rsidRPr="00F77B5D" w:rsidTr="000D23F9">
        <w:trPr>
          <w:trHeight w:val="227"/>
          <w:jc w:val="center"/>
        </w:trPr>
        <w:tc>
          <w:tcPr>
            <w:tcW w:w="3075" w:type="dxa"/>
            <w:shd w:val="clear" w:color="auto" w:fill="auto"/>
            <w:noWrap/>
            <w:vAlign w:val="center"/>
            <w:hideMark/>
          </w:tcPr>
          <w:p w:rsidR="00185504" w:rsidRPr="00F77B5D" w:rsidRDefault="00185504" w:rsidP="000D23F9">
            <w:pPr>
              <w:ind w:right="-57"/>
              <w:rPr>
                <w:rFonts w:ascii="Arial Narrow" w:hAnsi="Arial Narrow"/>
                <w:color w:val="000000"/>
                <w:sz w:val="16"/>
                <w:szCs w:val="16"/>
              </w:rPr>
            </w:pPr>
            <w:r w:rsidRPr="00F77B5D">
              <w:rPr>
                <w:rFonts w:ascii="Arial Narrow" w:hAnsi="Arial Narrow"/>
                <w:color w:val="000000"/>
                <w:sz w:val="16"/>
                <w:szCs w:val="16"/>
              </w:rPr>
              <w:t>Νοσοκομεία</w:t>
            </w:r>
          </w:p>
        </w:tc>
        <w:tc>
          <w:tcPr>
            <w:tcW w:w="911"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1.291</w:t>
            </w:r>
          </w:p>
        </w:tc>
        <w:tc>
          <w:tcPr>
            <w:tcW w:w="880" w:type="dxa"/>
            <w:tcMar>
              <w:right w:w="28" w:type="dxa"/>
            </w:tcMar>
            <w:vAlign w:val="center"/>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450</w:t>
            </w:r>
          </w:p>
        </w:tc>
        <w:tc>
          <w:tcPr>
            <w:tcW w:w="850"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299</w:t>
            </w:r>
          </w:p>
        </w:tc>
        <w:tc>
          <w:tcPr>
            <w:tcW w:w="769"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294</w:t>
            </w:r>
          </w:p>
        </w:tc>
        <w:tc>
          <w:tcPr>
            <w:tcW w:w="851"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541</w:t>
            </w:r>
          </w:p>
        </w:tc>
        <w:tc>
          <w:tcPr>
            <w:tcW w:w="830"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546</w:t>
            </w:r>
          </w:p>
        </w:tc>
        <w:tc>
          <w:tcPr>
            <w:tcW w:w="798"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488</w:t>
            </w:r>
          </w:p>
        </w:tc>
      </w:tr>
      <w:tr w:rsidR="00185504" w:rsidRPr="00F77B5D" w:rsidTr="000D23F9">
        <w:trPr>
          <w:trHeight w:val="227"/>
          <w:jc w:val="center"/>
        </w:trPr>
        <w:tc>
          <w:tcPr>
            <w:tcW w:w="3075" w:type="dxa"/>
            <w:shd w:val="clear" w:color="auto" w:fill="auto"/>
            <w:noWrap/>
            <w:vAlign w:val="center"/>
            <w:hideMark/>
          </w:tcPr>
          <w:p w:rsidR="00185504" w:rsidRPr="00F77B5D" w:rsidRDefault="00185504" w:rsidP="000D23F9">
            <w:pPr>
              <w:rPr>
                <w:rFonts w:ascii="Arial Narrow" w:hAnsi="Arial Narrow"/>
                <w:color w:val="000000"/>
                <w:sz w:val="16"/>
                <w:szCs w:val="16"/>
              </w:rPr>
            </w:pPr>
            <w:r>
              <w:rPr>
                <w:rFonts w:ascii="Arial Narrow" w:hAnsi="Arial Narrow"/>
                <w:color w:val="000000"/>
                <w:sz w:val="16"/>
                <w:szCs w:val="16"/>
              </w:rPr>
              <w:t xml:space="preserve">Λοιπά </w:t>
            </w:r>
            <w:r w:rsidRPr="00F77B5D">
              <w:rPr>
                <w:rFonts w:ascii="Arial Narrow" w:hAnsi="Arial Narrow"/>
                <w:color w:val="000000"/>
                <w:sz w:val="16"/>
                <w:szCs w:val="16"/>
              </w:rPr>
              <w:t>Νομικά Πρόσωπα</w:t>
            </w:r>
          </w:p>
        </w:tc>
        <w:tc>
          <w:tcPr>
            <w:tcW w:w="911"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634</w:t>
            </w:r>
          </w:p>
        </w:tc>
        <w:tc>
          <w:tcPr>
            <w:tcW w:w="880" w:type="dxa"/>
            <w:tcMar>
              <w:right w:w="28" w:type="dxa"/>
            </w:tcMar>
            <w:vAlign w:val="center"/>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419</w:t>
            </w:r>
          </w:p>
        </w:tc>
        <w:tc>
          <w:tcPr>
            <w:tcW w:w="850" w:type="dxa"/>
            <w:shd w:val="clear" w:color="auto" w:fill="auto"/>
            <w:noWrap/>
            <w:tcMar>
              <w:right w:w="28" w:type="dxa"/>
            </w:tcMar>
            <w:vAlign w:val="center"/>
            <w:hideMark/>
          </w:tcPr>
          <w:p w:rsidR="00185504" w:rsidRDefault="00185504" w:rsidP="000D23F9">
            <w:pPr>
              <w:ind w:right="227"/>
              <w:jc w:val="right"/>
              <w:rPr>
                <w:rFonts w:ascii="Arial Narrow" w:hAnsi="Arial Narrow"/>
                <w:color w:val="000000"/>
                <w:sz w:val="16"/>
                <w:szCs w:val="16"/>
              </w:rPr>
            </w:pPr>
            <w:r>
              <w:rPr>
                <w:rFonts w:ascii="Arial Narrow" w:hAnsi="Arial Narrow"/>
                <w:color w:val="000000"/>
                <w:sz w:val="16"/>
                <w:szCs w:val="16"/>
              </w:rPr>
              <w:t>340</w:t>
            </w:r>
          </w:p>
        </w:tc>
        <w:tc>
          <w:tcPr>
            <w:tcW w:w="769"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300</w:t>
            </w:r>
          </w:p>
        </w:tc>
        <w:tc>
          <w:tcPr>
            <w:tcW w:w="851"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289</w:t>
            </w:r>
          </w:p>
        </w:tc>
        <w:tc>
          <w:tcPr>
            <w:tcW w:w="830" w:type="dxa"/>
            <w:tcMar>
              <w:right w:w="28" w:type="dxa"/>
            </w:tcMar>
            <w:vAlign w:val="bottom"/>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290</w:t>
            </w:r>
          </w:p>
        </w:tc>
        <w:tc>
          <w:tcPr>
            <w:tcW w:w="798" w:type="dxa"/>
            <w:shd w:val="clear" w:color="auto" w:fill="auto"/>
            <w:noWrap/>
            <w:tcMar>
              <w:right w:w="28" w:type="dxa"/>
            </w:tcMar>
            <w:vAlign w:val="bottom"/>
            <w:hideMark/>
          </w:tcPr>
          <w:p w:rsidR="00185504" w:rsidRPr="00185504" w:rsidRDefault="00185504" w:rsidP="00185504">
            <w:pPr>
              <w:ind w:right="227"/>
              <w:jc w:val="right"/>
              <w:rPr>
                <w:rFonts w:ascii="Arial Narrow" w:hAnsi="Arial Narrow"/>
                <w:color w:val="000000"/>
                <w:sz w:val="16"/>
                <w:szCs w:val="16"/>
              </w:rPr>
            </w:pPr>
            <w:r w:rsidRPr="00185504">
              <w:rPr>
                <w:rFonts w:ascii="Arial Narrow" w:hAnsi="Arial Narrow"/>
                <w:color w:val="000000"/>
                <w:sz w:val="16"/>
                <w:szCs w:val="16"/>
              </w:rPr>
              <w:t>290</w:t>
            </w:r>
          </w:p>
        </w:tc>
      </w:tr>
      <w:tr w:rsidR="00185504" w:rsidRPr="00F77B5D" w:rsidTr="000D23F9">
        <w:trPr>
          <w:trHeight w:val="227"/>
          <w:jc w:val="center"/>
        </w:trPr>
        <w:tc>
          <w:tcPr>
            <w:tcW w:w="3075" w:type="dxa"/>
            <w:shd w:val="clear" w:color="auto" w:fill="D9D9D9" w:themeFill="background1" w:themeFillShade="D9"/>
            <w:noWrap/>
            <w:vAlign w:val="center"/>
            <w:hideMark/>
          </w:tcPr>
          <w:p w:rsidR="00185504" w:rsidRPr="00F77B5D" w:rsidRDefault="00185504" w:rsidP="00185504">
            <w:pPr>
              <w:rPr>
                <w:rFonts w:ascii="Arial Narrow" w:hAnsi="Arial Narrow"/>
                <w:b/>
                <w:bCs/>
                <w:color w:val="000000"/>
                <w:sz w:val="16"/>
                <w:szCs w:val="16"/>
              </w:rPr>
            </w:pPr>
            <w:r>
              <w:rPr>
                <w:rFonts w:ascii="Arial Narrow" w:hAnsi="Arial Narrow" w:cs="Arial"/>
                <w:b/>
                <w:bCs/>
                <w:color w:val="000000"/>
                <w:sz w:val="16"/>
                <w:szCs w:val="16"/>
              </w:rPr>
              <w:t xml:space="preserve">Ληξιπρόθεσμες υποχρεώσεις </w:t>
            </w:r>
            <w:r w:rsidRPr="00F77B5D">
              <w:rPr>
                <w:rFonts w:ascii="Arial Narrow" w:hAnsi="Arial Narrow" w:cs="Arial"/>
                <w:b/>
                <w:bCs/>
                <w:color w:val="000000"/>
                <w:sz w:val="16"/>
                <w:szCs w:val="16"/>
              </w:rPr>
              <w:t>Γεν</w:t>
            </w:r>
            <w:r>
              <w:rPr>
                <w:rFonts w:ascii="Arial Narrow" w:hAnsi="Arial Narrow" w:cs="Arial"/>
                <w:b/>
                <w:bCs/>
                <w:color w:val="000000"/>
                <w:sz w:val="16"/>
                <w:szCs w:val="16"/>
              </w:rPr>
              <w:t>.</w:t>
            </w:r>
            <w:r w:rsidRPr="00F77B5D">
              <w:rPr>
                <w:rFonts w:ascii="Arial Narrow" w:hAnsi="Arial Narrow" w:cs="Arial"/>
                <w:b/>
                <w:bCs/>
                <w:color w:val="000000"/>
                <w:sz w:val="16"/>
                <w:szCs w:val="16"/>
              </w:rPr>
              <w:t xml:space="preserve"> Κυβέρνηση</w:t>
            </w:r>
            <w:r>
              <w:rPr>
                <w:rFonts w:ascii="Arial Narrow" w:hAnsi="Arial Narrow" w:cs="Arial"/>
                <w:b/>
                <w:bCs/>
                <w:color w:val="000000"/>
                <w:sz w:val="16"/>
                <w:szCs w:val="16"/>
              </w:rPr>
              <w:t>ς</w:t>
            </w:r>
          </w:p>
        </w:tc>
        <w:tc>
          <w:tcPr>
            <w:tcW w:w="911" w:type="dxa"/>
            <w:shd w:val="clear" w:color="auto" w:fill="D9D9D9" w:themeFill="background1" w:themeFillShade="D9"/>
            <w:tcMar>
              <w:right w:w="28" w:type="dxa"/>
            </w:tcMar>
            <w:vAlign w:val="center"/>
            <w:hideMark/>
          </w:tcPr>
          <w:p w:rsidR="00185504" w:rsidRDefault="00185504" w:rsidP="000D23F9">
            <w:pPr>
              <w:ind w:right="227"/>
              <w:jc w:val="right"/>
              <w:rPr>
                <w:rFonts w:ascii="Arial Narrow" w:hAnsi="Arial Narrow"/>
                <w:b/>
                <w:bCs/>
                <w:color w:val="000000"/>
                <w:sz w:val="16"/>
                <w:szCs w:val="16"/>
              </w:rPr>
            </w:pPr>
            <w:r>
              <w:rPr>
                <w:rFonts w:ascii="Arial Narrow" w:hAnsi="Arial Narrow"/>
                <w:b/>
                <w:bCs/>
                <w:color w:val="000000"/>
                <w:sz w:val="16"/>
                <w:szCs w:val="16"/>
              </w:rPr>
              <w:t>6.100</w:t>
            </w:r>
          </w:p>
        </w:tc>
        <w:tc>
          <w:tcPr>
            <w:tcW w:w="880" w:type="dxa"/>
            <w:shd w:val="clear" w:color="auto" w:fill="D9D9D9" w:themeFill="background1" w:themeFillShade="D9"/>
            <w:tcMar>
              <w:right w:w="28" w:type="dxa"/>
            </w:tcMar>
            <w:vAlign w:val="center"/>
          </w:tcPr>
          <w:p w:rsidR="00185504" w:rsidRDefault="00185504" w:rsidP="000D23F9">
            <w:pPr>
              <w:ind w:right="227"/>
              <w:jc w:val="right"/>
              <w:rPr>
                <w:rFonts w:ascii="Arial Narrow" w:hAnsi="Arial Narrow"/>
                <w:b/>
                <w:bCs/>
                <w:color w:val="000000"/>
                <w:sz w:val="16"/>
                <w:szCs w:val="16"/>
              </w:rPr>
            </w:pPr>
            <w:r>
              <w:rPr>
                <w:rFonts w:ascii="Arial Narrow" w:hAnsi="Arial Narrow"/>
                <w:b/>
                <w:bCs/>
                <w:color w:val="000000"/>
                <w:sz w:val="16"/>
                <w:szCs w:val="16"/>
              </w:rPr>
              <w:t>3.704</w:t>
            </w:r>
          </w:p>
        </w:tc>
        <w:tc>
          <w:tcPr>
            <w:tcW w:w="850" w:type="dxa"/>
            <w:shd w:val="clear" w:color="auto" w:fill="D9D9D9" w:themeFill="background1" w:themeFillShade="D9"/>
            <w:noWrap/>
            <w:tcMar>
              <w:right w:w="28" w:type="dxa"/>
            </w:tcMar>
            <w:vAlign w:val="center"/>
            <w:hideMark/>
          </w:tcPr>
          <w:p w:rsidR="00185504" w:rsidRDefault="00185504" w:rsidP="000D23F9">
            <w:pPr>
              <w:ind w:right="227"/>
              <w:jc w:val="right"/>
              <w:rPr>
                <w:rFonts w:ascii="Arial Narrow" w:hAnsi="Arial Narrow"/>
                <w:b/>
                <w:bCs/>
                <w:color w:val="000000"/>
                <w:sz w:val="16"/>
                <w:szCs w:val="16"/>
              </w:rPr>
            </w:pPr>
            <w:r>
              <w:rPr>
                <w:rFonts w:ascii="Arial Narrow" w:hAnsi="Arial Narrow"/>
                <w:b/>
                <w:bCs/>
                <w:color w:val="000000"/>
                <w:sz w:val="16"/>
                <w:szCs w:val="16"/>
              </w:rPr>
              <w:t>2.556</w:t>
            </w:r>
          </w:p>
        </w:tc>
        <w:tc>
          <w:tcPr>
            <w:tcW w:w="769" w:type="dxa"/>
            <w:shd w:val="clear" w:color="auto" w:fill="D9D9D9" w:themeFill="background1" w:themeFillShade="D9"/>
            <w:tcMar>
              <w:right w:w="28" w:type="dxa"/>
            </w:tcMar>
            <w:vAlign w:val="center"/>
          </w:tcPr>
          <w:p w:rsidR="00185504" w:rsidRPr="00185504" w:rsidRDefault="00185504" w:rsidP="00185504">
            <w:pPr>
              <w:ind w:right="227"/>
              <w:jc w:val="right"/>
              <w:rPr>
                <w:rFonts w:ascii="Arial Narrow" w:hAnsi="Arial Narrow"/>
                <w:b/>
                <w:color w:val="000000"/>
                <w:sz w:val="16"/>
                <w:szCs w:val="16"/>
              </w:rPr>
            </w:pPr>
            <w:r w:rsidRPr="00185504">
              <w:rPr>
                <w:rFonts w:ascii="Arial Narrow" w:hAnsi="Arial Narrow"/>
                <w:b/>
                <w:color w:val="000000"/>
                <w:sz w:val="16"/>
                <w:szCs w:val="16"/>
              </w:rPr>
              <w:t>1.512</w:t>
            </w:r>
          </w:p>
        </w:tc>
        <w:tc>
          <w:tcPr>
            <w:tcW w:w="851" w:type="dxa"/>
            <w:shd w:val="clear" w:color="auto" w:fill="D9D9D9" w:themeFill="background1" w:themeFillShade="D9"/>
            <w:noWrap/>
            <w:tcMar>
              <w:right w:w="28" w:type="dxa"/>
            </w:tcMar>
            <w:vAlign w:val="center"/>
            <w:hideMark/>
          </w:tcPr>
          <w:p w:rsidR="00185504" w:rsidRPr="00185504" w:rsidRDefault="00185504" w:rsidP="00185504">
            <w:pPr>
              <w:ind w:right="227"/>
              <w:jc w:val="right"/>
              <w:rPr>
                <w:rFonts w:ascii="Arial Narrow" w:hAnsi="Arial Narrow"/>
                <w:b/>
                <w:color w:val="000000"/>
                <w:sz w:val="16"/>
                <w:szCs w:val="16"/>
              </w:rPr>
            </w:pPr>
            <w:r w:rsidRPr="00185504">
              <w:rPr>
                <w:rFonts w:ascii="Arial Narrow" w:hAnsi="Arial Narrow"/>
                <w:b/>
                <w:color w:val="000000"/>
                <w:sz w:val="16"/>
                <w:szCs w:val="16"/>
              </w:rPr>
              <w:t>1.777</w:t>
            </w:r>
          </w:p>
        </w:tc>
        <w:tc>
          <w:tcPr>
            <w:tcW w:w="830" w:type="dxa"/>
            <w:shd w:val="clear" w:color="auto" w:fill="D9D9D9" w:themeFill="background1" w:themeFillShade="D9"/>
            <w:tcMar>
              <w:right w:w="28" w:type="dxa"/>
            </w:tcMar>
            <w:vAlign w:val="center"/>
          </w:tcPr>
          <w:p w:rsidR="00185504" w:rsidRPr="00185504" w:rsidRDefault="00185504" w:rsidP="00185504">
            <w:pPr>
              <w:ind w:right="227"/>
              <w:jc w:val="right"/>
              <w:rPr>
                <w:rFonts w:ascii="Arial Narrow" w:hAnsi="Arial Narrow"/>
                <w:b/>
                <w:color w:val="000000"/>
                <w:sz w:val="16"/>
                <w:szCs w:val="16"/>
              </w:rPr>
            </w:pPr>
            <w:r w:rsidRPr="00185504">
              <w:rPr>
                <w:rFonts w:ascii="Arial Narrow" w:hAnsi="Arial Narrow"/>
                <w:b/>
                <w:color w:val="000000"/>
                <w:sz w:val="16"/>
                <w:szCs w:val="16"/>
              </w:rPr>
              <w:t>1.709</w:t>
            </w:r>
          </w:p>
        </w:tc>
        <w:tc>
          <w:tcPr>
            <w:tcW w:w="798" w:type="dxa"/>
            <w:shd w:val="clear" w:color="auto" w:fill="D9D9D9" w:themeFill="background1" w:themeFillShade="D9"/>
            <w:noWrap/>
            <w:tcMar>
              <w:right w:w="28" w:type="dxa"/>
            </w:tcMar>
            <w:vAlign w:val="center"/>
            <w:hideMark/>
          </w:tcPr>
          <w:p w:rsidR="00185504" w:rsidRPr="00185504" w:rsidRDefault="00185504" w:rsidP="00185504">
            <w:pPr>
              <w:ind w:right="227"/>
              <w:jc w:val="right"/>
              <w:rPr>
                <w:rFonts w:ascii="Arial Narrow" w:hAnsi="Arial Narrow"/>
                <w:b/>
                <w:color w:val="000000"/>
                <w:sz w:val="16"/>
                <w:szCs w:val="16"/>
              </w:rPr>
            </w:pPr>
            <w:r w:rsidRPr="00185504">
              <w:rPr>
                <w:rFonts w:ascii="Arial Narrow" w:hAnsi="Arial Narrow"/>
                <w:b/>
                <w:color w:val="000000"/>
                <w:sz w:val="16"/>
                <w:szCs w:val="16"/>
              </w:rPr>
              <w:t>1.673</w:t>
            </w:r>
          </w:p>
        </w:tc>
      </w:tr>
    </w:tbl>
    <w:p w:rsidR="00185504" w:rsidRPr="004F7305" w:rsidRDefault="00185504" w:rsidP="004F7305">
      <w:pPr>
        <w:tabs>
          <w:tab w:val="left" w:pos="142"/>
        </w:tabs>
        <w:ind w:left="142" w:hanging="142"/>
        <w:jc w:val="both"/>
        <w:rPr>
          <w:rFonts w:ascii="Arial Narrow" w:hAnsi="Arial Narrow"/>
          <w:bCs/>
          <w:sz w:val="18"/>
        </w:rPr>
      </w:pPr>
      <w:r w:rsidRPr="004F7305">
        <w:rPr>
          <w:rFonts w:ascii="Arial Narrow" w:hAnsi="Arial Narrow"/>
          <w:bCs/>
          <w:sz w:val="18"/>
        </w:rPr>
        <w:t xml:space="preserve"> * Στις ληξιπρόθεσμες υποχρεώσεις των νοσοκομείων και του ΕΟΠΥΥ περιλαμβάνονται και ποσά </w:t>
      </w:r>
      <w:r w:rsidRPr="004F7305">
        <w:rPr>
          <w:rFonts w:ascii="Arial Narrow" w:hAnsi="Arial Narrow"/>
          <w:bCs/>
          <w:sz w:val="18"/>
          <w:lang w:val="en-US"/>
        </w:rPr>
        <w:t>clawback</w:t>
      </w:r>
      <w:r w:rsidRPr="004F7305">
        <w:rPr>
          <w:rFonts w:ascii="Arial Narrow" w:hAnsi="Arial Narrow"/>
          <w:bCs/>
          <w:sz w:val="18"/>
        </w:rPr>
        <w:t xml:space="preserve"> και </w:t>
      </w:r>
      <w:r w:rsidRPr="004F7305">
        <w:rPr>
          <w:rFonts w:ascii="Arial Narrow" w:hAnsi="Arial Narrow"/>
          <w:bCs/>
          <w:sz w:val="18"/>
          <w:lang w:val="en-US"/>
        </w:rPr>
        <w:t>rebate</w:t>
      </w:r>
      <w:r w:rsidRPr="004F7305">
        <w:rPr>
          <w:rFonts w:ascii="Arial Narrow" w:hAnsi="Arial Narrow"/>
          <w:bCs/>
          <w:sz w:val="18"/>
        </w:rPr>
        <w:t xml:space="preserve"> που δεν έχουν συμψηφιστεί.</w:t>
      </w:r>
    </w:p>
    <w:p w:rsidR="00185504" w:rsidRDefault="00185504" w:rsidP="00B30B91">
      <w:pPr>
        <w:jc w:val="both"/>
        <w:rPr>
          <w:bCs/>
          <w:sz w:val="22"/>
        </w:rPr>
      </w:pPr>
    </w:p>
    <w:p w:rsidR="00C27319" w:rsidRDefault="00C27319" w:rsidP="00B30B91">
      <w:pPr>
        <w:jc w:val="both"/>
        <w:rPr>
          <w:bCs/>
          <w:sz w:val="22"/>
        </w:rPr>
      </w:pPr>
    </w:p>
    <w:tbl>
      <w:tblPr>
        <w:tblW w:w="9088" w:type="dxa"/>
        <w:tblInd w:w="94" w:type="dxa"/>
        <w:tblLayout w:type="fixed"/>
        <w:tblLook w:val="04A0"/>
      </w:tblPr>
      <w:tblGrid>
        <w:gridCol w:w="3416"/>
        <w:gridCol w:w="852"/>
        <w:gridCol w:w="709"/>
        <w:gridCol w:w="709"/>
        <w:gridCol w:w="850"/>
        <w:gridCol w:w="851"/>
        <w:gridCol w:w="850"/>
        <w:gridCol w:w="851"/>
      </w:tblGrid>
      <w:tr w:rsidR="00871F74" w:rsidRPr="00871F74" w:rsidTr="00424807">
        <w:trPr>
          <w:trHeight w:val="227"/>
        </w:trPr>
        <w:tc>
          <w:tcPr>
            <w:tcW w:w="9088" w:type="dxa"/>
            <w:gridSpan w:val="8"/>
            <w:tcBorders>
              <w:top w:val="single" w:sz="4" w:space="0" w:color="auto"/>
              <w:left w:val="single" w:sz="4" w:space="0" w:color="auto"/>
              <w:bottom w:val="single" w:sz="4" w:space="0" w:color="auto"/>
              <w:right w:val="single" w:sz="4" w:space="0" w:color="auto"/>
            </w:tcBorders>
            <w:shd w:val="clear" w:color="auto" w:fill="404040" w:themeFill="text1" w:themeFillTint="BF"/>
          </w:tcPr>
          <w:p w:rsidR="00871F74" w:rsidRPr="00871F74" w:rsidRDefault="00875EE9" w:rsidP="000D23F9">
            <w:pPr>
              <w:jc w:val="center"/>
              <w:rPr>
                <w:rFonts w:ascii="Arial Narrow" w:hAnsi="Arial Narrow"/>
                <w:b/>
                <w:bCs/>
                <w:color w:val="FFFFFF"/>
              </w:rPr>
            </w:pPr>
            <w:r>
              <w:rPr>
                <w:rFonts w:ascii="Arial Narrow" w:hAnsi="Arial Narrow"/>
                <w:b/>
                <w:bCs/>
                <w:color w:val="FFFFFF"/>
              </w:rPr>
              <w:t>Πίνακας 3.31</w:t>
            </w:r>
            <w:r w:rsidR="00871F74" w:rsidRPr="00871F74">
              <w:rPr>
                <w:rFonts w:ascii="Arial Narrow" w:hAnsi="Arial Narrow"/>
                <w:b/>
                <w:bCs/>
                <w:color w:val="FFFFFF"/>
              </w:rPr>
              <w:t xml:space="preserve">  Εξέλιξη εκκρεμών επιστροφών φόρων*</w:t>
            </w:r>
          </w:p>
          <w:p w:rsidR="00871F74" w:rsidRPr="00871F74" w:rsidRDefault="00871F74" w:rsidP="000D23F9">
            <w:pPr>
              <w:jc w:val="center"/>
              <w:rPr>
                <w:rFonts w:ascii="Arial Narrow" w:hAnsi="Arial Narrow"/>
                <w:b/>
                <w:bCs/>
                <w:color w:val="FFFFFF"/>
              </w:rPr>
            </w:pPr>
            <w:r w:rsidRPr="00871F74">
              <w:rPr>
                <w:rFonts w:ascii="Arial Narrow" w:hAnsi="Arial Narrow"/>
                <w:b/>
                <w:bCs/>
                <w:color w:val="FFFFFF"/>
              </w:rPr>
              <w:t>(σε εκατ. ευρώ)</w:t>
            </w:r>
          </w:p>
        </w:tc>
      </w:tr>
      <w:tr w:rsidR="007A446D" w:rsidRPr="00E06102" w:rsidTr="00424807">
        <w:trPr>
          <w:trHeight w:val="170"/>
        </w:trPr>
        <w:tc>
          <w:tcPr>
            <w:tcW w:w="9088" w:type="dxa"/>
            <w:gridSpan w:val="8"/>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p>
        </w:tc>
      </w:tr>
      <w:tr w:rsidR="004F7305" w:rsidRPr="00E06102" w:rsidTr="00424807">
        <w:trPr>
          <w:trHeight w:val="170"/>
        </w:trPr>
        <w:tc>
          <w:tcPr>
            <w:tcW w:w="3416"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871F74">
            <w:pPr>
              <w:jc w:val="center"/>
              <w:rPr>
                <w:rFonts w:ascii="Arial Narrow" w:hAnsi="Arial Narrow"/>
                <w:color w:val="000000"/>
                <w:sz w:val="16"/>
                <w:szCs w:val="16"/>
              </w:rPr>
            </w:pPr>
            <w:r w:rsidRPr="00E06102">
              <w:rPr>
                <w:rFonts w:ascii="Arial Narrow" w:hAnsi="Arial Narrow"/>
                <w:color w:val="000000"/>
                <w:sz w:val="16"/>
                <w:szCs w:val="16"/>
              </w:rPr>
              <w:t> </w:t>
            </w:r>
          </w:p>
        </w:tc>
        <w:tc>
          <w:tcPr>
            <w:tcW w:w="852"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Ιούν</w:t>
            </w:r>
            <w:r>
              <w:rPr>
                <w:rFonts w:ascii="Arial Narrow" w:hAnsi="Arial Narrow"/>
                <w:b/>
                <w:bCs/>
                <w:color w:val="000000"/>
                <w:sz w:val="16"/>
                <w:szCs w:val="16"/>
              </w:rPr>
              <w:t>.</w:t>
            </w:r>
          </w:p>
        </w:tc>
        <w:tc>
          <w:tcPr>
            <w:tcW w:w="709"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709"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850" w:type="dxa"/>
            <w:tcBorders>
              <w:top w:val="single" w:sz="4" w:space="0" w:color="auto"/>
              <w:left w:val="single" w:sz="4" w:space="0" w:color="auto"/>
              <w:right w:val="single" w:sz="4" w:space="0" w:color="auto"/>
            </w:tcBorders>
            <w:vAlign w:val="bottom"/>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Δεκ.</w:t>
            </w:r>
          </w:p>
        </w:tc>
        <w:tc>
          <w:tcPr>
            <w:tcW w:w="851"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Μάρτ.</w:t>
            </w:r>
          </w:p>
        </w:tc>
        <w:tc>
          <w:tcPr>
            <w:tcW w:w="850"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Ιούν</w:t>
            </w:r>
            <w:r>
              <w:rPr>
                <w:rFonts w:ascii="Arial Narrow" w:hAnsi="Arial Narrow"/>
                <w:b/>
                <w:bCs/>
                <w:color w:val="000000"/>
                <w:sz w:val="16"/>
                <w:szCs w:val="16"/>
              </w:rPr>
              <w:t>.</w:t>
            </w:r>
          </w:p>
        </w:tc>
        <w:tc>
          <w:tcPr>
            <w:tcW w:w="851" w:type="dxa"/>
            <w:tcBorders>
              <w:top w:val="single" w:sz="4" w:space="0" w:color="auto"/>
              <w:left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Σεπτ.</w:t>
            </w:r>
          </w:p>
        </w:tc>
      </w:tr>
      <w:tr w:rsidR="004F7305" w:rsidRPr="00E06102" w:rsidTr="00424807">
        <w:trPr>
          <w:trHeight w:val="170"/>
        </w:trPr>
        <w:tc>
          <w:tcPr>
            <w:tcW w:w="3416" w:type="dxa"/>
            <w:tcBorders>
              <w:left w:val="single" w:sz="4" w:space="0" w:color="auto"/>
              <w:bottom w:val="single" w:sz="4" w:space="0" w:color="auto"/>
              <w:right w:val="single" w:sz="4" w:space="0" w:color="auto"/>
            </w:tcBorders>
            <w:shd w:val="clear" w:color="auto" w:fill="auto"/>
            <w:vAlign w:val="bottom"/>
            <w:hideMark/>
          </w:tcPr>
          <w:p w:rsidR="007A446D" w:rsidRPr="00EA39BA" w:rsidRDefault="007A446D" w:rsidP="000D23F9">
            <w:pPr>
              <w:rPr>
                <w:rFonts w:ascii="Arial Narrow" w:hAnsi="Arial Narrow"/>
                <w:b/>
                <w:color w:val="000000"/>
                <w:sz w:val="16"/>
                <w:szCs w:val="16"/>
              </w:rPr>
            </w:pPr>
          </w:p>
        </w:tc>
        <w:tc>
          <w:tcPr>
            <w:tcW w:w="852"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2016</w:t>
            </w:r>
          </w:p>
        </w:tc>
        <w:tc>
          <w:tcPr>
            <w:tcW w:w="709"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2016</w:t>
            </w:r>
          </w:p>
        </w:tc>
        <w:tc>
          <w:tcPr>
            <w:tcW w:w="709"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2017</w:t>
            </w:r>
          </w:p>
        </w:tc>
        <w:tc>
          <w:tcPr>
            <w:tcW w:w="850" w:type="dxa"/>
            <w:tcBorders>
              <w:left w:val="single" w:sz="4" w:space="0" w:color="auto"/>
              <w:bottom w:val="single" w:sz="4" w:space="0" w:color="auto"/>
              <w:right w:val="single" w:sz="4" w:space="0" w:color="auto"/>
            </w:tcBorders>
            <w:vAlign w:val="bottom"/>
          </w:tcPr>
          <w:p w:rsidR="007A446D" w:rsidRPr="00E06102" w:rsidRDefault="007A446D" w:rsidP="000D23F9">
            <w:pPr>
              <w:jc w:val="center"/>
              <w:rPr>
                <w:rFonts w:ascii="Arial Narrow" w:hAnsi="Arial Narrow"/>
                <w:b/>
                <w:bCs/>
                <w:color w:val="000000"/>
                <w:sz w:val="16"/>
                <w:szCs w:val="16"/>
              </w:rPr>
            </w:pPr>
            <w:r w:rsidRPr="00E06102">
              <w:rPr>
                <w:rFonts w:ascii="Arial Narrow" w:hAnsi="Arial Narrow"/>
                <w:b/>
                <w:bCs/>
                <w:color w:val="000000"/>
                <w:sz w:val="16"/>
                <w:szCs w:val="16"/>
              </w:rPr>
              <w:t>201</w:t>
            </w:r>
            <w:r>
              <w:rPr>
                <w:rFonts w:ascii="Arial Narrow" w:hAnsi="Arial Narrow"/>
                <w:b/>
                <w:bCs/>
                <w:color w:val="000000"/>
                <w:sz w:val="16"/>
                <w:szCs w:val="16"/>
              </w:rPr>
              <w:t>8</w:t>
            </w:r>
          </w:p>
        </w:tc>
        <w:tc>
          <w:tcPr>
            <w:tcW w:w="851"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2019</w:t>
            </w:r>
          </w:p>
        </w:tc>
        <w:tc>
          <w:tcPr>
            <w:tcW w:w="850"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2019</w:t>
            </w:r>
          </w:p>
        </w:tc>
        <w:tc>
          <w:tcPr>
            <w:tcW w:w="851" w:type="dxa"/>
            <w:tcBorders>
              <w:left w:val="single" w:sz="4" w:space="0" w:color="auto"/>
              <w:bottom w:val="single" w:sz="4" w:space="0" w:color="auto"/>
              <w:right w:val="single" w:sz="4" w:space="0" w:color="auto"/>
            </w:tcBorders>
            <w:shd w:val="clear" w:color="auto" w:fill="auto"/>
            <w:vAlign w:val="bottom"/>
            <w:hideMark/>
          </w:tcPr>
          <w:p w:rsidR="007A446D" w:rsidRPr="00E06102"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2019</w:t>
            </w:r>
          </w:p>
        </w:tc>
      </w:tr>
      <w:tr w:rsidR="004F7305" w:rsidRPr="00E06102" w:rsidTr="00424807">
        <w:trPr>
          <w:trHeight w:val="227"/>
        </w:trPr>
        <w:tc>
          <w:tcPr>
            <w:tcW w:w="3416"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EA39BA" w:rsidRDefault="007A446D" w:rsidP="000D23F9">
            <w:pPr>
              <w:rPr>
                <w:rFonts w:ascii="Arial Narrow" w:hAnsi="Arial Narrow"/>
                <w:b/>
                <w:color w:val="000000"/>
                <w:sz w:val="16"/>
                <w:szCs w:val="16"/>
              </w:rPr>
            </w:pPr>
            <w:r w:rsidRPr="00EA39BA">
              <w:rPr>
                <w:rFonts w:ascii="Arial Narrow" w:hAnsi="Arial Narrow"/>
                <w:b/>
                <w:color w:val="000000"/>
                <w:sz w:val="16"/>
                <w:szCs w:val="16"/>
              </w:rPr>
              <w:t>Εκκρεμείς</w:t>
            </w:r>
            <w:r>
              <w:rPr>
                <w:rFonts w:ascii="Arial Narrow" w:hAnsi="Arial Narrow"/>
                <w:b/>
                <w:color w:val="000000"/>
                <w:sz w:val="16"/>
                <w:szCs w:val="16"/>
              </w:rPr>
              <w:t xml:space="preserve"> </w:t>
            </w:r>
            <w:r w:rsidRPr="00EA39BA">
              <w:rPr>
                <w:rFonts w:ascii="Arial Narrow" w:hAnsi="Arial Narrow"/>
                <w:b/>
                <w:color w:val="000000"/>
                <w:sz w:val="16"/>
                <w:szCs w:val="16"/>
              </w:rPr>
              <w:t>επιστροφές φόρων</w:t>
            </w:r>
          </w:p>
        </w:tc>
        <w:tc>
          <w:tcPr>
            <w:tcW w:w="852"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1.306</w:t>
            </w:r>
          </w:p>
        </w:tc>
        <w:tc>
          <w:tcPr>
            <w:tcW w:w="709"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1.226</w:t>
            </w:r>
          </w:p>
        </w:tc>
        <w:tc>
          <w:tcPr>
            <w:tcW w:w="709"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765</w:t>
            </w:r>
          </w:p>
        </w:tc>
        <w:tc>
          <w:tcPr>
            <w:tcW w:w="850" w:type="dxa"/>
            <w:tcBorders>
              <w:top w:val="single" w:sz="4" w:space="0" w:color="auto"/>
              <w:left w:val="single" w:sz="4" w:space="0" w:color="auto"/>
              <w:bottom w:val="single" w:sz="4" w:space="0" w:color="auto"/>
              <w:right w:val="single" w:sz="4" w:space="0" w:color="auto"/>
            </w:tcBorders>
            <w:shd w:val="pct25" w:color="auto" w:fill="auto"/>
            <w:vAlign w:val="bottom"/>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506</w:t>
            </w:r>
          </w:p>
        </w:tc>
        <w:tc>
          <w:tcPr>
            <w:tcW w:w="851"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 xml:space="preserve">417 </w:t>
            </w:r>
          </w:p>
        </w:tc>
        <w:tc>
          <w:tcPr>
            <w:tcW w:w="850"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7A446D" w:rsidP="000D23F9">
            <w:pPr>
              <w:jc w:val="center"/>
              <w:rPr>
                <w:rFonts w:ascii="Arial Narrow" w:hAnsi="Arial Narrow"/>
                <w:b/>
                <w:bCs/>
                <w:color w:val="000000"/>
                <w:sz w:val="16"/>
                <w:szCs w:val="16"/>
              </w:rPr>
            </w:pPr>
            <w:r w:rsidRPr="00B87D47">
              <w:rPr>
                <w:rFonts w:ascii="Arial Narrow" w:hAnsi="Arial Narrow"/>
                <w:b/>
                <w:bCs/>
                <w:color w:val="000000"/>
                <w:sz w:val="16"/>
                <w:szCs w:val="16"/>
              </w:rPr>
              <w:t xml:space="preserve">493 </w:t>
            </w:r>
          </w:p>
        </w:tc>
        <w:tc>
          <w:tcPr>
            <w:tcW w:w="851"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7A446D" w:rsidRPr="00B87D47" w:rsidRDefault="004F7305" w:rsidP="000D23F9">
            <w:pPr>
              <w:jc w:val="center"/>
              <w:rPr>
                <w:rFonts w:ascii="Arial Narrow" w:hAnsi="Arial Narrow"/>
                <w:b/>
                <w:bCs/>
                <w:color w:val="000000"/>
                <w:sz w:val="16"/>
                <w:szCs w:val="16"/>
              </w:rPr>
            </w:pPr>
            <w:r>
              <w:rPr>
                <w:rFonts w:ascii="Arial Narrow" w:hAnsi="Arial Narrow"/>
                <w:b/>
                <w:bCs/>
                <w:color w:val="000000"/>
                <w:sz w:val="16"/>
                <w:szCs w:val="16"/>
              </w:rPr>
              <w:t>874</w:t>
            </w:r>
          </w:p>
        </w:tc>
      </w:tr>
      <w:tr w:rsidR="004F7305" w:rsidRPr="00B87D47" w:rsidTr="00424807">
        <w:trPr>
          <w:trHeight w:val="227"/>
        </w:trPr>
        <w:tc>
          <w:tcPr>
            <w:tcW w:w="3416" w:type="dxa"/>
            <w:tcBorders>
              <w:top w:val="single" w:sz="4" w:space="0" w:color="auto"/>
              <w:left w:val="single" w:sz="4" w:space="0" w:color="auto"/>
            </w:tcBorders>
            <w:shd w:val="clear" w:color="auto" w:fill="auto"/>
            <w:vAlign w:val="bottom"/>
            <w:hideMark/>
          </w:tcPr>
          <w:p w:rsidR="007A446D" w:rsidRPr="00B87D47" w:rsidRDefault="007A446D" w:rsidP="000D23F9">
            <w:pPr>
              <w:jc w:val="both"/>
              <w:rPr>
                <w:rFonts w:ascii="Arial Narrow" w:hAnsi="Arial Narrow"/>
                <w:color w:val="000000"/>
                <w:sz w:val="16"/>
                <w:szCs w:val="16"/>
              </w:rPr>
            </w:pPr>
            <w:r>
              <w:rPr>
                <w:rFonts w:ascii="Arial Narrow" w:hAnsi="Arial Narrow"/>
                <w:color w:val="000000"/>
                <w:sz w:val="16"/>
                <w:szCs w:val="16"/>
              </w:rPr>
              <w:t>Εκκρεμείς επιστροφές φ</w:t>
            </w:r>
            <w:r w:rsidRPr="00B87D47">
              <w:rPr>
                <w:rFonts w:ascii="Arial Narrow" w:hAnsi="Arial Narrow"/>
                <w:color w:val="000000"/>
                <w:sz w:val="16"/>
                <w:szCs w:val="16"/>
              </w:rPr>
              <w:t>όρων άνω των 90 ημερών (ληξιπρόθεσμες επιστροφές) από την ημερομηνία έκδοσης του ΑΦΕΚ</w:t>
            </w:r>
          </w:p>
        </w:tc>
        <w:tc>
          <w:tcPr>
            <w:tcW w:w="852" w:type="dxa"/>
            <w:tcBorders>
              <w:top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850" w:type="dxa"/>
            <w:tcBorders>
              <w:top w:val="single" w:sz="4" w:space="0" w:color="auto"/>
            </w:tcBorders>
            <w:vAlign w:val="bottom"/>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340</w:t>
            </w:r>
          </w:p>
        </w:tc>
        <w:tc>
          <w:tcPr>
            <w:tcW w:w="851" w:type="dxa"/>
            <w:tcBorders>
              <w:top w:val="single" w:sz="4" w:space="0" w:color="auto"/>
            </w:tcBorders>
            <w:shd w:val="clear" w:color="auto" w:fill="auto"/>
            <w:vAlign w:val="bottom"/>
            <w:hideMark/>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273</w:t>
            </w:r>
          </w:p>
        </w:tc>
        <w:tc>
          <w:tcPr>
            <w:tcW w:w="850" w:type="dxa"/>
            <w:tcBorders>
              <w:top w:val="single" w:sz="4" w:space="0" w:color="auto"/>
            </w:tcBorders>
            <w:shd w:val="clear" w:color="auto" w:fill="auto"/>
            <w:vAlign w:val="bottom"/>
            <w:hideMark/>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246</w:t>
            </w:r>
          </w:p>
        </w:tc>
        <w:tc>
          <w:tcPr>
            <w:tcW w:w="851" w:type="dxa"/>
            <w:tcBorders>
              <w:top w:val="single" w:sz="4" w:space="0" w:color="auto"/>
              <w:right w:val="single" w:sz="4" w:space="0" w:color="auto"/>
            </w:tcBorders>
            <w:shd w:val="clear" w:color="auto" w:fill="auto"/>
            <w:vAlign w:val="bottom"/>
            <w:hideMark/>
          </w:tcPr>
          <w:p w:rsidR="007A446D" w:rsidRPr="008D4ED4" w:rsidRDefault="004F7305" w:rsidP="000D23F9">
            <w:pPr>
              <w:jc w:val="center"/>
              <w:rPr>
                <w:rFonts w:ascii="Arial Narrow" w:hAnsi="Arial Narrow"/>
                <w:bCs/>
                <w:color w:val="000000"/>
                <w:sz w:val="16"/>
                <w:szCs w:val="16"/>
              </w:rPr>
            </w:pPr>
            <w:r>
              <w:rPr>
                <w:rFonts w:ascii="Arial Narrow" w:hAnsi="Arial Narrow"/>
                <w:bCs/>
                <w:color w:val="000000"/>
                <w:sz w:val="16"/>
                <w:szCs w:val="16"/>
              </w:rPr>
              <w:t>265</w:t>
            </w:r>
          </w:p>
        </w:tc>
      </w:tr>
      <w:tr w:rsidR="004F7305" w:rsidRPr="00B87D47" w:rsidTr="00424807">
        <w:trPr>
          <w:trHeight w:val="227"/>
        </w:trPr>
        <w:tc>
          <w:tcPr>
            <w:tcW w:w="3416" w:type="dxa"/>
            <w:tcBorders>
              <w:top w:val="nil"/>
              <w:left w:val="single" w:sz="4" w:space="0" w:color="auto"/>
            </w:tcBorders>
            <w:shd w:val="clear" w:color="auto" w:fill="auto"/>
            <w:vAlign w:val="bottom"/>
            <w:hideMark/>
          </w:tcPr>
          <w:p w:rsidR="007A446D" w:rsidRPr="00714607" w:rsidRDefault="007A446D" w:rsidP="000D23F9">
            <w:pPr>
              <w:ind w:left="190" w:hanging="190"/>
              <w:jc w:val="both"/>
              <w:rPr>
                <w:rFonts w:ascii="Arial Narrow" w:hAnsi="Arial Narrow"/>
                <w:i/>
                <w:color w:val="000000"/>
                <w:sz w:val="16"/>
                <w:szCs w:val="16"/>
              </w:rPr>
            </w:pPr>
            <w:r w:rsidRPr="00714607">
              <w:rPr>
                <w:rFonts w:ascii="Arial Narrow" w:hAnsi="Arial Narrow"/>
                <w:i/>
                <w:color w:val="000000"/>
                <w:sz w:val="16"/>
                <w:szCs w:val="16"/>
              </w:rPr>
              <w:t>α)</w:t>
            </w:r>
            <w:r w:rsidRPr="00DA5D13">
              <w:rPr>
                <w:rFonts w:ascii="Arial Narrow" w:hAnsi="Arial Narrow"/>
                <w:i/>
                <w:color w:val="000000"/>
                <w:sz w:val="16"/>
                <w:szCs w:val="16"/>
              </w:rPr>
              <w:tab/>
            </w:r>
            <w:r w:rsidRPr="00714607">
              <w:rPr>
                <w:rFonts w:ascii="Arial Narrow" w:hAnsi="Arial Narrow"/>
                <w:i/>
                <w:color w:val="000000"/>
                <w:sz w:val="16"/>
                <w:szCs w:val="16"/>
              </w:rPr>
              <w:t>εκ των οποίων ποσό που δε μπορεί να αποπλ</w:t>
            </w:r>
            <w:r w:rsidRPr="00714607">
              <w:rPr>
                <w:rFonts w:ascii="Arial Narrow" w:hAnsi="Arial Narrow"/>
                <w:i/>
                <w:color w:val="000000"/>
                <w:sz w:val="16"/>
                <w:szCs w:val="16"/>
              </w:rPr>
              <w:t>η</w:t>
            </w:r>
            <w:r w:rsidRPr="00714607">
              <w:rPr>
                <w:rFonts w:ascii="Arial Narrow" w:hAnsi="Arial Narrow"/>
                <w:i/>
                <w:color w:val="000000"/>
                <w:sz w:val="16"/>
                <w:szCs w:val="16"/>
              </w:rPr>
              <w:t>ρωθεί λόγω εξωγενών παραγόντων (μη ανταπ</w:t>
            </w:r>
            <w:r w:rsidRPr="00714607">
              <w:rPr>
                <w:rFonts w:ascii="Arial Narrow" w:hAnsi="Arial Narrow"/>
                <w:i/>
                <w:color w:val="000000"/>
                <w:sz w:val="16"/>
                <w:szCs w:val="16"/>
              </w:rPr>
              <w:t>ό</w:t>
            </w:r>
            <w:r w:rsidRPr="00714607">
              <w:rPr>
                <w:rFonts w:ascii="Arial Narrow" w:hAnsi="Arial Narrow"/>
                <w:i/>
                <w:color w:val="000000"/>
                <w:sz w:val="16"/>
                <w:szCs w:val="16"/>
              </w:rPr>
              <w:t>κριση δικαιούχου ή μη προσκόμιση δικαιολογητ</w:t>
            </w:r>
            <w:r w:rsidRPr="00714607">
              <w:rPr>
                <w:rFonts w:ascii="Arial Narrow" w:hAnsi="Arial Narrow"/>
                <w:i/>
                <w:color w:val="000000"/>
                <w:sz w:val="16"/>
                <w:szCs w:val="16"/>
              </w:rPr>
              <w:t>ι</w:t>
            </w:r>
            <w:r w:rsidRPr="00714607">
              <w:rPr>
                <w:rFonts w:ascii="Arial Narrow" w:hAnsi="Arial Narrow"/>
                <w:i/>
                <w:color w:val="000000"/>
                <w:sz w:val="16"/>
                <w:szCs w:val="16"/>
              </w:rPr>
              <w:t xml:space="preserve">κών) </w:t>
            </w:r>
          </w:p>
        </w:tc>
        <w:tc>
          <w:tcPr>
            <w:tcW w:w="852" w:type="dxa"/>
            <w:tcBorders>
              <w:top w:val="nil"/>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nil"/>
            </w:tcBorders>
            <w:shd w:val="clear" w:color="auto" w:fill="auto"/>
            <w:vAlign w:val="bottom"/>
            <w:hideMark/>
          </w:tcPr>
          <w:p w:rsidR="007A446D" w:rsidRPr="00DA5D13" w:rsidRDefault="007A446D" w:rsidP="000D23F9">
            <w:pPr>
              <w:jc w:val="center"/>
              <w:rPr>
                <w:rFonts w:ascii="Arial Narrow" w:hAnsi="Arial Narrow"/>
                <w:b/>
                <w:bCs/>
                <w:color w:val="000000"/>
                <w:sz w:val="16"/>
                <w:szCs w:val="16"/>
              </w:rPr>
            </w:pPr>
            <w:r w:rsidRPr="00DA5D13">
              <w:rPr>
                <w:rFonts w:ascii="Arial Narrow" w:hAnsi="Arial Narrow"/>
                <w:b/>
                <w:bCs/>
                <w:color w:val="000000"/>
                <w:sz w:val="16"/>
                <w:szCs w:val="16"/>
              </w:rPr>
              <w:tab/>
            </w:r>
          </w:p>
        </w:tc>
        <w:tc>
          <w:tcPr>
            <w:tcW w:w="709" w:type="dxa"/>
            <w:tcBorders>
              <w:top w:val="nil"/>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850" w:type="dxa"/>
            <w:tcBorders>
              <w:top w:val="nil"/>
            </w:tcBorders>
            <w:vAlign w:val="bottom"/>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254</w:t>
            </w:r>
          </w:p>
        </w:tc>
        <w:tc>
          <w:tcPr>
            <w:tcW w:w="851" w:type="dxa"/>
            <w:tcBorders>
              <w:top w:val="nil"/>
            </w:tcBorders>
            <w:shd w:val="clear" w:color="auto" w:fill="auto"/>
            <w:vAlign w:val="bottom"/>
            <w:hideMark/>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227</w:t>
            </w:r>
          </w:p>
        </w:tc>
        <w:tc>
          <w:tcPr>
            <w:tcW w:w="850" w:type="dxa"/>
            <w:tcBorders>
              <w:top w:val="nil"/>
            </w:tcBorders>
            <w:shd w:val="clear" w:color="auto" w:fill="auto"/>
            <w:vAlign w:val="bottom"/>
            <w:hideMark/>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206</w:t>
            </w:r>
          </w:p>
        </w:tc>
        <w:tc>
          <w:tcPr>
            <w:tcW w:w="851" w:type="dxa"/>
            <w:tcBorders>
              <w:top w:val="nil"/>
              <w:right w:val="single" w:sz="4" w:space="0" w:color="auto"/>
            </w:tcBorders>
            <w:shd w:val="clear" w:color="auto" w:fill="auto"/>
            <w:vAlign w:val="bottom"/>
            <w:hideMark/>
          </w:tcPr>
          <w:p w:rsidR="007A446D" w:rsidRPr="00714607" w:rsidRDefault="004F7305" w:rsidP="000D23F9">
            <w:pPr>
              <w:jc w:val="center"/>
              <w:rPr>
                <w:rFonts w:ascii="Arial Narrow" w:hAnsi="Arial Narrow"/>
                <w:bCs/>
                <w:i/>
                <w:color w:val="000000"/>
                <w:sz w:val="16"/>
                <w:szCs w:val="16"/>
              </w:rPr>
            </w:pPr>
            <w:r>
              <w:rPr>
                <w:rFonts w:ascii="Arial Narrow" w:hAnsi="Arial Narrow"/>
                <w:bCs/>
                <w:i/>
                <w:color w:val="000000"/>
                <w:sz w:val="16"/>
                <w:szCs w:val="16"/>
              </w:rPr>
              <w:t>210</w:t>
            </w:r>
          </w:p>
        </w:tc>
      </w:tr>
      <w:tr w:rsidR="004F7305" w:rsidRPr="00B87D47" w:rsidTr="00424807">
        <w:trPr>
          <w:trHeight w:val="227"/>
        </w:trPr>
        <w:tc>
          <w:tcPr>
            <w:tcW w:w="3416" w:type="dxa"/>
            <w:tcBorders>
              <w:top w:val="nil"/>
              <w:left w:val="single" w:sz="4" w:space="0" w:color="auto"/>
            </w:tcBorders>
            <w:shd w:val="clear" w:color="auto" w:fill="auto"/>
            <w:vAlign w:val="bottom"/>
            <w:hideMark/>
          </w:tcPr>
          <w:p w:rsidR="007A446D" w:rsidRPr="00714607" w:rsidRDefault="007A446D" w:rsidP="000D23F9">
            <w:pPr>
              <w:ind w:left="190" w:hanging="190"/>
              <w:jc w:val="both"/>
              <w:rPr>
                <w:rFonts w:ascii="Arial Narrow" w:hAnsi="Arial Narrow"/>
                <w:i/>
                <w:color w:val="000000"/>
                <w:sz w:val="16"/>
                <w:szCs w:val="16"/>
              </w:rPr>
            </w:pPr>
            <w:r w:rsidRPr="00714607">
              <w:rPr>
                <w:rFonts w:ascii="Arial Narrow" w:hAnsi="Arial Narrow"/>
                <w:i/>
                <w:color w:val="000000"/>
                <w:sz w:val="16"/>
                <w:szCs w:val="16"/>
              </w:rPr>
              <w:t>β)</w:t>
            </w:r>
            <w:r w:rsidRPr="00DA5D13">
              <w:rPr>
                <w:rFonts w:ascii="Arial Narrow" w:hAnsi="Arial Narrow"/>
                <w:i/>
                <w:color w:val="000000"/>
                <w:sz w:val="16"/>
                <w:szCs w:val="16"/>
              </w:rPr>
              <w:tab/>
            </w:r>
            <w:r w:rsidRPr="00714607">
              <w:rPr>
                <w:rFonts w:ascii="Arial Narrow" w:hAnsi="Arial Narrow"/>
                <w:i/>
                <w:color w:val="000000"/>
                <w:sz w:val="16"/>
                <w:szCs w:val="16"/>
              </w:rPr>
              <w:t xml:space="preserve">λοιπές εκκρεμείς επιστροφές φόρων άνω των 90 ημερών (ληξιπρόθεσμες επιστροφές) </w:t>
            </w:r>
          </w:p>
        </w:tc>
        <w:tc>
          <w:tcPr>
            <w:tcW w:w="852" w:type="dxa"/>
            <w:tcBorders>
              <w:top w:val="nil"/>
            </w:tcBorders>
            <w:shd w:val="clear" w:color="auto" w:fill="auto"/>
            <w:vAlign w:val="bottom"/>
            <w:hideMark/>
          </w:tcPr>
          <w:p w:rsidR="007A446D" w:rsidRPr="00DA5D13" w:rsidRDefault="007A446D" w:rsidP="000D23F9">
            <w:pPr>
              <w:jc w:val="center"/>
              <w:rPr>
                <w:rFonts w:ascii="Arial Narrow" w:hAnsi="Arial Narrow"/>
                <w:b/>
                <w:bCs/>
                <w:color w:val="000000"/>
                <w:sz w:val="16"/>
                <w:szCs w:val="16"/>
              </w:rPr>
            </w:pPr>
            <w:r w:rsidRPr="00DA5D13">
              <w:rPr>
                <w:rFonts w:ascii="Arial Narrow" w:hAnsi="Arial Narrow"/>
                <w:b/>
                <w:bCs/>
                <w:color w:val="000000"/>
                <w:sz w:val="16"/>
                <w:szCs w:val="16"/>
              </w:rPr>
              <w:tab/>
            </w:r>
          </w:p>
        </w:tc>
        <w:tc>
          <w:tcPr>
            <w:tcW w:w="709" w:type="dxa"/>
            <w:tcBorders>
              <w:top w:val="nil"/>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nil"/>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850" w:type="dxa"/>
            <w:tcBorders>
              <w:top w:val="nil"/>
            </w:tcBorders>
            <w:vAlign w:val="bottom"/>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85</w:t>
            </w:r>
          </w:p>
        </w:tc>
        <w:tc>
          <w:tcPr>
            <w:tcW w:w="851" w:type="dxa"/>
            <w:tcBorders>
              <w:top w:val="nil"/>
            </w:tcBorders>
            <w:shd w:val="clear" w:color="auto" w:fill="auto"/>
            <w:vAlign w:val="bottom"/>
            <w:hideMark/>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46</w:t>
            </w:r>
          </w:p>
        </w:tc>
        <w:tc>
          <w:tcPr>
            <w:tcW w:w="850" w:type="dxa"/>
            <w:tcBorders>
              <w:top w:val="nil"/>
            </w:tcBorders>
            <w:shd w:val="clear" w:color="auto" w:fill="auto"/>
            <w:vAlign w:val="bottom"/>
            <w:hideMark/>
          </w:tcPr>
          <w:p w:rsidR="007A446D" w:rsidRPr="00714607" w:rsidRDefault="007A446D" w:rsidP="000D23F9">
            <w:pPr>
              <w:jc w:val="center"/>
              <w:rPr>
                <w:rFonts w:ascii="Arial Narrow" w:hAnsi="Arial Narrow"/>
                <w:bCs/>
                <w:i/>
                <w:color w:val="000000"/>
                <w:sz w:val="16"/>
                <w:szCs w:val="16"/>
              </w:rPr>
            </w:pPr>
            <w:r w:rsidRPr="00714607">
              <w:rPr>
                <w:rFonts w:ascii="Arial Narrow" w:hAnsi="Arial Narrow"/>
                <w:bCs/>
                <w:i/>
                <w:color w:val="000000"/>
                <w:sz w:val="16"/>
                <w:szCs w:val="16"/>
              </w:rPr>
              <w:t>41</w:t>
            </w:r>
          </w:p>
        </w:tc>
        <w:tc>
          <w:tcPr>
            <w:tcW w:w="851" w:type="dxa"/>
            <w:tcBorders>
              <w:top w:val="nil"/>
              <w:right w:val="single" w:sz="4" w:space="0" w:color="auto"/>
            </w:tcBorders>
            <w:shd w:val="clear" w:color="auto" w:fill="auto"/>
            <w:vAlign w:val="bottom"/>
            <w:hideMark/>
          </w:tcPr>
          <w:p w:rsidR="007A446D" w:rsidRPr="00714607" w:rsidRDefault="004F7305" w:rsidP="000D23F9">
            <w:pPr>
              <w:jc w:val="center"/>
              <w:rPr>
                <w:rFonts w:ascii="Arial Narrow" w:hAnsi="Arial Narrow"/>
                <w:bCs/>
                <w:i/>
                <w:color w:val="000000"/>
                <w:sz w:val="16"/>
                <w:szCs w:val="16"/>
              </w:rPr>
            </w:pPr>
            <w:r>
              <w:rPr>
                <w:rFonts w:ascii="Arial Narrow" w:hAnsi="Arial Narrow"/>
                <w:bCs/>
                <w:i/>
                <w:color w:val="000000"/>
                <w:sz w:val="16"/>
                <w:szCs w:val="16"/>
              </w:rPr>
              <w:t>55</w:t>
            </w:r>
          </w:p>
        </w:tc>
      </w:tr>
      <w:tr w:rsidR="004F7305" w:rsidRPr="00B87D47" w:rsidTr="00424807">
        <w:trPr>
          <w:trHeight w:val="227"/>
        </w:trPr>
        <w:tc>
          <w:tcPr>
            <w:tcW w:w="3416" w:type="dxa"/>
            <w:tcBorders>
              <w:top w:val="nil"/>
              <w:left w:val="single" w:sz="4" w:space="0" w:color="auto"/>
              <w:bottom w:val="single" w:sz="4" w:space="0" w:color="auto"/>
            </w:tcBorders>
            <w:shd w:val="clear" w:color="auto" w:fill="auto"/>
            <w:vAlign w:val="bottom"/>
            <w:hideMark/>
          </w:tcPr>
          <w:p w:rsidR="007A446D" w:rsidRPr="00B87D47" w:rsidRDefault="007A446D" w:rsidP="000D23F9">
            <w:pPr>
              <w:jc w:val="both"/>
              <w:rPr>
                <w:rFonts w:ascii="Arial Narrow" w:hAnsi="Arial Narrow"/>
                <w:color w:val="000000"/>
                <w:sz w:val="16"/>
                <w:szCs w:val="16"/>
              </w:rPr>
            </w:pPr>
            <w:r>
              <w:rPr>
                <w:rFonts w:ascii="Arial Narrow" w:hAnsi="Arial Narrow"/>
                <w:color w:val="000000"/>
                <w:sz w:val="16"/>
                <w:szCs w:val="16"/>
              </w:rPr>
              <w:t>Εκκρεμείς επιστροφές φ</w:t>
            </w:r>
            <w:r w:rsidRPr="00B87D47">
              <w:rPr>
                <w:rFonts w:ascii="Arial Narrow" w:hAnsi="Arial Narrow"/>
                <w:color w:val="000000"/>
                <w:sz w:val="16"/>
                <w:szCs w:val="16"/>
              </w:rPr>
              <w:t>όρων κάτω των 90 ημερών (μη ληξιπρόθεσμες επιστροφές) από την ημερομηνία έ</w:t>
            </w:r>
            <w:r w:rsidRPr="00B87D47">
              <w:rPr>
                <w:rFonts w:ascii="Arial Narrow" w:hAnsi="Arial Narrow"/>
                <w:color w:val="000000"/>
                <w:sz w:val="16"/>
                <w:szCs w:val="16"/>
              </w:rPr>
              <w:t>κ</w:t>
            </w:r>
            <w:r w:rsidRPr="00B87D47">
              <w:rPr>
                <w:rFonts w:ascii="Arial Narrow" w:hAnsi="Arial Narrow"/>
                <w:color w:val="000000"/>
                <w:sz w:val="16"/>
                <w:szCs w:val="16"/>
              </w:rPr>
              <w:t>δοσης του ΑΦΕΚ</w:t>
            </w:r>
          </w:p>
        </w:tc>
        <w:tc>
          <w:tcPr>
            <w:tcW w:w="852" w:type="dxa"/>
            <w:tcBorders>
              <w:top w:val="nil"/>
              <w:bottom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nil"/>
              <w:bottom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709" w:type="dxa"/>
            <w:tcBorders>
              <w:top w:val="nil"/>
              <w:bottom w:val="single" w:sz="4" w:space="0" w:color="auto"/>
            </w:tcBorders>
            <w:shd w:val="clear" w:color="auto" w:fill="auto"/>
            <w:vAlign w:val="bottom"/>
            <w:hideMark/>
          </w:tcPr>
          <w:p w:rsidR="007A446D" w:rsidRPr="00B87D47" w:rsidRDefault="007A446D" w:rsidP="000D23F9">
            <w:pPr>
              <w:jc w:val="center"/>
              <w:rPr>
                <w:rFonts w:ascii="Arial Narrow" w:hAnsi="Arial Narrow"/>
                <w:b/>
                <w:bCs/>
                <w:color w:val="000000"/>
                <w:sz w:val="16"/>
                <w:szCs w:val="16"/>
              </w:rPr>
            </w:pPr>
            <w:r>
              <w:rPr>
                <w:rFonts w:ascii="Arial Narrow" w:hAnsi="Arial Narrow"/>
                <w:b/>
                <w:bCs/>
                <w:color w:val="000000"/>
                <w:sz w:val="16"/>
                <w:szCs w:val="16"/>
              </w:rPr>
              <w:t>-</w:t>
            </w:r>
          </w:p>
        </w:tc>
        <w:tc>
          <w:tcPr>
            <w:tcW w:w="850" w:type="dxa"/>
            <w:tcBorders>
              <w:top w:val="nil"/>
              <w:bottom w:val="single" w:sz="4" w:space="0" w:color="auto"/>
            </w:tcBorders>
            <w:vAlign w:val="bottom"/>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166</w:t>
            </w:r>
          </w:p>
        </w:tc>
        <w:tc>
          <w:tcPr>
            <w:tcW w:w="851" w:type="dxa"/>
            <w:tcBorders>
              <w:top w:val="nil"/>
              <w:bottom w:val="single" w:sz="4" w:space="0" w:color="auto"/>
            </w:tcBorders>
            <w:shd w:val="clear" w:color="auto" w:fill="auto"/>
            <w:vAlign w:val="bottom"/>
            <w:hideMark/>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144</w:t>
            </w:r>
          </w:p>
        </w:tc>
        <w:tc>
          <w:tcPr>
            <w:tcW w:w="850" w:type="dxa"/>
            <w:tcBorders>
              <w:top w:val="nil"/>
              <w:bottom w:val="single" w:sz="4" w:space="0" w:color="auto"/>
            </w:tcBorders>
            <w:shd w:val="clear" w:color="auto" w:fill="auto"/>
            <w:vAlign w:val="bottom"/>
            <w:hideMark/>
          </w:tcPr>
          <w:p w:rsidR="007A446D" w:rsidRPr="008D4ED4" w:rsidRDefault="007A446D" w:rsidP="000D23F9">
            <w:pPr>
              <w:jc w:val="center"/>
              <w:rPr>
                <w:rFonts w:ascii="Arial Narrow" w:hAnsi="Arial Narrow"/>
                <w:bCs/>
                <w:color w:val="000000"/>
                <w:sz w:val="16"/>
                <w:szCs w:val="16"/>
              </w:rPr>
            </w:pPr>
            <w:r w:rsidRPr="008D4ED4">
              <w:rPr>
                <w:rFonts w:ascii="Arial Narrow" w:hAnsi="Arial Narrow"/>
                <w:bCs/>
                <w:color w:val="000000"/>
                <w:sz w:val="16"/>
                <w:szCs w:val="16"/>
              </w:rPr>
              <w:t>247</w:t>
            </w:r>
          </w:p>
        </w:tc>
        <w:tc>
          <w:tcPr>
            <w:tcW w:w="851" w:type="dxa"/>
            <w:tcBorders>
              <w:top w:val="nil"/>
              <w:bottom w:val="single" w:sz="4" w:space="0" w:color="auto"/>
              <w:right w:val="single" w:sz="4" w:space="0" w:color="auto"/>
            </w:tcBorders>
            <w:shd w:val="clear" w:color="auto" w:fill="auto"/>
            <w:vAlign w:val="bottom"/>
            <w:hideMark/>
          </w:tcPr>
          <w:p w:rsidR="007A446D" w:rsidRPr="008D4ED4" w:rsidRDefault="004F7305" w:rsidP="000D23F9">
            <w:pPr>
              <w:jc w:val="center"/>
              <w:rPr>
                <w:rFonts w:ascii="Arial Narrow" w:hAnsi="Arial Narrow"/>
                <w:bCs/>
                <w:color w:val="000000"/>
                <w:sz w:val="16"/>
                <w:szCs w:val="16"/>
              </w:rPr>
            </w:pPr>
            <w:r>
              <w:rPr>
                <w:rFonts w:ascii="Arial Narrow" w:hAnsi="Arial Narrow"/>
                <w:bCs/>
                <w:color w:val="000000"/>
                <w:sz w:val="16"/>
                <w:szCs w:val="16"/>
              </w:rPr>
              <w:t>609</w:t>
            </w:r>
          </w:p>
        </w:tc>
      </w:tr>
    </w:tbl>
    <w:p w:rsidR="00871F74" w:rsidRDefault="00871F74" w:rsidP="00871F74">
      <w:pPr>
        <w:tabs>
          <w:tab w:val="left" w:pos="284"/>
        </w:tabs>
        <w:contextualSpacing/>
        <w:jc w:val="both"/>
        <w:rPr>
          <w:rFonts w:ascii="Arial Narrow" w:hAnsi="Arial Narrow"/>
          <w:bCs/>
          <w:sz w:val="18"/>
          <w:szCs w:val="18"/>
        </w:rPr>
      </w:pPr>
      <w:r w:rsidRPr="009517DF">
        <w:rPr>
          <w:rFonts w:ascii="Arial Narrow" w:hAnsi="Arial Narrow"/>
          <w:bCs/>
          <w:sz w:val="18"/>
          <w:szCs w:val="18"/>
        </w:rPr>
        <w:t xml:space="preserve">* </w:t>
      </w:r>
      <w:r w:rsidRPr="009517DF">
        <w:rPr>
          <w:rFonts w:ascii="Arial Narrow" w:hAnsi="Arial Narrow"/>
          <w:bCs/>
          <w:sz w:val="18"/>
          <w:szCs w:val="18"/>
        </w:rPr>
        <w:tab/>
        <w:t>Τα αναλυτικά στοιχεία είναι διαθέσιμα από το τέλος του 2018 και εξής.</w:t>
      </w:r>
    </w:p>
    <w:p w:rsidR="004F7305" w:rsidRPr="009517DF" w:rsidRDefault="004F7305" w:rsidP="00871F74">
      <w:pPr>
        <w:tabs>
          <w:tab w:val="left" w:pos="284"/>
        </w:tabs>
        <w:contextualSpacing/>
        <w:jc w:val="both"/>
        <w:rPr>
          <w:rFonts w:ascii="Arial Narrow" w:hAnsi="Arial Narrow"/>
          <w:bCs/>
          <w:sz w:val="18"/>
          <w:szCs w:val="18"/>
        </w:rPr>
      </w:pPr>
    </w:p>
    <w:p w:rsidR="004F7305" w:rsidRPr="004F7305" w:rsidRDefault="004F7305" w:rsidP="004F7305">
      <w:pPr>
        <w:jc w:val="both"/>
        <w:rPr>
          <w:bCs/>
          <w:sz w:val="22"/>
        </w:rPr>
      </w:pPr>
      <w:r w:rsidRPr="004F7305">
        <w:rPr>
          <w:bCs/>
          <w:sz w:val="22"/>
        </w:rPr>
        <w:lastRenderedPageBreak/>
        <w:t>Με τη Σύμβαση Χρηματοδοτικής Διευκόλυνσης από τον Ευρωπαϊκό Μηχανισμό Στήριξης (ΕΜΣ) προβλέφθηκε η πλήρης εξόφληση των ληξιπρόθεσμων υποχρεώσεων των ΦΓΚ προς τρίτους, καθώς και η εκκαθάριση και αποπληρωμή του συνόλου των εκκρεμών αιτήσεων επιστροφής φόρων και σ</w:t>
      </w:r>
      <w:r w:rsidRPr="004F7305">
        <w:rPr>
          <w:bCs/>
          <w:sz w:val="22"/>
        </w:rPr>
        <w:t>υ</w:t>
      </w:r>
      <w:r w:rsidRPr="004F7305">
        <w:rPr>
          <w:bCs/>
          <w:sz w:val="22"/>
        </w:rPr>
        <w:t>νταξιοδότησης. Στο πλαίσιο, πλέον, της ενισχυμένης εποπτείας υιοθετείται ως συνεχής δράση η απ</w:t>
      </w:r>
      <w:r w:rsidRPr="004F7305">
        <w:rPr>
          <w:bCs/>
          <w:sz w:val="22"/>
        </w:rPr>
        <w:t>ο</w:t>
      </w:r>
      <w:r w:rsidRPr="004F7305">
        <w:rPr>
          <w:bCs/>
          <w:sz w:val="22"/>
        </w:rPr>
        <w:t>φυγή δημιουργίας νέων ληξιπρόθεσμων υποχρεώσεων και προτείνονται μεταρρυθμίσεις, προκειμένου να αντιμετωπιστούν τυχόν δομικά αίτια που οδηγούν στη σώρευση νέων ληξιπρόθεσμων υποχρεώσ</w:t>
      </w:r>
      <w:r w:rsidRPr="004F7305">
        <w:rPr>
          <w:bCs/>
          <w:sz w:val="22"/>
        </w:rPr>
        <w:t>ε</w:t>
      </w:r>
      <w:r w:rsidRPr="004F7305">
        <w:rPr>
          <w:bCs/>
          <w:sz w:val="22"/>
        </w:rPr>
        <w:t>ων.</w:t>
      </w:r>
    </w:p>
    <w:p w:rsidR="004F7305" w:rsidRDefault="004F7305" w:rsidP="004F7305">
      <w:pPr>
        <w:jc w:val="both"/>
        <w:rPr>
          <w:bCs/>
          <w:sz w:val="22"/>
        </w:rPr>
      </w:pPr>
    </w:p>
    <w:p w:rsidR="004F7305" w:rsidRPr="004F7305" w:rsidRDefault="004F7305" w:rsidP="004F7305">
      <w:pPr>
        <w:jc w:val="both"/>
        <w:rPr>
          <w:bCs/>
          <w:sz w:val="22"/>
        </w:rPr>
      </w:pPr>
      <w:r w:rsidRPr="004F7305">
        <w:rPr>
          <w:bCs/>
          <w:sz w:val="22"/>
        </w:rPr>
        <w:t>Για τους ανωτέρω σκοπούς υλοποιήθηκε από τον Ιούλιο του 2016 μέχρι και την 31η Μαΐου 2019 πρόγραμμα εκκαθάρισης των ληξιπρόθεσμων υποχρεώσεων των ΦΓΚ μέσω έκτακτης χρηματοδότ</w:t>
      </w:r>
      <w:r w:rsidRPr="004F7305">
        <w:rPr>
          <w:bCs/>
          <w:sz w:val="22"/>
        </w:rPr>
        <w:t>η</w:t>
      </w:r>
      <w:r w:rsidRPr="004F7305">
        <w:rPr>
          <w:bCs/>
          <w:sz w:val="22"/>
        </w:rPr>
        <w:t>σής τους, ενώ παράλληλα παρασχέθηκε η απαιτούμενη ρευστότητα για την αποπληρωμή των εκκρ</w:t>
      </w:r>
      <w:r w:rsidRPr="004F7305">
        <w:rPr>
          <w:bCs/>
          <w:sz w:val="22"/>
        </w:rPr>
        <w:t>ε</w:t>
      </w:r>
      <w:r w:rsidRPr="004F7305">
        <w:rPr>
          <w:bCs/>
          <w:sz w:val="22"/>
        </w:rPr>
        <w:t>μών επιστροφών φόρων και από το 2017 ενισχύθηκε ο προϋπολογισμός των Οργανισμών Κοινωνικής Ασφάλισης (ΟΚΑ) για την εξόφληση των εκκρεμών αιτήσεων συνταξιοδότησης.</w:t>
      </w:r>
    </w:p>
    <w:p w:rsidR="004F7305" w:rsidRDefault="004F7305" w:rsidP="004F7305">
      <w:pPr>
        <w:jc w:val="both"/>
        <w:rPr>
          <w:bCs/>
          <w:sz w:val="22"/>
        </w:rPr>
      </w:pPr>
    </w:p>
    <w:p w:rsidR="004F7305" w:rsidRPr="004F7305" w:rsidRDefault="004F7305" w:rsidP="004F7305">
      <w:pPr>
        <w:jc w:val="both"/>
        <w:rPr>
          <w:bCs/>
          <w:sz w:val="22"/>
        </w:rPr>
      </w:pPr>
      <w:r w:rsidRPr="004F7305">
        <w:rPr>
          <w:bCs/>
          <w:sz w:val="22"/>
        </w:rPr>
        <w:t>Από τον ΕΜΣ εκταμιεύτηκαν 3.500 εκατ. ευρώ εντός του 2016, 1.600 εκατ. ευρώ εντός του 2017 και 1.500 εκατ. ευρώ εντός του 2018, σύνολο 6.600 εκατ. ευρώ. Συνολικά μεταφέρθηκαν σταδιακά στους προϋπολογισμούς των Υπουργείων και των λοιπών ΦΓΚ πιστώσεις ύψους 4.516 εκατ. ευρώ</w:t>
      </w:r>
      <w:r w:rsidRPr="004F7305">
        <w:rPr>
          <w:bCs/>
          <w:sz w:val="22"/>
          <w:vertAlign w:val="superscript"/>
        </w:rPr>
        <w:footnoteReference w:id="3"/>
      </w:r>
      <w:r w:rsidRPr="004F7305">
        <w:rPr>
          <w:bCs/>
          <w:sz w:val="22"/>
        </w:rPr>
        <w:t>. Επιπλ</w:t>
      </w:r>
      <w:r w:rsidRPr="004F7305">
        <w:rPr>
          <w:bCs/>
          <w:sz w:val="22"/>
        </w:rPr>
        <w:t>έ</w:t>
      </w:r>
      <w:r w:rsidRPr="004F7305">
        <w:rPr>
          <w:bCs/>
          <w:sz w:val="22"/>
        </w:rPr>
        <w:t>ον, για την αποπληρωμή εκκρεμών επιστροφών φόρων διατέθηκε ρευστότητα ύψους 1.217 εκατ. ε</w:t>
      </w:r>
      <w:r w:rsidRPr="004F7305">
        <w:rPr>
          <w:bCs/>
          <w:sz w:val="22"/>
        </w:rPr>
        <w:t>υ</w:t>
      </w:r>
      <w:r w:rsidRPr="004F7305">
        <w:rPr>
          <w:bCs/>
          <w:sz w:val="22"/>
        </w:rPr>
        <w:t xml:space="preserve">ρώ, ενώ για την εκκαθάριση και εξόφληση εκκρεμών αιτήσεων συνταξιοδότησης διατέθηκαν 1.286 εκατ. ευρώ. Οι ενισχύσεις πιστώσεων και οι επιχορηγήσεις, καθώς και η διατεθείσα χρηματοδότηση για εκκρεμείς επιστροφές φόρων, αποτυπώνονται στον πίνακα </w:t>
      </w:r>
      <w:r w:rsidR="00875EE9">
        <w:rPr>
          <w:bCs/>
          <w:sz w:val="22"/>
        </w:rPr>
        <w:t>3.32</w:t>
      </w:r>
      <w:r w:rsidRPr="00875EE9">
        <w:rPr>
          <w:bCs/>
          <w:sz w:val="22"/>
        </w:rPr>
        <w:t>,</w:t>
      </w:r>
      <w:r w:rsidRPr="004F7305">
        <w:rPr>
          <w:bCs/>
          <w:sz w:val="22"/>
        </w:rPr>
        <w:t xml:space="preserve"> ανά έτος και ανά υποτομέα της Γενικής Κυβέρνησης.</w:t>
      </w:r>
    </w:p>
    <w:p w:rsidR="000D23F9" w:rsidRDefault="000D23F9">
      <w:pPr>
        <w:rPr>
          <w:bCs/>
          <w:sz w:val="22"/>
        </w:rPr>
      </w:pPr>
    </w:p>
    <w:p w:rsidR="000D23F9" w:rsidRDefault="000D23F9" w:rsidP="000D23F9">
      <w:pPr>
        <w:rPr>
          <w:bCs/>
        </w:rPr>
      </w:pPr>
    </w:p>
    <w:tbl>
      <w:tblPr>
        <w:tblW w:w="5082" w:type="pct"/>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614"/>
        <w:gridCol w:w="1392"/>
        <w:gridCol w:w="1315"/>
        <w:gridCol w:w="1340"/>
        <w:gridCol w:w="1549"/>
        <w:gridCol w:w="1067"/>
      </w:tblGrid>
      <w:tr w:rsidR="000D23F9" w:rsidRPr="000D23F9" w:rsidTr="000D23F9">
        <w:trPr>
          <w:trHeight w:val="1261"/>
        </w:trPr>
        <w:tc>
          <w:tcPr>
            <w:tcW w:w="5000" w:type="pct"/>
            <w:gridSpan w:val="6"/>
            <w:shd w:val="clear" w:color="auto" w:fill="404040" w:themeFill="text1" w:themeFillTint="BF"/>
            <w:hideMark/>
          </w:tcPr>
          <w:p w:rsidR="000D23F9" w:rsidRPr="000D23F9" w:rsidRDefault="000D23F9" w:rsidP="000D23F9">
            <w:pPr>
              <w:spacing w:before="120"/>
              <w:jc w:val="center"/>
              <w:rPr>
                <w:rFonts w:ascii="Arial Narrow" w:hAnsi="Arial Narrow"/>
                <w:b/>
                <w:bCs/>
                <w:color w:val="FFFFFF" w:themeColor="background1"/>
              </w:rPr>
            </w:pPr>
            <w:r w:rsidRPr="000D23F9">
              <w:rPr>
                <w:rFonts w:ascii="Arial Narrow" w:hAnsi="Arial Narrow"/>
                <w:b/>
                <w:bCs/>
                <w:color w:val="FFFFFF" w:themeColor="background1"/>
              </w:rPr>
              <w:t xml:space="preserve">Πίνακας </w:t>
            </w:r>
            <w:r w:rsidR="00875EE9">
              <w:rPr>
                <w:rFonts w:ascii="Arial Narrow" w:hAnsi="Arial Narrow"/>
                <w:b/>
                <w:bCs/>
                <w:color w:val="FFFFFF" w:themeColor="background1"/>
              </w:rPr>
              <w:t>3.32</w:t>
            </w:r>
            <w:r w:rsidRPr="000D23F9">
              <w:rPr>
                <w:rFonts w:ascii="Arial Narrow" w:hAnsi="Arial Narrow"/>
                <w:b/>
                <w:bCs/>
                <w:color w:val="FFFFFF" w:themeColor="background1"/>
              </w:rPr>
              <w:t xml:space="preserve">  Ενισχύσεις πιστώσεων – επιχορηγήσεις για την εξόφληση ληξιπρόθεσμων</w:t>
            </w:r>
          </w:p>
          <w:p w:rsidR="000D23F9" w:rsidRPr="000D23F9" w:rsidRDefault="000D23F9" w:rsidP="000D23F9">
            <w:pPr>
              <w:jc w:val="center"/>
              <w:rPr>
                <w:rFonts w:ascii="Arial Narrow" w:hAnsi="Arial Narrow"/>
                <w:b/>
                <w:bCs/>
                <w:color w:val="FFFFFF" w:themeColor="background1"/>
              </w:rPr>
            </w:pPr>
            <w:r w:rsidRPr="000D23F9">
              <w:rPr>
                <w:rFonts w:ascii="Arial Narrow" w:hAnsi="Arial Narrow"/>
                <w:b/>
                <w:bCs/>
                <w:color w:val="FFFFFF" w:themeColor="background1"/>
              </w:rPr>
              <w:t>υποχρεώσεων φορέων Γενικής Κυβέρνησης, εκκρεμών επιστροφών φόρων</w:t>
            </w:r>
          </w:p>
          <w:p w:rsidR="000D23F9" w:rsidRPr="000D23F9" w:rsidRDefault="000D23F9" w:rsidP="000D23F9">
            <w:pPr>
              <w:jc w:val="center"/>
              <w:rPr>
                <w:rFonts w:ascii="Arial Narrow" w:hAnsi="Arial Narrow"/>
                <w:b/>
                <w:bCs/>
                <w:color w:val="FFFFFF" w:themeColor="background1"/>
              </w:rPr>
            </w:pPr>
            <w:r w:rsidRPr="000D23F9">
              <w:rPr>
                <w:rFonts w:ascii="Arial Narrow" w:hAnsi="Arial Narrow"/>
                <w:b/>
                <w:bCs/>
                <w:color w:val="FFFFFF" w:themeColor="background1"/>
              </w:rPr>
              <w:t>και εκκρεμών αιτήσεων συνταξιοδότησης</w:t>
            </w:r>
          </w:p>
          <w:p w:rsidR="000D23F9" w:rsidRPr="000D23F9" w:rsidRDefault="000D23F9" w:rsidP="000D23F9">
            <w:pPr>
              <w:spacing w:after="120"/>
              <w:jc w:val="center"/>
              <w:rPr>
                <w:rFonts w:ascii="Arial Narrow" w:hAnsi="Arial Narrow"/>
                <w:b/>
                <w:bCs/>
                <w:color w:val="FFFFFF" w:themeColor="background1"/>
              </w:rPr>
            </w:pPr>
            <w:r w:rsidRPr="000D23F9">
              <w:rPr>
                <w:rFonts w:ascii="Arial Narrow" w:hAnsi="Arial Narrow"/>
                <w:b/>
                <w:bCs/>
                <w:color w:val="FFFFFF" w:themeColor="background1"/>
              </w:rPr>
              <w:t>(σε εκατ. ευρώ)</w:t>
            </w:r>
          </w:p>
        </w:tc>
      </w:tr>
      <w:tr w:rsidR="000D23F9" w:rsidRPr="00155ECD" w:rsidTr="000D23F9">
        <w:trPr>
          <w:trHeight w:val="170"/>
        </w:trPr>
        <w:tc>
          <w:tcPr>
            <w:tcW w:w="5000" w:type="pct"/>
            <w:gridSpan w:val="6"/>
            <w:tcBorders>
              <w:bottom w:val="single" w:sz="4" w:space="0" w:color="auto"/>
            </w:tcBorders>
            <w:shd w:val="clear" w:color="auto" w:fill="auto"/>
            <w:hideMark/>
          </w:tcPr>
          <w:p w:rsidR="000D23F9" w:rsidRPr="00155ECD" w:rsidRDefault="000D23F9" w:rsidP="000D23F9">
            <w:pPr>
              <w:spacing w:before="40"/>
              <w:jc w:val="center"/>
              <w:rPr>
                <w:rFonts w:ascii="Arial Narrow" w:hAnsi="Arial Narrow"/>
                <w:b/>
                <w:bCs/>
                <w:color w:val="000000"/>
              </w:rPr>
            </w:pPr>
          </w:p>
        </w:tc>
      </w:tr>
      <w:tr w:rsidR="000D23F9" w:rsidRPr="000D23F9" w:rsidTr="000D23F9">
        <w:trPr>
          <w:trHeight w:val="170"/>
        </w:trPr>
        <w:tc>
          <w:tcPr>
            <w:tcW w:w="1409" w:type="pct"/>
            <w:tcBorders>
              <w:top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rPr>
                <w:rFonts w:ascii="Arial Narrow" w:hAnsi="Arial Narrow"/>
                <w:b/>
                <w:bCs/>
                <w:color w:val="000000"/>
                <w:sz w:val="16"/>
                <w:szCs w:val="16"/>
              </w:rPr>
            </w:pPr>
            <w:r w:rsidRPr="000D23F9">
              <w:rPr>
                <w:rFonts w:ascii="Arial Narrow" w:hAnsi="Arial Narrow"/>
                <w:b/>
                <w:bCs/>
                <w:color w:val="000000"/>
                <w:sz w:val="16"/>
                <w:szCs w:val="16"/>
              </w:rPr>
              <w:t>Φορέας Γενικής Κυβέρνησης</w:t>
            </w:r>
          </w:p>
        </w:tc>
        <w:tc>
          <w:tcPr>
            <w:tcW w:w="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Ιούλ. - Δεκ. 2016</w:t>
            </w:r>
          </w:p>
        </w:tc>
        <w:tc>
          <w:tcPr>
            <w:tcW w:w="7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Δεκ. 2017</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Δεκ. 2018</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Σεπ 2019*</w:t>
            </w:r>
          </w:p>
        </w:tc>
        <w:tc>
          <w:tcPr>
            <w:tcW w:w="576" w:type="pct"/>
            <w:tcBorders>
              <w:top w:val="single" w:sz="4" w:space="0" w:color="auto"/>
              <w:left w:val="single" w:sz="4" w:space="0" w:color="auto"/>
              <w:bottom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Σύνολο</w:t>
            </w:r>
          </w:p>
        </w:tc>
      </w:tr>
      <w:tr w:rsidR="000D23F9" w:rsidRPr="000D23F9" w:rsidTr="000D23F9">
        <w:trPr>
          <w:trHeight w:val="170"/>
        </w:trPr>
        <w:tc>
          <w:tcPr>
            <w:tcW w:w="1409" w:type="pct"/>
            <w:tcBorders>
              <w:top w:val="single" w:sz="4" w:space="0" w:color="auto"/>
            </w:tcBorders>
            <w:shd w:val="clear" w:color="auto" w:fill="auto"/>
            <w:vAlign w:val="bottom"/>
            <w:hideMark/>
          </w:tcPr>
          <w:p w:rsidR="000D23F9" w:rsidRPr="000D23F9" w:rsidRDefault="000D23F9" w:rsidP="000D23F9">
            <w:pPr>
              <w:jc w:val="both"/>
              <w:rPr>
                <w:rFonts w:ascii="Arial Narrow" w:hAnsi="Arial Narrow"/>
                <w:color w:val="000000"/>
                <w:sz w:val="16"/>
                <w:szCs w:val="16"/>
              </w:rPr>
            </w:pPr>
            <w:r w:rsidRPr="000D23F9">
              <w:rPr>
                <w:rFonts w:ascii="Arial Narrow" w:hAnsi="Arial Narrow"/>
                <w:color w:val="000000"/>
                <w:sz w:val="16"/>
                <w:szCs w:val="16"/>
              </w:rPr>
              <w:t>Κράτος</w:t>
            </w:r>
          </w:p>
        </w:tc>
        <w:tc>
          <w:tcPr>
            <w:tcW w:w="750" w:type="pct"/>
            <w:tcBorders>
              <w:top w:val="single" w:sz="4" w:space="0" w:color="auto"/>
            </w:tcBorders>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467</w:t>
            </w:r>
          </w:p>
        </w:tc>
        <w:tc>
          <w:tcPr>
            <w:tcW w:w="709" w:type="pct"/>
            <w:tcBorders>
              <w:top w:val="single" w:sz="4" w:space="0" w:color="auto"/>
            </w:tcBorders>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w:t>
            </w:r>
          </w:p>
        </w:tc>
        <w:tc>
          <w:tcPr>
            <w:tcW w:w="722" w:type="pct"/>
            <w:tcBorders>
              <w:top w:val="single" w:sz="4" w:space="0" w:color="auto"/>
            </w:tcBorders>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w:t>
            </w:r>
          </w:p>
        </w:tc>
        <w:tc>
          <w:tcPr>
            <w:tcW w:w="835" w:type="pct"/>
            <w:tcBorders>
              <w:top w:val="single" w:sz="4" w:space="0" w:color="auto"/>
            </w:tcBorders>
            <w:shd w:val="clear" w:color="auto" w:fill="auto"/>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0</w:t>
            </w:r>
          </w:p>
        </w:tc>
        <w:tc>
          <w:tcPr>
            <w:tcW w:w="576" w:type="pct"/>
            <w:tcBorders>
              <w:top w:val="single" w:sz="4" w:space="0" w:color="auto"/>
            </w:tcBorders>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473</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color w:val="000000"/>
                <w:sz w:val="16"/>
                <w:szCs w:val="16"/>
              </w:rPr>
            </w:pPr>
            <w:r w:rsidRPr="000D23F9">
              <w:rPr>
                <w:rFonts w:ascii="Arial Narrow" w:hAnsi="Arial Narrow"/>
                <w:color w:val="000000"/>
                <w:sz w:val="16"/>
                <w:szCs w:val="16"/>
              </w:rPr>
              <w:t xml:space="preserve">ΟΤΑ </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81</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115</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126</w:t>
            </w:r>
          </w:p>
        </w:tc>
        <w:tc>
          <w:tcPr>
            <w:tcW w:w="835" w:type="pct"/>
            <w:shd w:val="clear" w:color="auto" w:fill="auto"/>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-24</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298</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color w:val="000000"/>
                <w:sz w:val="16"/>
                <w:szCs w:val="16"/>
              </w:rPr>
            </w:pPr>
            <w:r w:rsidRPr="000D23F9">
              <w:rPr>
                <w:rFonts w:ascii="Arial Narrow" w:hAnsi="Arial Narrow"/>
                <w:color w:val="000000"/>
                <w:sz w:val="16"/>
                <w:szCs w:val="16"/>
              </w:rPr>
              <w:t>ΟΚΑ</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1.097</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501</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483</w:t>
            </w:r>
          </w:p>
        </w:tc>
        <w:tc>
          <w:tcPr>
            <w:tcW w:w="835" w:type="pct"/>
            <w:shd w:val="clear" w:color="auto" w:fill="auto"/>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-98</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1.983</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color w:val="000000"/>
                <w:sz w:val="16"/>
                <w:szCs w:val="16"/>
              </w:rPr>
            </w:pPr>
            <w:r w:rsidRPr="000D23F9">
              <w:rPr>
                <w:rFonts w:ascii="Arial Narrow" w:hAnsi="Arial Narrow"/>
                <w:color w:val="000000"/>
                <w:sz w:val="16"/>
                <w:szCs w:val="16"/>
              </w:rPr>
              <w:t>Νοσοκομεία</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1.148</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43</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72</w:t>
            </w:r>
          </w:p>
        </w:tc>
        <w:tc>
          <w:tcPr>
            <w:tcW w:w="835" w:type="pct"/>
            <w:shd w:val="clear" w:color="auto" w:fill="auto"/>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0</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1.263</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color w:val="000000"/>
                <w:sz w:val="16"/>
                <w:szCs w:val="16"/>
              </w:rPr>
            </w:pPr>
            <w:r w:rsidRPr="000D23F9">
              <w:rPr>
                <w:rFonts w:ascii="Arial Narrow" w:hAnsi="Arial Narrow"/>
                <w:color w:val="000000"/>
                <w:sz w:val="16"/>
                <w:szCs w:val="16"/>
              </w:rPr>
              <w:t xml:space="preserve">Λοιπά Νομικά Πρόσωπα </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270</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122</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103</w:t>
            </w:r>
          </w:p>
        </w:tc>
        <w:tc>
          <w:tcPr>
            <w:tcW w:w="835" w:type="pct"/>
            <w:shd w:val="clear" w:color="auto" w:fill="auto"/>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color w:val="000000"/>
                <w:sz w:val="16"/>
                <w:szCs w:val="16"/>
              </w:rPr>
            </w:pPr>
            <w:r w:rsidRPr="000D23F9">
              <w:rPr>
                <w:rFonts w:ascii="Arial Narrow" w:hAnsi="Arial Narrow"/>
                <w:color w:val="000000"/>
                <w:sz w:val="16"/>
                <w:szCs w:val="16"/>
              </w:rPr>
              <w:t>499</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b/>
                <w:bCs/>
                <w:color w:val="000000"/>
                <w:sz w:val="16"/>
                <w:szCs w:val="16"/>
              </w:rPr>
            </w:pPr>
            <w:r w:rsidRPr="000D23F9">
              <w:rPr>
                <w:rFonts w:ascii="Arial Narrow" w:hAnsi="Arial Narrow"/>
                <w:b/>
                <w:bCs/>
                <w:color w:val="000000"/>
                <w:sz w:val="16"/>
                <w:szCs w:val="16"/>
              </w:rPr>
              <w:t>Γενική Κυβέρνηση</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3.063</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786</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785</w:t>
            </w:r>
          </w:p>
        </w:tc>
        <w:tc>
          <w:tcPr>
            <w:tcW w:w="835" w:type="pct"/>
            <w:shd w:val="clear" w:color="auto" w:fill="auto"/>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-118</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4.516</w:t>
            </w:r>
          </w:p>
        </w:tc>
      </w:tr>
      <w:tr w:rsidR="000D23F9" w:rsidRPr="000D23F9" w:rsidTr="000D23F9">
        <w:trPr>
          <w:trHeight w:val="170"/>
        </w:trPr>
        <w:tc>
          <w:tcPr>
            <w:tcW w:w="1409" w:type="pct"/>
            <w:shd w:val="clear" w:color="auto" w:fill="auto"/>
            <w:vAlign w:val="bottom"/>
            <w:hideMark/>
          </w:tcPr>
          <w:p w:rsidR="000D23F9" w:rsidRPr="000D23F9" w:rsidRDefault="000D23F9" w:rsidP="000D23F9">
            <w:pPr>
              <w:jc w:val="both"/>
              <w:rPr>
                <w:rFonts w:ascii="Arial Narrow" w:hAnsi="Arial Narrow"/>
                <w:b/>
                <w:bCs/>
                <w:color w:val="000000"/>
                <w:sz w:val="16"/>
                <w:szCs w:val="16"/>
              </w:rPr>
            </w:pPr>
            <w:r w:rsidRPr="000D23F9">
              <w:rPr>
                <w:rFonts w:ascii="Arial Narrow" w:hAnsi="Arial Narrow"/>
                <w:b/>
                <w:bCs/>
                <w:color w:val="000000"/>
                <w:sz w:val="16"/>
                <w:szCs w:val="16"/>
              </w:rPr>
              <w:t>Εκκρεμείς επιστροφές φόρων</w:t>
            </w:r>
          </w:p>
        </w:tc>
        <w:tc>
          <w:tcPr>
            <w:tcW w:w="750"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405</w:t>
            </w:r>
          </w:p>
        </w:tc>
        <w:tc>
          <w:tcPr>
            <w:tcW w:w="709"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172</w:t>
            </w:r>
          </w:p>
        </w:tc>
        <w:tc>
          <w:tcPr>
            <w:tcW w:w="722"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640</w:t>
            </w:r>
          </w:p>
        </w:tc>
        <w:tc>
          <w:tcPr>
            <w:tcW w:w="835" w:type="pct"/>
            <w:shd w:val="clear" w:color="auto" w:fill="auto"/>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0</w:t>
            </w:r>
          </w:p>
        </w:tc>
        <w:tc>
          <w:tcPr>
            <w:tcW w:w="576" w:type="pct"/>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1.217</w:t>
            </w:r>
          </w:p>
        </w:tc>
      </w:tr>
      <w:tr w:rsidR="000D23F9" w:rsidRPr="000D23F9" w:rsidTr="00424807">
        <w:trPr>
          <w:trHeight w:val="170"/>
        </w:trPr>
        <w:tc>
          <w:tcPr>
            <w:tcW w:w="1409" w:type="pct"/>
            <w:tcBorders>
              <w:bottom w:val="nil"/>
            </w:tcBorders>
            <w:shd w:val="clear" w:color="auto" w:fill="auto"/>
            <w:vAlign w:val="bottom"/>
            <w:hideMark/>
          </w:tcPr>
          <w:p w:rsidR="000D23F9" w:rsidRPr="000D23F9" w:rsidRDefault="000D23F9" w:rsidP="000D23F9">
            <w:pPr>
              <w:jc w:val="both"/>
              <w:rPr>
                <w:rFonts w:ascii="Arial Narrow" w:hAnsi="Arial Narrow"/>
                <w:b/>
                <w:bCs/>
                <w:color w:val="000000"/>
                <w:sz w:val="16"/>
                <w:szCs w:val="16"/>
              </w:rPr>
            </w:pPr>
            <w:r w:rsidRPr="000D23F9">
              <w:rPr>
                <w:rFonts w:ascii="Arial Narrow" w:hAnsi="Arial Narrow"/>
                <w:b/>
                <w:bCs/>
                <w:color w:val="000000"/>
                <w:sz w:val="16"/>
                <w:szCs w:val="16"/>
              </w:rPr>
              <w:t>Εκκρεμείς αιτήσεις συνταξιοδότησης</w:t>
            </w:r>
          </w:p>
        </w:tc>
        <w:tc>
          <w:tcPr>
            <w:tcW w:w="750" w:type="pct"/>
            <w:tcBorders>
              <w:bottom w:val="nil"/>
            </w:tcBorders>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w:t>
            </w:r>
          </w:p>
        </w:tc>
        <w:tc>
          <w:tcPr>
            <w:tcW w:w="709" w:type="pct"/>
            <w:tcBorders>
              <w:bottom w:val="nil"/>
            </w:tcBorders>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645</w:t>
            </w:r>
          </w:p>
        </w:tc>
        <w:tc>
          <w:tcPr>
            <w:tcW w:w="722" w:type="pct"/>
            <w:tcBorders>
              <w:bottom w:val="nil"/>
            </w:tcBorders>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517</w:t>
            </w:r>
          </w:p>
        </w:tc>
        <w:tc>
          <w:tcPr>
            <w:tcW w:w="835" w:type="pct"/>
            <w:tcBorders>
              <w:bottom w:val="nil"/>
            </w:tcBorders>
            <w:shd w:val="clear" w:color="auto" w:fill="auto"/>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124</w:t>
            </w:r>
          </w:p>
        </w:tc>
        <w:tc>
          <w:tcPr>
            <w:tcW w:w="576" w:type="pct"/>
            <w:tcBorders>
              <w:bottom w:val="nil"/>
            </w:tcBorders>
            <w:shd w:val="clear" w:color="auto" w:fill="auto"/>
            <w:noWrap/>
            <w:vAlign w:val="bottom"/>
            <w:hideMark/>
          </w:tcPr>
          <w:p w:rsidR="000D23F9" w:rsidRPr="000D23F9" w:rsidRDefault="000D23F9" w:rsidP="000D23F9">
            <w:pPr>
              <w:ind w:right="514"/>
              <w:jc w:val="right"/>
              <w:rPr>
                <w:rFonts w:ascii="Arial Narrow" w:hAnsi="Arial Narrow"/>
                <w:b/>
                <w:bCs/>
                <w:color w:val="000000"/>
                <w:sz w:val="16"/>
                <w:szCs w:val="16"/>
              </w:rPr>
            </w:pPr>
            <w:r w:rsidRPr="000D23F9">
              <w:rPr>
                <w:rFonts w:ascii="Arial Narrow" w:hAnsi="Arial Narrow"/>
                <w:b/>
                <w:bCs/>
                <w:color w:val="000000"/>
                <w:sz w:val="16"/>
                <w:szCs w:val="16"/>
              </w:rPr>
              <w:t>1.286</w:t>
            </w:r>
          </w:p>
        </w:tc>
      </w:tr>
      <w:tr w:rsidR="000D23F9" w:rsidRPr="000D23F9" w:rsidTr="00424807">
        <w:trPr>
          <w:trHeight w:val="170"/>
        </w:trPr>
        <w:tc>
          <w:tcPr>
            <w:tcW w:w="1409" w:type="pct"/>
            <w:tcBorders>
              <w:top w:val="nil"/>
              <w:bottom w:val="single" w:sz="4" w:space="0" w:color="auto"/>
            </w:tcBorders>
            <w:shd w:val="pct25" w:color="000000" w:fill="CCCCCC"/>
            <w:vAlign w:val="bottom"/>
            <w:hideMark/>
          </w:tcPr>
          <w:p w:rsidR="000D23F9" w:rsidRPr="000D23F9" w:rsidRDefault="000D23F9" w:rsidP="00424807">
            <w:pPr>
              <w:spacing w:before="120" w:after="120"/>
              <w:jc w:val="both"/>
              <w:rPr>
                <w:rFonts w:ascii="Arial Narrow" w:hAnsi="Arial Narrow"/>
                <w:b/>
                <w:bCs/>
                <w:color w:val="000000"/>
                <w:sz w:val="16"/>
                <w:szCs w:val="16"/>
              </w:rPr>
            </w:pPr>
            <w:r w:rsidRPr="000D23F9">
              <w:rPr>
                <w:rFonts w:ascii="Arial Narrow" w:hAnsi="Arial Narrow"/>
                <w:b/>
                <w:bCs/>
                <w:color w:val="000000"/>
                <w:sz w:val="16"/>
                <w:szCs w:val="16"/>
              </w:rPr>
              <w:t>Σύνολο</w:t>
            </w:r>
          </w:p>
        </w:tc>
        <w:tc>
          <w:tcPr>
            <w:tcW w:w="750" w:type="pct"/>
            <w:tcBorders>
              <w:top w:val="nil"/>
              <w:bottom w:val="single" w:sz="4" w:space="0" w:color="auto"/>
            </w:tcBorders>
            <w:shd w:val="pct25" w:color="000000" w:fill="CCCCCC"/>
            <w:noWrap/>
            <w:vAlign w:val="bottom"/>
            <w:hideMark/>
          </w:tcPr>
          <w:p w:rsidR="000D23F9" w:rsidRPr="000D23F9" w:rsidRDefault="000D23F9" w:rsidP="00424807">
            <w:pPr>
              <w:spacing w:before="120" w:after="120"/>
              <w:ind w:right="514"/>
              <w:jc w:val="right"/>
              <w:rPr>
                <w:rFonts w:ascii="Arial Narrow" w:hAnsi="Arial Narrow"/>
                <w:b/>
                <w:bCs/>
                <w:color w:val="000000"/>
                <w:sz w:val="16"/>
                <w:szCs w:val="16"/>
              </w:rPr>
            </w:pPr>
            <w:r w:rsidRPr="000D23F9">
              <w:rPr>
                <w:rFonts w:ascii="Arial Narrow" w:hAnsi="Arial Narrow"/>
                <w:b/>
                <w:bCs/>
                <w:color w:val="000000"/>
                <w:sz w:val="16"/>
                <w:szCs w:val="16"/>
              </w:rPr>
              <w:t>3.468</w:t>
            </w:r>
          </w:p>
        </w:tc>
        <w:tc>
          <w:tcPr>
            <w:tcW w:w="709" w:type="pct"/>
            <w:tcBorders>
              <w:top w:val="nil"/>
              <w:bottom w:val="single" w:sz="4" w:space="0" w:color="auto"/>
            </w:tcBorders>
            <w:shd w:val="pct25" w:color="000000" w:fill="CCCCCC"/>
            <w:noWrap/>
            <w:vAlign w:val="bottom"/>
            <w:hideMark/>
          </w:tcPr>
          <w:p w:rsidR="000D23F9" w:rsidRPr="000D23F9" w:rsidRDefault="000D23F9" w:rsidP="00424807">
            <w:pPr>
              <w:spacing w:before="120" w:after="120"/>
              <w:ind w:right="514"/>
              <w:jc w:val="right"/>
              <w:rPr>
                <w:rFonts w:ascii="Arial Narrow" w:hAnsi="Arial Narrow"/>
                <w:b/>
                <w:bCs/>
                <w:color w:val="000000"/>
                <w:sz w:val="16"/>
                <w:szCs w:val="16"/>
              </w:rPr>
            </w:pPr>
            <w:r w:rsidRPr="000D23F9">
              <w:rPr>
                <w:rFonts w:ascii="Arial Narrow" w:hAnsi="Arial Narrow"/>
                <w:b/>
                <w:bCs/>
                <w:color w:val="000000"/>
                <w:sz w:val="16"/>
                <w:szCs w:val="16"/>
              </w:rPr>
              <w:t>1.602</w:t>
            </w:r>
          </w:p>
        </w:tc>
        <w:tc>
          <w:tcPr>
            <w:tcW w:w="722" w:type="pct"/>
            <w:tcBorders>
              <w:top w:val="nil"/>
              <w:bottom w:val="single" w:sz="4" w:space="0" w:color="auto"/>
            </w:tcBorders>
            <w:shd w:val="pct25" w:color="000000" w:fill="CCCCCC"/>
            <w:noWrap/>
            <w:vAlign w:val="bottom"/>
            <w:hideMark/>
          </w:tcPr>
          <w:p w:rsidR="000D23F9" w:rsidRPr="000D23F9" w:rsidRDefault="000D23F9" w:rsidP="00424807">
            <w:pPr>
              <w:spacing w:before="120" w:after="120"/>
              <w:ind w:right="514"/>
              <w:jc w:val="right"/>
              <w:rPr>
                <w:rFonts w:ascii="Arial Narrow" w:hAnsi="Arial Narrow"/>
                <w:b/>
                <w:bCs/>
                <w:color w:val="000000"/>
                <w:sz w:val="16"/>
                <w:szCs w:val="16"/>
              </w:rPr>
            </w:pPr>
            <w:r w:rsidRPr="000D23F9">
              <w:rPr>
                <w:rFonts w:ascii="Arial Narrow" w:hAnsi="Arial Narrow"/>
                <w:b/>
                <w:bCs/>
                <w:color w:val="000000"/>
                <w:sz w:val="16"/>
                <w:szCs w:val="16"/>
              </w:rPr>
              <w:t>1.942</w:t>
            </w:r>
          </w:p>
        </w:tc>
        <w:tc>
          <w:tcPr>
            <w:tcW w:w="835" w:type="pct"/>
            <w:tcBorders>
              <w:top w:val="nil"/>
              <w:bottom w:val="single" w:sz="4" w:space="0" w:color="auto"/>
            </w:tcBorders>
            <w:shd w:val="pct25" w:color="000000" w:fill="CCCCCC"/>
            <w:vAlign w:val="bottom"/>
            <w:hideMark/>
          </w:tcPr>
          <w:p w:rsidR="000D23F9" w:rsidRPr="000D23F9" w:rsidRDefault="000D23F9" w:rsidP="00424807">
            <w:pPr>
              <w:spacing w:before="120" w:after="120"/>
              <w:ind w:right="514"/>
              <w:jc w:val="right"/>
              <w:rPr>
                <w:rFonts w:ascii="Arial Narrow" w:hAnsi="Arial Narrow"/>
                <w:b/>
                <w:bCs/>
                <w:color w:val="000000"/>
                <w:sz w:val="16"/>
                <w:szCs w:val="16"/>
              </w:rPr>
            </w:pPr>
            <w:r w:rsidRPr="000D23F9">
              <w:rPr>
                <w:rFonts w:ascii="Arial Narrow" w:hAnsi="Arial Narrow"/>
                <w:b/>
                <w:bCs/>
                <w:color w:val="000000"/>
                <w:sz w:val="16"/>
                <w:szCs w:val="16"/>
              </w:rPr>
              <w:t>7</w:t>
            </w:r>
          </w:p>
        </w:tc>
        <w:tc>
          <w:tcPr>
            <w:tcW w:w="576" w:type="pct"/>
            <w:tcBorders>
              <w:top w:val="nil"/>
              <w:bottom w:val="single" w:sz="4" w:space="0" w:color="auto"/>
            </w:tcBorders>
            <w:shd w:val="pct25" w:color="000000" w:fill="CCCCCC"/>
            <w:noWrap/>
            <w:vAlign w:val="bottom"/>
            <w:hideMark/>
          </w:tcPr>
          <w:p w:rsidR="000D23F9" w:rsidRPr="000D23F9" w:rsidRDefault="000D23F9" w:rsidP="00424807">
            <w:pPr>
              <w:spacing w:before="120" w:after="120"/>
              <w:ind w:right="514"/>
              <w:jc w:val="right"/>
              <w:rPr>
                <w:rFonts w:ascii="Arial Narrow" w:hAnsi="Arial Narrow"/>
                <w:b/>
                <w:bCs/>
                <w:color w:val="000000"/>
                <w:sz w:val="16"/>
                <w:szCs w:val="16"/>
              </w:rPr>
            </w:pPr>
            <w:r w:rsidRPr="000D23F9">
              <w:rPr>
                <w:rFonts w:ascii="Arial Narrow" w:hAnsi="Arial Narrow"/>
                <w:b/>
                <w:bCs/>
                <w:color w:val="000000"/>
                <w:sz w:val="16"/>
                <w:szCs w:val="16"/>
              </w:rPr>
              <w:t>7.019</w:t>
            </w:r>
          </w:p>
        </w:tc>
      </w:tr>
    </w:tbl>
    <w:p w:rsidR="000D23F9" w:rsidRPr="00155ECD" w:rsidRDefault="000D23F9" w:rsidP="000D23F9">
      <w:pPr>
        <w:tabs>
          <w:tab w:val="left" w:pos="284"/>
        </w:tabs>
        <w:spacing w:line="228" w:lineRule="auto"/>
        <w:ind w:left="284" w:hanging="142"/>
        <w:jc w:val="both"/>
        <w:rPr>
          <w:rFonts w:ascii="Arial Narrow" w:hAnsi="Arial Narrow"/>
          <w:bCs/>
          <w:sz w:val="18"/>
          <w:szCs w:val="18"/>
        </w:rPr>
      </w:pPr>
      <w:r>
        <w:rPr>
          <w:rFonts w:ascii="Arial Narrow" w:hAnsi="Arial Narrow"/>
          <w:bCs/>
          <w:sz w:val="18"/>
          <w:szCs w:val="18"/>
          <w:vertAlign w:val="superscript"/>
        </w:rPr>
        <w:t>*</w:t>
      </w:r>
      <w:r w:rsidRPr="008875C8">
        <w:rPr>
          <w:rFonts w:ascii="Arial Narrow" w:hAnsi="Arial Narrow"/>
          <w:bCs/>
          <w:sz w:val="18"/>
          <w:szCs w:val="18"/>
          <w:vertAlign w:val="superscript"/>
        </w:rPr>
        <w:tab/>
      </w:r>
      <w:r w:rsidRPr="00D020FC">
        <w:rPr>
          <w:rFonts w:ascii="Arial Narrow" w:hAnsi="Arial Narrow"/>
          <w:bCs/>
          <w:sz w:val="18"/>
          <w:szCs w:val="18"/>
        </w:rPr>
        <w:t xml:space="preserve">Οι χρηματοδοτήσεις από το πρόγραμμα εκκαθάρισης ληξιπρόθεσμων υποχρεώσεων ολοκληρώθηκαν τον Μάιο του 2019, ωστόσο ο πίνακας εμφανίζει </w:t>
      </w:r>
      <w:r w:rsidR="00646CEE">
        <w:rPr>
          <w:rFonts w:ascii="Arial Narrow" w:hAnsi="Arial Narrow"/>
          <w:bCs/>
          <w:sz w:val="18"/>
          <w:szCs w:val="18"/>
        </w:rPr>
        <w:t xml:space="preserve">στοιχεία </w:t>
      </w:r>
      <w:r>
        <w:rPr>
          <w:rFonts w:ascii="Arial Narrow" w:hAnsi="Arial Narrow"/>
          <w:bCs/>
          <w:sz w:val="18"/>
          <w:szCs w:val="18"/>
        </w:rPr>
        <w:t xml:space="preserve">για το τρέχον έτος </w:t>
      </w:r>
      <w:r w:rsidRPr="00D020FC">
        <w:rPr>
          <w:rFonts w:ascii="Arial Narrow" w:hAnsi="Arial Narrow"/>
          <w:bCs/>
          <w:sz w:val="18"/>
          <w:szCs w:val="18"/>
        </w:rPr>
        <w:t xml:space="preserve">διάστημα </w:t>
      </w:r>
      <w:r>
        <w:rPr>
          <w:rFonts w:ascii="Arial Narrow" w:hAnsi="Arial Narrow"/>
          <w:bCs/>
          <w:sz w:val="18"/>
          <w:szCs w:val="18"/>
        </w:rPr>
        <w:t>έ</w:t>
      </w:r>
      <w:r w:rsidRPr="00D020FC">
        <w:rPr>
          <w:rFonts w:ascii="Arial Narrow" w:hAnsi="Arial Narrow"/>
          <w:bCs/>
          <w:sz w:val="18"/>
          <w:szCs w:val="18"/>
        </w:rPr>
        <w:t xml:space="preserve">ως και </w:t>
      </w:r>
      <w:r w:rsidRPr="00AF39C7">
        <w:rPr>
          <w:rFonts w:ascii="Arial Narrow" w:hAnsi="Arial Narrow"/>
          <w:bCs/>
          <w:sz w:val="18"/>
          <w:szCs w:val="18"/>
        </w:rPr>
        <w:t>τον Σεπτέμβριο. Επισημαίνεται ότι τους μήνες Ιούνιο και Ιούλιο</w:t>
      </w:r>
      <w:r w:rsidRPr="00D020FC">
        <w:rPr>
          <w:rFonts w:ascii="Arial Narrow" w:hAnsi="Arial Narrow"/>
          <w:bCs/>
          <w:sz w:val="18"/>
          <w:szCs w:val="18"/>
        </w:rPr>
        <w:t xml:space="preserve"> πραγματοποιήθηκαν επιστροφές, οι οποίες καταγράφονται στις επιχορηγήσεις με αρνητικό πρόσημο. Κατά συνέπεια, τα ποσά που εμφανίζονται με αρνητικό πρόσημο αφορούν επιστροφές ή ποσά που προκύπτουν ως διαφορά των χρηματοδοτήσεων και των επ</w:t>
      </w:r>
      <w:r w:rsidRPr="00D020FC">
        <w:rPr>
          <w:rFonts w:ascii="Arial Narrow" w:hAnsi="Arial Narrow"/>
          <w:bCs/>
          <w:sz w:val="18"/>
          <w:szCs w:val="18"/>
        </w:rPr>
        <w:t>ι</w:t>
      </w:r>
      <w:r w:rsidRPr="00D020FC">
        <w:rPr>
          <w:rFonts w:ascii="Arial Narrow" w:hAnsi="Arial Narrow"/>
          <w:bCs/>
          <w:sz w:val="18"/>
          <w:szCs w:val="18"/>
        </w:rPr>
        <w:t>στροφών που πραγματοποιήθηκαν κατά το χρονικό διάστημα αναφοράς.</w:t>
      </w:r>
    </w:p>
    <w:p w:rsidR="000D23F9" w:rsidRDefault="000D23F9">
      <w:pPr>
        <w:rPr>
          <w:bCs/>
          <w:sz w:val="22"/>
        </w:rPr>
      </w:pPr>
    </w:p>
    <w:p w:rsidR="000570D5" w:rsidRDefault="000570D5">
      <w:pPr>
        <w:rPr>
          <w:bCs/>
          <w:sz w:val="22"/>
        </w:rPr>
      </w:pPr>
    </w:p>
    <w:p w:rsidR="000D23F9" w:rsidRPr="00100DA6" w:rsidRDefault="000D23F9" w:rsidP="000D23F9">
      <w:pPr>
        <w:jc w:val="both"/>
        <w:rPr>
          <w:bCs/>
          <w:sz w:val="22"/>
        </w:rPr>
      </w:pPr>
      <w:r w:rsidRPr="00100DA6">
        <w:rPr>
          <w:bCs/>
          <w:sz w:val="22"/>
        </w:rPr>
        <w:t>Συνολικά μέχρι και τον Μάιο του 2019, από τις ανωτέρω ενισχύσεις πιστώσεων και επιχορηγήσεις, εξοφλήθηκαν ληξιπρόθεσμες υποχρεώσεις προς τρίτους ύψους 4.509 εκατ. ευρώ. Επιπλέον, από τη διατεθείσα χρηματοδότηση για επιστροφές φόρων αποπληρώθηκαν εκκρεμείς επιστροφές φόρων κ</w:t>
      </w:r>
      <w:r w:rsidRPr="00100DA6">
        <w:rPr>
          <w:bCs/>
          <w:sz w:val="22"/>
        </w:rPr>
        <w:t>α</w:t>
      </w:r>
      <w:r w:rsidRPr="00100DA6">
        <w:rPr>
          <w:bCs/>
          <w:sz w:val="22"/>
        </w:rPr>
        <w:t xml:space="preserve">θαρού ποσού (μετά τη διενέργεια συμψηφισμών) 1.217 εκατ. ευρώ. Τέλος, αποπληρώθηκαν εκκρεμείς </w:t>
      </w:r>
      <w:r w:rsidRPr="00100DA6">
        <w:rPr>
          <w:bCs/>
          <w:sz w:val="22"/>
        </w:rPr>
        <w:lastRenderedPageBreak/>
        <w:t>αιτήσεις συνταξιοδότησης ύψους 1.286 εκατ. ευρώ. Οι πληρωμές που πραγματοποιήθηκαν αποτυπ</w:t>
      </w:r>
      <w:r w:rsidRPr="00100DA6">
        <w:rPr>
          <w:bCs/>
          <w:sz w:val="22"/>
        </w:rPr>
        <w:t>ώ</w:t>
      </w:r>
      <w:r w:rsidRPr="00100DA6">
        <w:rPr>
          <w:bCs/>
          <w:sz w:val="22"/>
        </w:rPr>
        <w:t xml:space="preserve">νονται στον πίνακα </w:t>
      </w:r>
      <w:r w:rsidR="00875EE9">
        <w:rPr>
          <w:bCs/>
          <w:sz w:val="22"/>
        </w:rPr>
        <w:t>3.33</w:t>
      </w:r>
      <w:r w:rsidRPr="00875EE9">
        <w:rPr>
          <w:bCs/>
          <w:sz w:val="22"/>
        </w:rPr>
        <w:t>,</w:t>
      </w:r>
      <w:r w:rsidRPr="00100DA6">
        <w:rPr>
          <w:bCs/>
          <w:sz w:val="22"/>
        </w:rPr>
        <w:t xml:space="preserve"> ανά έτος και ανά υποτομέα της Γενικής Κυβέρνησης.</w:t>
      </w:r>
    </w:p>
    <w:p w:rsidR="000D23F9" w:rsidRDefault="000D23F9" w:rsidP="000D23F9">
      <w:pPr>
        <w:contextualSpacing/>
        <w:jc w:val="both"/>
        <w:rPr>
          <w:bCs/>
        </w:rPr>
      </w:pPr>
    </w:p>
    <w:p w:rsidR="000570D5" w:rsidRPr="008875C8" w:rsidRDefault="000570D5" w:rsidP="000D23F9">
      <w:pPr>
        <w:contextualSpacing/>
        <w:jc w:val="both"/>
        <w:rPr>
          <w:bCs/>
        </w:rPr>
      </w:pPr>
    </w:p>
    <w:tbl>
      <w:tblPr>
        <w:tblW w:w="9214" w:type="dxa"/>
        <w:tblInd w:w="57" w:type="dxa"/>
        <w:tblBorders>
          <w:top w:val="single" w:sz="4" w:space="0" w:color="auto"/>
          <w:left w:val="single" w:sz="4" w:space="0" w:color="auto"/>
          <w:bottom w:val="single" w:sz="4" w:space="0" w:color="auto"/>
          <w:right w:val="single" w:sz="4" w:space="0" w:color="auto"/>
        </w:tblBorders>
        <w:tblCellMar>
          <w:left w:w="57" w:type="dxa"/>
          <w:right w:w="57" w:type="dxa"/>
        </w:tblCellMar>
        <w:tblLook w:val="04A0"/>
      </w:tblPr>
      <w:tblGrid>
        <w:gridCol w:w="3154"/>
        <w:gridCol w:w="1241"/>
        <w:gridCol w:w="1275"/>
        <w:gridCol w:w="1276"/>
        <w:gridCol w:w="1276"/>
        <w:gridCol w:w="992"/>
      </w:tblGrid>
      <w:tr w:rsidR="000D23F9" w:rsidRPr="000D23F9" w:rsidTr="00873238">
        <w:trPr>
          <w:trHeight w:val="227"/>
        </w:trPr>
        <w:tc>
          <w:tcPr>
            <w:tcW w:w="9214" w:type="dxa"/>
            <w:gridSpan w:val="6"/>
            <w:shd w:val="clear" w:color="auto" w:fill="404040" w:themeFill="text1" w:themeFillTint="BF"/>
          </w:tcPr>
          <w:p w:rsidR="000D23F9" w:rsidRPr="000D23F9" w:rsidRDefault="000D23F9" w:rsidP="000D23F9">
            <w:pPr>
              <w:jc w:val="center"/>
              <w:rPr>
                <w:rFonts w:ascii="Arial Narrow" w:hAnsi="Arial Narrow"/>
                <w:b/>
                <w:bCs/>
                <w:color w:val="FFFFFF" w:themeColor="background1"/>
              </w:rPr>
            </w:pPr>
            <w:r w:rsidRPr="000D23F9">
              <w:rPr>
                <w:rFonts w:ascii="Arial Narrow" w:hAnsi="Arial Narrow"/>
                <w:b/>
                <w:bCs/>
                <w:color w:val="FFFFFF" w:themeColor="background1"/>
              </w:rPr>
              <w:t>Πίνακας 3.</w:t>
            </w:r>
            <w:r w:rsidR="00875EE9">
              <w:rPr>
                <w:rFonts w:ascii="Arial Narrow" w:hAnsi="Arial Narrow"/>
                <w:b/>
                <w:bCs/>
                <w:color w:val="FFFFFF" w:themeColor="background1"/>
              </w:rPr>
              <w:t>33</w:t>
            </w:r>
            <w:r w:rsidRPr="000D23F9">
              <w:rPr>
                <w:rFonts w:ascii="Arial Narrow" w:hAnsi="Arial Narrow"/>
                <w:b/>
                <w:bCs/>
                <w:color w:val="FFFFFF" w:themeColor="background1"/>
              </w:rPr>
              <w:t xml:space="preserve"> Πληρωμές ληξιπρόθεσμων υποχρεώσεων φορέων Γενικής Κυβέρνησης,</w:t>
            </w:r>
          </w:p>
          <w:p w:rsidR="000D23F9" w:rsidRPr="000D23F9" w:rsidRDefault="000D23F9" w:rsidP="000D23F9">
            <w:pPr>
              <w:jc w:val="center"/>
              <w:rPr>
                <w:rFonts w:ascii="Arial Narrow" w:hAnsi="Arial Narrow"/>
                <w:b/>
                <w:bCs/>
                <w:color w:val="FFFFFF" w:themeColor="background1"/>
              </w:rPr>
            </w:pPr>
            <w:r w:rsidRPr="000D23F9">
              <w:rPr>
                <w:rFonts w:ascii="Arial Narrow" w:hAnsi="Arial Narrow"/>
                <w:b/>
                <w:bCs/>
                <w:color w:val="FFFFFF" w:themeColor="background1"/>
              </w:rPr>
              <w:t>εκκρεμών επιστροφών φόρων και εκκρεμών αιτήσεων συνταξιοδότησης</w:t>
            </w:r>
          </w:p>
          <w:p w:rsidR="000D23F9" w:rsidRPr="000D23F9" w:rsidRDefault="000D23F9" w:rsidP="000D23F9">
            <w:pPr>
              <w:jc w:val="center"/>
              <w:rPr>
                <w:rFonts w:ascii="Arial Narrow" w:hAnsi="Arial Narrow"/>
                <w:b/>
                <w:bCs/>
                <w:color w:val="FFFFFF" w:themeColor="background1"/>
              </w:rPr>
            </w:pPr>
            <w:r w:rsidRPr="000D23F9">
              <w:rPr>
                <w:rFonts w:ascii="Arial Narrow" w:hAnsi="Arial Narrow"/>
                <w:b/>
                <w:bCs/>
                <w:color w:val="FFFFFF" w:themeColor="background1"/>
              </w:rPr>
              <w:t>(σε εκατ. ευρώ)</w:t>
            </w:r>
          </w:p>
        </w:tc>
      </w:tr>
      <w:tr w:rsidR="000D23F9" w:rsidRPr="000D23F9" w:rsidTr="00873238">
        <w:trPr>
          <w:trHeight w:val="227"/>
        </w:trPr>
        <w:tc>
          <w:tcPr>
            <w:tcW w:w="9214" w:type="dxa"/>
            <w:gridSpan w:val="6"/>
            <w:tcBorders>
              <w:bottom w:val="single" w:sz="4" w:space="0" w:color="auto"/>
            </w:tcBorders>
            <w:shd w:val="clear" w:color="auto" w:fill="FFFFFF" w:themeFill="background1"/>
          </w:tcPr>
          <w:p w:rsidR="000D23F9" w:rsidRPr="000D23F9" w:rsidRDefault="000D23F9" w:rsidP="000D23F9">
            <w:pPr>
              <w:jc w:val="center"/>
              <w:rPr>
                <w:rFonts w:ascii="Arial Narrow" w:hAnsi="Arial Narrow"/>
                <w:b/>
                <w:bCs/>
                <w:color w:val="FFFFFF" w:themeColor="background1"/>
              </w:rPr>
            </w:pPr>
          </w:p>
        </w:tc>
      </w:tr>
      <w:tr w:rsidR="000D23F9" w:rsidRPr="000D23F9" w:rsidTr="00873238">
        <w:trPr>
          <w:trHeight w:val="227"/>
        </w:trPr>
        <w:tc>
          <w:tcPr>
            <w:tcW w:w="3154" w:type="dxa"/>
            <w:tcBorders>
              <w:top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both"/>
              <w:rPr>
                <w:rFonts w:ascii="Arial Narrow" w:hAnsi="Arial Narrow"/>
                <w:b/>
                <w:bCs/>
                <w:color w:val="000000"/>
                <w:sz w:val="16"/>
                <w:szCs w:val="16"/>
              </w:rPr>
            </w:pPr>
            <w:r w:rsidRPr="000D23F9">
              <w:rPr>
                <w:rFonts w:ascii="Arial Narrow" w:hAnsi="Arial Narrow"/>
                <w:b/>
                <w:bCs/>
                <w:color w:val="000000"/>
                <w:sz w:val="16"/>
                <w:szCs w:val="16"/>
              </w:rPr>
              <w:t> Φορέας Γενικής Κυβέρνησης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Ιούλ. - Δεκ. 2016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Δεκ.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Δεκ. 2018</w:t>
            </w:r>
          </w:p>
        </w:tc>
        <w:tc>
          <w:tcPr>
            <w:tcW w:w="1276" w:type="dxa"/>
            <w:tcBorders>
              <w:top w:val="single" w:sz="4" w:space="0" w:color="auto"/>
              <w:left w:val="single" w:sz="4" w:space="0" w:color="auto"/>
              <w:bottom w:val="single" w:sz="4" w:space="0" w:color="auto"/>
              <w:right w:val="single" w:sz="4" w:space="0" w:color="auto"/>
            </w:tcBorders>
            <w:vAlign w:val="center"/>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Ιαν. - Μάιος 2019</w:t>
            </w:r>
          </w:p>
        </w:tc>
        <w:tc>
          <w:tcPr>
            <w:tcW w:w="992" w:type="dxa"/>
            <w:tcBorders>
              <w:top w:val="single" w:sz="4" w:space="0" w:color="auto"/>
              <w:left w:val="single" w:sz="4" w:space="0" w:color="auto"/>
              <w:bottom w:val="single" w:sz="4" w:space="0" w:color="auto"/>
            </w:tcBorders>
            <w:shd w:val="clear" w:color="auto" w:fill="auto"/>
            <w:vAlign w:val="bottom"/>
            <w:hideMark/>
          </w:tcPr>
          <w:p w:rsidR="000D23F9" w:rsidRPr="000D23F9" w:rsidRDefault="000D23F9" w:rsidP="00424807">
            <w:pPr>
              <w:spacing w:before="120" w:after="120"/>
              <w:jc w:val="center"/>
              <w:rPr>
                <w:rFonts w:ascii="Arial Narrow" w:hAnsi="Arial Narrow"/>
                <w:b/>
                <w:bCs/>
                <w:color w:val="000000"/>
                <w:sz w:val="16"/>
                <w:szCs w:val="16"/>
              </w:rPr>
            </w:pPr>
            <w:r w:rsidRPr="000D23F9">
              <w:rPr>
                <w:rFonts w:ascii="Arial Narrow" w:hAnsi="Arial Narrow"/>
                <w:b/>
                <w:bCs/>
                <w:color w:val="000000"/>
                <w:sz w:val="16"/>
                <w:szCs w:val="16"/>
              </w:rPr>
              <w:t>Σύνολο</w:t>
            </w:r>
          </w:p>
        </w:tc>
      </w:tr>
      <w:tr w:rsidR="000D23F9" w:rsidRPr="000D23F9" w:rsidTr="00873238">
        <w:trPr>
          <w:trHeight w:val="227"/>
        </w:trPr>
        <w:tc>
          <w:tcPr>
            <w:tcW w:w="3154" w:type="dxa"/>
            <w:tcBorders>
              <w:top w:val="single" w:sz="4" w:space="0" w:color="auto"/>
            </w:tcBorders>
            <w:shd w:val="clear" w:color="auto" w:fill="auto"/>
            <w:vAlign w:val="bottom"/>
            <w:hideMark/>
          </w:tcPr>
          <w:p w:rsidR="000D23F9" w:rsidRPr="000D23F9" w:rsidRDefault="000D23F9" w:rsidP="000D23F9">
            <w:pPr>
              <w:spacing w:before="40" w:after="40"/>
              <w:jc w:val="both"/>
              <w:rPr>
                <w:rFonts w:ascii="Arial Narrow" w:hAnsi="Arial Narrow"/>
                <w:color w:val="000000"/>
                <w:sz w:val="16"/>
                <w:szCs w:val="16"/>
              </w:rPr>
            </w:pPr>
            <w:r w:rsidRPr="000D23F9">
              <w:rPr>
                <w:rFonts w:ascii="Arial Narrow" w:hAnsi="Arial Narrow"/>
                <w:color w:val="000000"/>
                <w:sz w:val="16"/>
                <w:szCs w:val="16"/>
              </w:rPr>
              <w:t>Κράτος</w:t>
            </w:r>
            <w:r w:rsidRPr="000D23F9">
              <w:rPr>
                <w:rFonts w:ascii="Arial Narrow" w:hAnsi="Arial Narrow"/>
                <w:color w:val="000000"/>
                <w:sz w:val="16"/>
                <w:szCs w:val="16"/>
                <w:vertAlign w:val="superscript"/>
              </w:rPr>
              <w:t>1</w:t>
            </w:r>
          </w:p>
        </w:tc>
        <w:tc>
          <w:tcPr>
            <w:tcW w:w="1241" w:type="dxa"/>
            <w:tcBorders>
              <w:top w:val="single" w:sz="4" w:space="0" w:color="auto"/>
            </w:tcBorders>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467</w:t>
            </w:r>
          </w:p>
        </w:tc>
        <w:tc>
          <w:tcPr>
            <w:tcW w:w="1275" w:type="dxa"/>
            <w:tcBorders>
              <w:top w:val="single" w:sz="4" w:space="0" w:color="auto"/>
            </w:tcBorders>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4</w:t>
            </w:r>
          </w:p>
        </w:tc>
        <w:tc>
          <w:tcPr>
            <w:tcW w:w="1276" w:type="dxa"/>
            <w:tcBorders>
              <w:top w:val="single" w:sz="4" w:space="0" w:color="auto"/>
            </w:tcBorders>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w:t>
            </w:r>
          </w:p>
        </w:tc>
        <w:tc>
          <w:tcPr>
            <w:tcW w:w="1276" w:type="dxa"/>
            <w:tcBorders>
              <w:top w:val="single" w:sz="4" w:space="0" w:color="auto"/>
            </w:tcBorders>
            <w:vAlign w:val="bottom"/>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0</w:t>
            </w:r>
          </w:p>
        </w:tc>
        <w:tc>
          <w:tcPr>
            <w:tcW w:w="992" w:type="dxa"/>
            <w:tcBorders>
              <w:top w:val="single" w:sz="4" w:space="0" w:color="auto"/>
            </w:tcBorders>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473</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color w:val="000000"/>
                <w:sz w:val="16"/>
                <w:szCs w:val="16"/>
              </w:rPr>
            </w:pPr>
            <w:r w:rsidRPr="000D23F9">
              <w:rPr>
                <w:rFonts w:ascii="Arial Narrow" w:hAnsi="Arial Narrow"/>
                <w:color w:val="000000"/>
                <w:sz w:val="16"/>
                <w:szCs w:val="16"/>
              </w:rPr>
              <w:t>ΟΤΑ</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56</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128</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100</w:t>
            </w:r>
          </w:p>
        </w:tc>
        <w:tc>
          <w:tcPr>
            <w:tcW w:w="1276" w:type="dxa"/>
            <w:vAlign w:val="bottom"/>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14</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298</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color w:val="000000"/>
                <w:sz w:val="16"/>
                <w:szCs w:val="16"/>
              </w:rPr>
            </w:pPr>
            <w:r w:rsidRPr="000D23F9">
              <w:rPr>
                <w:rFonts w:ascii="Arial Narrow" w:hAnsi="Arial Narrow"/>
                <w:color w:val="000000"/>
                <w:sz w:val="16"/>
                <w:szCs w:val="16"/>
              </w:rPr>
              <w:t>ΟΚΑ</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922</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527</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503</w:t>
            </w:r>
          </w:p>
        </w:tc>
        <w:tc>
          <w:tcPr>
            <w:tcW w:w="1276" w:type="dxa"/>
            <w:vAlign w:val="bottom"/>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30</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1.983</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color w:val="000000"/>
                <w:sz w:val="16"/>
                <w:szCs w:val="16"/>
              </w:rPr>
            </w:pPr>
            <w:r w:rsidRPr="000D23F9">
              <w:rPr>
                <w:rFonts w:ascii="Arial Narrow" w:hAnsi="Arial Narrow"/>
                <w:color w:val="000000"/>
                <w:sz w:val="16"/>
                <w:szCs w:val="16"/>
              </w:rPr>
              <w:t>Νοσοκομεία</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1.035</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127</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77</w:t>
            </w:r>
          </w:p>
        </w:tc>
        <w:tc>
          <w:tcPr>
            <w:tcW w:w="1276" w:type="dxa"/>
            <w:vAlign w:val="bottom"/>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25</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1.263</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color w:val="000000"/>
                <w:sz w:val="16"/>
                <w:szCs w:val="16"/>
              </w:rPr>
            </w:pPr>
            <w:r w:rsidRPr="000D23F9">
              <w:rPr>
                <w:rFonts w:ascii="Arial Narrow" w:hAnsi="Arial Narrow"/>
                <w:color w:val="000000"/>
                <w:sz w:val="16"/>
                <w:szCs w:val="16"/>
              </w:rPr>
              <w:t>Λοιπά Νομικά Πρόσωπα</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268</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117</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69</w:t>
            </w:r>
          </w:p>
        </w:tc>
        <w:tc>
          <w:tcPr>
            <w:tcW w:w="1276" w:type="dxa"/>
            <w:vAlign w:val="bottom"/>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39</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color w:val="000000"/>
                <w:sz w:val="16"/>
                <w:szCs w:val="16"/>
              </w:rPr>
            </w:pPr>
            <w:r w:rsidRPr="000D23F9">
              <w:rPr>
                <w:rFonts w:ascii="Arial Narrow" w:hAnsi="Arial Narrow"/>
                <w:color w:val="000000"/>
                <w:sz w:val="16"/>
                <w:szCs w:val="16"/>
              </w:rPr>
              <w:t>493</w:t>
            </w:r>
          </w:p>
        </w:tc>
      </w:tr>
      <w:tr w:rsidR="000D23F9" w:rsidRPr="000D23F9" w:rsidTr="00873238">
        <w:trPr>
          <w:trHeight w:val="227"/>
        </w:trPr>
        <w:tc>
          <w:tcPr>
            <w:tcW w:w="3154" w:type="dxa"/>
            <w:shd w:val="clear" w:color="auto" w:fill="auto"/>
            <w:vAlign w:val="bottom"/>
            <w:hideMark/>
          </w:tcPr>
          <w:p w:rsidR="000D23F9" w:rsidRPr="000D23F9" w:rsidRDefault="000D23F9" w:rsidP="00873238">
            <w:pPr>
              <w:spacing w:before="40" w:after="40"/>
              <w:jc w:val="both"/>
              <w:rPr>
                <w:rFonts w:ascii="Arial Narrow" w:hAnsi="Arial Narrow"/>
                <w:b/>
                <w:bCs/>
                <w:color w:val="000000"/>
                <w:sz w:val="16"/>
                <w:szCs w:val="16"/>
              </w:rPr>
            </w:pPr>
            <w:r w:rsidRPr="000D23F9">
              <w:rPr>
                <w:rFonts w:ascii="Arial Narrow" w:hAnsi="Arial Narrow"/>
                <w:b/>
                <w:bCs/>
                <w:color w:val="000000"/>
                <w:sz w:val="16"/>
                <w:szCs w:val="16"/>
              </w:rPr>
              <w:t>Ληξιπρόθεσμες υποχρεώσεις Γεν</w:t>
            </w:r>
            <w:r w:rsidR="00873238">
              <w:rPr>
                <w:rFonts w:ascii="Arial Narrow" w:hAnsi="Arial Narrow"/>
                <w:b/>
                <w:bCs/>
                <w:color w:val="000000"/>
                <w:sz w:val="16"/>
                <w:szCs w:val="16"/>
              </w:rPr>
              <w:t>.</w:t>
            </w:r>
            <w:r w:rsidRPr="000D23F9">
              <w:rPr>
                <w:rFonts w:ascii="Arial Narrow" w:hAnsi="Arial Narrow"/>
                <w:b/>
                <w:bCs/>
                <w:color w:val="000000"/>
                <w:sz w:val="16"/>
                <w:szCs w:val="16"/>
              </w:rPr>
              <w:t xml:space="preserve"> Κυβέρνησης</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2.748</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903</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749</w:t>
            </w:r>
          </w:p>
        </w:tc>
        <w:tc>
          <w:tcPr>
            <w:tcW w:w="1276" w:type="dxa"/>
            <w:vAlign w:val="bottom"/>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108</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4.509</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b/>
                <w:bCs/>
                <w:color w:val="000000"/>
                <w:sz w:val="16"/>
                <w:szCs w:val="16"/>
              </w:rPr>
            </w:pPr>
            <w:r w:rsidRPr="000D23F9">
              <w:rPr>
                <w:rFonts w:ascii="Arial Narrow" w:hAnsi="Arial Narrow"/>
                <w:b/>
                <w:bCs/>
                <w:color w:val="000000"/>
                <w:sz w:val="16"/>
                <w:szCs w:val="16"/>
              </w:rPr>
              <w:t>Εκκρεμείς επιστροφές φόρων</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380</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194</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642</w:t>
            </w:r>
          </w:p>
        </w:tc>
        <w:tc>
          <w:tcPr>
            <w:tcW w:w="1276" w:type="dxa"/>
            <w:vAlign w:val="bottom"/>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0</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1.217</w:t>
            </w:r>
          </w:p>
        </w:tc>
      </w:tr>
      <w:tr w:rsidR="000D23F9" w:rsidRPr="000D23F9" w:rsidTr="00873238">
        <w:trPr>
          <w:trHeight w:val="227"/>
        </w:trPr>
        <w:tc>
          <w:tcPr>
            <w:tcW w:w="3154" w:type="dxa"/>
            <w:shd w:val="clear" w:color="auto" w:fill="auto"/>
            <w:vAlign w:val="bottom"/>
            <w:hideMark/>
          </w:tcPr>
          <w:p w:rsidR="000D23F9" w:rsidRPr="000D23F9" w:rsidRDefault="000D23F9" w:rsidP="000D23F9">
            <w:pPr>
              <w:spacing w:before="40" w:after="40"/>
              <w:jc w:val="both"/>
              <w:rPr>
                <w:rFonts w:ascii="Arial Narrow" w:hAnsi="Arial Narrow"/>
                <w:b/>
                <w:bCs/>
                <w:color w:val="000000"/>
                <w:sz w:val="16"/>
                <w:szCs w:val="16"/>
              </w:rPr>
            </w:pPr>
            <w:r w:rsidRPr="000D23F9">
              <w:rPr>
                <w:rFonts w:ascii="Arial Narrow" w:hAnsi="Arial Narrow"/>
                <w:b/>
                <w:bCs/>
                <w:color w:val="000000"/>
                <w:sz w:val="16"/>
                <w:szCs w:val="16"/>
              </w:rPr>
              <w:t>Εκκρεμείς αιτήσεις συνταξιοδότησης</w:t>
            </w:r>
          </w:p>
        </w:tc>
        <w:tc>
          <w:tcPr>
            <w:tcW w:w="1241"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 </w:t>
            </w:r>
          </w:p>
        </w:tc>
        <w:tc>
          <w:tcPr>
            <w:tcW w:w="1275"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509</w:t>
            </w:r>
          </w:p>
        </w:tc>
        <w:tc>
          <w:tcPr>
            <w:tcW w:w="1276"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649</w:t>
            </w:r>
          </w:p>
        </w:tc>
        <w:tc>
          <w:tcPr>
            <w:tcW w:w="1276" w:type="dxa"/>
            <w:vAlign w:val="bottom"/>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129</w:t>
            </w:r>
          </w:p>
        </w:tc>
        <w:tc>
          <w:tcPr>
            <w:tcW w:w="992" w:type="dxa"/>
            <w:shd w:val="clear" w:color="auto" w:fill="auto"/>
            <w:noWrap/>
            <w:vAlign w:val="bottom"/>
            <w:hideMark/>
          </w:tcPr>
          <w:p w:rsidR="000D23F9" w:rsidRPr="000D23F9" w:rsidRDefault="000D23F9" w:rsidP="000D23F9">
            <w:pPr>
              <w:spacing w:before="40" w:after="40"/>
              <w:ind w:right="284"/>
              <w:jc w:val="right"/>
              <w:rPr>
                <w:rFonts w:ascii="Arial Narrow" w:hAnsi="Arial Narrow"/>
                <w:b/>
                <w:bCs/>
                <w:color w:val="000000"/>
                <w:sz w:val="16"/>
                <w:szCs w:val="16"/>
              </w:rPr>
            </w:pPr>
            <w:r w:rsidRPr="000D23F9">
              <w:rPr>
                <w:rFonts w:ascii="Arial Narrow" w:hAnsi="Arial Narrow"/>
                <w:b/>
                <w:bCs/>
                <w:color w:val="000000"/>
                <w:sz w:val="16"/>
                <w:szCs w:val="16"/>
              </w:rPr>
              <w:t>1.286</w:t>
            </w:r>
          </w:p>
        </w:tc>
      </w:tr>
      <w:tr w:rsidR="000D23F9" w:rsidRPr="000D23F9" w:rsidTr="00873238">
        <w:trPr>
          <w:trHeight w:val="227"/>
        </w:trPr>
        <w:tc>
          <w:tcPr>
            <w:tcW w:w="3154" w:type="dxa"/>
            <w:shd w:val="pct20" w:color="auto" w:fill="auto"/>
            <w:vAlign w:val="bottom"/>
            <w:hideMark/>
          </w:tcPr>
          <w:p w:rsidR="000D23F9" w:rsidRPr="000D23F9" w:rsidRDefault="000D23F9" w:rsidP="00424807">
            <w:pPr>
              <w:spacing w:before="120" w:after="120"/>
              <w:jc w:val="both"/>
              <w:rPr>
                <w:rFonts w:ascii="Arial Narrow" w:hAnsi="Arial Narrow"/>
                <w:b/>
                <w:bCs/>
                <w:color w:val="000000"/>
                <w:sz w:val="16"/>
                <w:szCs w:val="16"/>
              </w:rPr>
            </w:pPr>
            <w:r w:rsidRPr="000D23F9">
              <w:rPr>
                <w:rFonts w:ascii="Arial Narrow" w:hAnsi="Arial Narrow"/>
                <w:b/>
                <w:bCs/>
                <w:color w:val="000000"/>
                <w:sz w:val="16"/>
                <w:szCs w:val="16"/>
              </w:rPr>
              <w:t>Σύνολο</w:t>
            </w:r>
          </w:p>
        </w:tc>
        <w:tc>
          <w:tcPr>
            <w:tcW w:w="1241" w:type="dxa"/>
            <w:shd w:val="pct20" w:color="auto" w:fill="auto"/>
            <w:noWrap/>
            <w:vAlign w:val="bottom"/>
            <w:hideMark/>
          </w:tcPr>
          <w:p w:rsidR="000D23F9" w:rsidRPr="000D23F9" w:rsidRDefault="000D23F9" w:rsidP="00424807">
            <w:pPr>
              <w:spacing w:before="120" w:after="120"/>
              <w:ind w:right="284"/>
              <w:jc w:val="right"/>
              <w:rPr>
                <w:rFonts w:ascii="Arial Narrow" w:hAnsi="Arial Narrow"/>
                <w:b/>
                <w:bCs/>
                <w:color w:val="000000"/>
                <w:sz w:val="16"/>
                <w:szCs w:val="16"/>
              </w:rPr>
            </w:pPr>
            <w:r w:rsidRPr="000D23F9">
              <w:rPr>
                <w:rFonts w:ascii="Arial Narrow" w:hAnsi="Arial Narrow"/>
                <w:b/>
                <w:bCs/>
                <w:color w:val="000000"/>
                <w:sz w:val="16"/>
                <w:szCs w:val="16"/>
              </w:rPr>
              <w:t>3.129</w:t>
            </w:r>
          </w:p>
        </w:tc>
        <w:tc>
          <w:tcPr>
            <w:tcW w:w="1275" w:type="dxa"/>
            <w:shd w:val="pct20" w:color="auto" w:fill="auto"/>
            <w:noWrap/>
            <w:vAlign w:val="bottom"/>
            <w:hideMark/>
          </w:tcPr>
          <w:p w:rsidR="000D23F9" w:rsidRPr="000D23F9" w:rsidRDefault="000D23F9" w:rsidP="00424807">
            <w:pPr>
              <w:spacing w:before="120" w:after="120"/>
              <w:ind w:right="284"/>
              <w:jc w:val="right"/>
              <w:rPr>
                <w:rFonts w:ascii="Arial Narrow" w:hAnsi="Arial Narrow"/>
                <w:b/>
                <w:bCs/>
                <w:color w:val="000000"/>
                <w:sz w:val="16"/>
                <w:szCs w:val="16"/>
              </w:rPr>
            </w:pPr>
            <w:r w:rsidRPr="000D23F9">
              <w:rPr>
                <w:rFonts w:ascii="Arial Narrow" w:hAnsi="Arial Narrow"/>
                <w:b/>
                <w:bCs/>
                <w:color w:val="000000"/>
                <w:sz w:val="16"/>
                <w:szCs w:val="16"/>
              </w:rPr>
              <w:t>1.606</w:t>
            </w:r>
          </w:p>
        </w:tc>
        <w:tc>
          <w:tcPr>
            <w:tcW w:w="1276" w:type="dxa"/>
            <w:shd w:val="pct20" w:color="auto" w:fill="auto"/>
            <w:noWrap/>
            <w:vAlign w:val="bottom"/>
            <w:hideMark/>
          </w:tcPr>
          <w:p w:rsidR="000D23F9" w:rsidRPr="000D23F9" w:rsidRDefault="000D23F9" w:rsidP="00424807">
            <w:pPr>
              <w:spacing w:before="120" w:after="120"/>
              <w:ind w:right="284"/>
              <w:jc w:val="right"/>
              <w:rPr>
                <w:rFonts w:ascii="Arial Narrow" w:hAnsi="Arial Narrow"/>
                <w:b/>
                <w:bCs/>
                <w:color w:val="000000"/>
                <w:sz w:val="16"/>
                <w:szCs w:val="16"/>
              </w:rPr>
            </w:pPr>
            <w:r w:rsidRPr="000D23F9">
              <w:rPr>
                <w:rFonts w:ascii="Arial Narrow" w:hAnsi="Arial Narrow"/>
                <w:b/>
                <w:bCs/>
                <w:color w:val="000000"/>
                <w:sz w:val="16"/>
                <w:szCs w:val="16"/>
              </w:rPr>
              <w:t>2.040</w:t>
            </w:r>
          </w:p>
        </w:tc>
        <w:tc>
          <w:tcPr>
            <w:tcW w:w="1276" w:type="dxa"/>
            <w:shd w:val="pct20" w:color="auto" w:fill="auto"/>
            <w:vAlign w:val="bottom"/>
          </w:tcPr>
          <w:p w:rsidR="000D23F9" w:rsidRPr="000D23F9" w:rsidRDefault="000D23F9" w:rsidP="00424807">
            <w:pPr>
              <w:spacing w:before="120" w:after="120"/>
              <w:ind w:right="284"/>
              <w:jc w:val="right"/>
              <w:rPr>
                <w:rFonts w:ascii="Arial Narrow" w:hAnsi="Arial Narrow"/>
                <w:b/>
                <w:bCs/>
                <w:color w:val="000000"/>
                <w:sz w:val="16"/>
                <w:szCs w:val="16"/>
              </w:rPr>
            </w:pPr>
            <w:r w:rsidRPr="000D23F9">
              <w:rPr>
                <w:rFonts w:ascii="Arial Narrow" w:hAnsi="Arial Narrow"/>
                <w:b/>
                <w:bCs/>
                <w:color w:val="000000"/>
                <w:sz w:val="16"/>
                <w:szCs w:val="16"/>
              </w:rPr>
              <w:t>237</w:t>
            </w:r>
          </w:p>
        </w:tc>
        <w:tc>
          <w:tcPr>
            <w:tcW w:w="992" w:type="dxa"/>
            <w:shd w:val="pct20" w:color="auto" w:fill="auto"/>
            <w:noWrap/>
            <w:vAlign w:val="bottom"/>
            <w:hideMark/>
          </w:tcPr>
          <w:p w:rsidR="000D23F9" w:rsidRPr="000D23F9" w:rsidRDefault="000D23F9" w:rsidP="00424807">
            <w:pPr>
              <w:spacing w:before="120" w:after="120"/>
              <w:ind w:right="284"/>
              <w:jc w:val="right"/>
              <w:rPr>
                <w:rFonts w:ascii="Arial Narrow" w:hAnsi="Arial Narrow"/>
                <w:b/>
                <w:bCs/>
                <w:color w:val="000000"/>
                <w:sz w:val="16"/>
                <w:szCs w:val="16"/>
              </w:rPr>
            </w:pPr>
            <w:r w:rsidRPr="000D23F9">
              <w:rPr>
                <w:rFonts w:ascii="Arial Narrow" w:hAnsi="Arial Narrow"/>
                <w:b/>
                <w:bCs/>
                <w:color w:val="000000"/>
                <w:sz w:val="16"/>
                <w:szCs w:val="16"/>
              </w:rPr>
              <w:t>7.012</w:t>
            </w:r>
          </w:p>
        </w:tc>
      </w:tr>
    </w:tbl>
    <w:p w:rsidR="000D23F9" w:rsidRPr="008875C8" w:rsidRDefault="000D23F9" w:rsidP="000D23F9">
      <w:pPr>
        <w:tabs>
          <w:tab w:val="left" w:pos="284"/>
        </w:tabs>
        <w:spacing w:line="228" w:lineRule="auto"/>
        <w:jc w:val="both"/>
        <w:rPr>
          <w:rFonts w:ascii="Arial Narrow" w:hAnsi="Arial Narrow"/>
          <w:bCs/>
          <w:sz w:val="18"/>
          <w:szCs w:val="18"/>
        </w:rPr>
      </w:pPr>
      <w:r w:rsidRPr="008875C8">
        <w:rPr>
          <w:rFonts w:ascii="Arial Narrow" w:hAnsi="Arial Narrow"/>
          <w:bCs/>
          <w:sz w:val="18"/>
          <w:szCs w:val="18"/>
          <w:vertAlign w:val="superscript"/>
        </w:rPr>
        <w:t>1</w:t>
      </w:r>
      <w:r w:rsidRPr="008875C8">
        <w:rPr>
          <w:rFonts w:ascii="Arial Narrow" w:hAnsi="Arial Narrow"/>
          <w:bCs/>
          <w:sz w:val="18"/>
          <w:szCs w:val="18"/>
          <w:vertAlign w:val="superscript"/>
        </w:rPr>
        <w:tab/>
      </w:r>
      <w:r w:rsidRPr="008875C8">
        <w:rPr>
          <w:rFonts w:ascii="Arial Narrow" w:hAnsi="Arial Narrow"/>
          <w:bCs/>
          <w:sz w:val="18"/>
          <w:szCs w:val="18"/>
        </w:rPr>
        <w:t>Το 2016 στο Κράτος ποσό ύψους 420 εκατ. ευρώ περίπου συμψηφίστηκε με υποχρεώσεις τρίτων προς το Δημόσιο.</w:t>
      </w:r>
    </w:p>
    <w:p w:rsidR="000D23F9" w:rsidRPr="008875C8" w:rsidRDefault="000D23F9" w:rsidP="000D23F9">
      <w:pPr>
        <w:contextualSpacing/>
        <w:jc w:val="both"/>
        <w:rPr>
          <w:bCs/>
        </w:rPr>
      </w:pPr>
    </w:p>
    <w:p w:rsidR="000D23F9" w:rsidRPr="00100DA6" w:rsidRDefault="000D23F9" w:rsidP="000D23F9">
      <w:pPr>
        <w:jc w:val="both"/>
        <w:rPr>
          <w:bCs/>
          <w:sz w:val="22"/>
        </w:rPr>
      </w:pPr>
      <w:r w:rsidRPr="00100DA6">
        <w:rPr>
          <w:bCs/>
          <w:sz w:val="22"/>
        </w:rPr>
        <w:t>Μέχρι την ολοκλήρωση της εφαρμογής των νέων απαιτήσεων του ανασχεδιασμένου Μητρώου Δ</w:t>
      </w:r>
      <w:r w:rsidRPr="00100DA6">
        <w:rPr>
          <w:bCs/>
          <w:sz w:val="22"/>
        </w:rPr>
        <w:t>ε</w:t>
      </w:r>
      <w:r w:rsidRPr="00100DA6">
        <w:rPr>
          <w:bCs/>
          <w:sz w:val="22"/>
        </w:rPr>
        <w:t>σμεύσεων και των σχετικών εγκύκλιων οδηγιών από το σύνολο των ΦΓΚ, το ΓΛΚ συλλέγει μηνιαία στοιχεία από αντιπροσωπευτικό δείγμα φορέων, αναφορικά με υποχρεώσεις που δεν θα έπρεπε να προσμετρώνται ως ληξιπρόθεσμες. Πρόκειται ουσιαστικά για μια σειρά προσαρμογών που αφορούν στην ακριβέστερη εννοιοδότηση των ληξιπρόθεσμων υποχρεώσεων, επηρεάζοντας συνεπώς και το τελικό τους ύψος.</w:t>
      </w:r>
    </w:p>
    <w:p w:rsidR="000D23F9" w:rsidRDefault="000D23F9" w:rsidP="000D23F9">
      <w:pPr>
        <w:jc w:val="both"/>
        <w:rPr>
          <w:bCs/>
          <w:sz w:val="22"/>
        </w:rPr>
      </w:pPr>
    </w:p>
    <w:p w:rsidR="000D23F9" w:rsidRPr="00100DA6" w:rsidRDefault="000D23F9" w:rsidP="000D23F9">
      <w:pPr>
        <w:jc w:val="both"/>
        <w:rPr>
          <w:bCs/>
          <w:sz w:val="22"/>
        </w:rPr>
      </w:pPr>
      <w:r w:rsidRPr="00100DA6">
        <w:rPr>
          <w:bCs/>
          <w:sz w:val="22"/>
        </w:rPr>
        <w:t>Οι προσαρμογές αυτές ενδεικτικά περιλαμβάνουν οφειλές που έχουν ήδη εξοφληθεί μέσω κατασχ</w:t>
      </w:r>
      <w:r w:rsidRPr="00100DA6">
        <w:rPr>
          <w:bCs/>
          <w:sz w:val="22"/>
        </w:rPr>
        <w:t>έ</w:t>
      </w:r>
      <w:r w:rsidRPr="00100DA6">
        <w:rPr>
          <w:bCs/>
          <w:sz w:val="22"/>
        </w:rPr>
        <w:t>σεων και η εξόφληση δεν έχει ακόμα καταγραφεί στο Μητρώο Δεσμεύσεων, όπως και οφειλές που βρίσκονται υπό δικαστική διαμάχη</w:t>
      </w:r>
      <w:r w:rsidR="006F0E4E">
        <w:rPr>
          <w:bCs/>
          <w:sz w:val="22"/>
        </w:rPr>
        <w:t>,</w:t>
      </w:r>
      <w:r w:rsidRPr="00100DA6">
        <w:rPr>
          <w:bCs/>
          <w:sz w:val="22"/>
        </w:rPr>
        <w:t xml:space="preserve"> ή έχουν πληρωθεί μέσω πάγιων προκαταβολών. Επιπλέον, περ</w:t>
      </w:r>
      <w:r w:rsidRPr="00100DA6">
        <w:rPr>
          <w:bCs/>
          <w:sz w:val="22"/>
        </w:rPr>
        <w:t>ι</w:t>
      </w:r>
      <w:r w:rsidRPr="00100DA6">
        <w:rPr>
          <w:bCs/>
          <w:sz w:val="22"/>
        </w:rPr>
        <w:t>λαμβάνουν υποχρεώσεις, η μη εξόφληση των οποίων δεν οφείλεται σε υπαιτιότητα του φορέα</w:t>
      </w:r>
      <w:r w:rsidR="006F0E4E">
        <w:rPr>
          <w:bCs/>
          <w:sz w:val="22"/>
        </w:rPr>
        <w:t>,</w:t>
      </w:r>
      <w:r w:rsidRPr="00100DA6">
        <w:rPr>
          <w:bCs/>
          <w:sz w:val="22"/>
        </w:rPr>
        <w:t xml:space="preserve"> αλλά σε εξωγενείς παράγοντες, όπως η μη ανταπόκριση του δικαιούχου. Κατά ανάλογο τρόπο δεν λογίζ</w:t>
      </w:r>
      <w:r w:rsidRPr="00100DA6">
        <w:rPr>
          <w:bCs/>
          <w:sz w:val="22"/>
        </w:rPr>
        <w:t>ο</w:t>
      </w:r>
      <w:r w:rsidRPr="00100DA6">
        <w:rPr>
          <w:bCs/>
          <w:sz w:val="22"/>
        </w:rPr>
        <w:t>νται ως ληξιπρόθεσμες, επιστροφές φόρων για τις οποίες δεν έχουν παρέλθει ενενήντα (90) ημέρες από την υποβολή του σχετικού αιτήματος</w:t>
      </w:r>
      <w:r w:rsidR="006F0E4E">
        <w:rPr>
          <w:bCs/>
          <w:sz w:val="22"/>
        </w:rPr>
        <w:t>,</w:t>
      </w:r>
      <w:r w:rsidRPr="00100DA6">
        <w:rPr>
          <w:bCs/>
          <w:sz w:val="22"/>
        </w:rPr>
        <w:t xml:space="preserve"> ή οι περιπτώσεις που ο δικαιούχος δεν έχει ανταποκριθεί παρά τη σχετική ειδοποίησή του, καθώς και οι αιτήσεις επικουρικών συντάξεων.</w:t>
      </w:r>
    </w:p>
    <w:p w:rsidR="000D23F9" w:rsidRDefault="000D23F9" w:rsidP="000D23F9">
      <w:pPr>
        <w:jc w:val="both"/>
        <w:rPr>
          <w:bCs/>
          <w:sz w:val="22"/>
        </w:rPr>
      </w:pPr>
    </w:p>
    <w:p w:rsidR="000D23F9" w:rsidRDefault="000D23F9" w:rsidP="000D23F9">
      <w:pPr>
        <w:jc w:val="both"/>
        <w:rPr>
          <w:bCs/>
          <w:sz w:val="22"/>
        </w:rPr>
      </w:pPr>
      <w:r w:rsidRPr="00100DA6">
        <w:rPr>
          <w:bCs/>
          <w:sz w:val="22"/>
        </w:rPr>
        <w:t>Πέραν των ανωτέρω, το ΓΛΚ εποπτεύει την υλοποίηση σχεδίου δράσης που περιλαμβάνει μεταρρυ</w:t>
      </w:r>
      <w:r w:rsidRPr="00100DA6">
        <w:rPr>
          <w:bCs/>
          <w:sz w:val="22"/>
        </w:rPr>
        <w:t>θ</w:t>
      </w:r>
      <w:r w:rsidRPr="00100DA6">
        <w:rPr>
          <w:bCs/>
          <w:sz w:val="22"/>
        </w:rPr>
        <w:t>μίσεις για την αντιμετώπιση των διαρθρωτικών αιτιών δημιουργίας νέων ληξιπρόθεσμων υποχρεώσ</w:t>
      </w:r>
      <w:r w:rsidRPr="00100DA6">
        <w:rPr>
          <w:bCs/>
          <w:sz w:val="22"/>
        </w:rPr>
        <w:t>ε</w:t>
      </w:r>
      <w:r w:rsidRPr="00100DA6">
        <w:rPr>
          <w:bCs/>
          <w:sz w:val="22"/>
        </w:rPr>
        <w:t>ων, με βάση σχετικές συστάσεις του Ελεγκτικού Συνεδρίου. Οι δράσεις αυτές συνίστανται στη δημ</w:t>
      </w:r>
      <w:r w:rsidRPr="00100DA6">
        <w:rPr>
          <w:bCs/>
          <w:sz w:val="22"/>
        </w:rPr>
        <w:t>ι</w:t>
      </w:r>
      <w:r w:rsidRPr="00100DA6">
        <w:rPr>
          <w:bCs/>
          <w:sz w:val="22"/>
        </w:rPr>
        <w:t>ουργία νέων πληροφοριακών συστημάτων ή τον εμπλουτισμό του περιεχομένου των ήδη υφιστάμ</w:t>
      </w:r>
      <w:r w:rsidRPr="00100DA6">
        <w:rPr>
          <w:bCs/>
          <w:sz w:val="22"/>
        </w:rPr>
        <w:t>ε</w:t>
      </w:r>
      <w:r w:rsidRPr="00100DA6">
        <w:rPr>
          <w:bCs/>
          <w:sz w:val="22"/>
        </w:rPr>
        <w:t>νων. Επίσης αφορούν στην ενίσχυση σε ανθρώπινους πόρους μέσω προσλήψεων και στη συνεχή επ</w:t>
      </w:r>
      <w:r w:rsidRPr="00100DA6">
        <w:rPr>
          <w:bCs/>
          <w:sz w:val="22"/>
        </w:rPr>
        <w:t>ι</w:t>
      </w:r>
      <w:r w:rsidRPr="00100DA6">
        <w:rPr>
          <w:bCs/>
          <w:sz w:val="22"/>
        </w:rPr>
        <w:t>μόρφωση του ανθρώπινου δυναμικού. Τέλος εδράζονται στην εισαγωγή οργανωτικών αλλαγών που θα επιτρέψουν στους φορείς να ενισχύσουν τη διοικητική τους ικανότητα, να βελτιώσουν την ποιότ</w:t>
      </w:r>
      <w:r w:rsidRPr="00100DA6">
        <w:rPr>
          <w:bCs/>
          <w:sz w:val="22"/>
        </w:rPr>
        <w:t>η</w:t>
      </w:r>
      <w:r w:rsidRPr="00100DA6">
        <w:rPr>
          <w:bCs/>
          <w:sz w:val="22"/>
        </w:rPr>
        <w:t>τα των στοιχείων τους και να διαχειριστούν αποτελεσματικότερα την ομαλή αποπληρωμή των οφε</w:t>
      </w:r>
      <w:r w:rsidRPr="00100DA6">
        <w:rPr>
          <w:bCs/>
          <w:sz w:val="22"/>
        </w:rPr>
        <w:t>ι</w:t>
      </w:r>
      <w:r w:rsidRPr="00100DA6">
        <w:rPr>
          <w:bCs/>
          <w:sz w:val="22"/>
        </w:rPr>
        <w:t>λών τους, επιτυγχάνοντας το</w:t>
      </w:r>
      <w:r w:rsidR="00920220">
        <w:rPr>
          <w:bCs/>
          <w:sz w:val="22"/>
        </w:rPr>
        <w:t>ν</w:t>
      </w:r>
      <w:r w:rsidRPr="00100DA6">
        <w:rPr>
          <w:bCs/>
          <w:sz w:val="22"/>
        </w:rPr>
        <w:t xml:space="preserve"> στόχο της μη σώρευσης </w:t>
      </w:r>
      <w:r w:rsidR="00A13502">
        <w:rPr>
          <w:bCs/>
          <w:sz w:val="22"/>
        </w:rPr>
        <w:t xml:space="preserve">νέων </w:t>
      </w:r>
      <w:r w:rsidRPr="00100DA6">
        <w:rPr>
          <w:bCs/>
          <w:sz w:val="22"/>
        </w:rPr>
        <w:t>ληξιπρόθεσμων οφειλών.</w:t>
      </w:r>
    </w:p>
    <w:p w:rsidR="008740ED" w:rsidRDefault="008740ED">
      <w:pPr>
        <w:rPr>
          <w:bCs/>
          <w:sz w:val="22"/>
        </w:rPr>
      </w:pPr>
      <w:r>
        <w:rPr>
          <w:bCs/>
          <w:sz w:val="22"/>
        </w:rPr>
        <w:br w:type="page"/>
      </w:r>
    </w:p>
    <w:p w:rsidR="008740ED" w:rsidRPr="00124F5E" w:rsidRDefault="008740ED" w:rsidP="008740ED">
      <w:pPr>
        <w:shd w:val="clear" w:color="auto" w:fill="595959"/>
        <w:jc w:val="both"/>
        <w:rPr>
          <w:rFonts w:ascii="Arial Narrow" w:hAnsi="Arial Narrow"/>
          <w:b/>
          <w:color w:val="FFFFFF"/>
          <w:sz w:val="26"/>
          <w:szCs w:val="26"/>
        </w:rPr>
      </w:pPr>
      <w:r>
        <w:rPr>
          <w:rFonts w:ascii="Arial Narrow" w:hAnsi="Arial Narrow"/>
          <w:b/>
          <w:color w:val="FFFFFF"/>
          <w:sz w:val="26"/>
          <w:szCs w:val="26"/>
        </w:rPr>
        <w:lastRenderedPageBreak/>
        <w:t>9</w:t>
      </w:r>
      <w:r w:rsidRPr="009630FD">
        <w:rPr>
          <w:rFonts w:ascii="Arial Narrow" w:hAnsi="Arial Narrow"/>
          <w:b/>
          <w:color w:val="FFFFFF"/>
          <w:sz w:val="26"/>
          <w:szCs w:val="26"/>
        </w:rPr>
        <w:t>.</w:t>
      </w:r>
      <w:r w:rsidRPr="009630FD">
        <w:rPr>
          <w:rFonts w:ascii="Arial Narrow" w:hAnsi="Arial Narrow"/>
          <w:b/>
          <w:color w:val="FFFFFF"/>
          <w:sz w:val="26"/>
          <w:szCs w:val="26"/>
        </w:rPr>
        <w:tab/>
      </w:r>
      <w:r>
        <w:rPr>
          <w:rFonts w:ascii="Arial Narrow" w:hAnsi="Arial Narrow"/>
          <w:b/>
          <w:color w:val="FFFFFF"/>
          <w:sz w:val="26"/>
          <w:szCs w:val="26"/>
        </w:rPr>
        <w:t>Λογιστική μεταρρύθμιση</w:t>
      </w:r>
    </w:p>
    <w:p w:rsidR="008740ED" w:rsidRDefault="008740ED" w:rsidP="000D23F9">
      <w:pPr>
        <w:jc w:val="both"/>
        <w:rPr>
          <w:bCs/>
          <w:sz w:val="22"/>
        </w:rPr>
      </w:pPr>
    </w:p>
    <w:p w:rsidR="008740ED" w:rsidRDefault="008740ED" w:rsidP="008740ED">
      <w:pPr>
        <w:jc w:val="both"/>
      </w:pPr>
    </w:p>
    <w:p w:rsidR="008740ED" w:rsidRPr="008740ED" w:rsidRDefault="008740ED" w:rsidP="008740ED">
      <w:pPr>
        <w:jc w:val="both"/>
        <w:rPr>
          <w:sz w:val="22"/>
          <w:szCs w:val="22"/>
        </w:rPr>
      </w:pPr>
      <w:r w:rsidRPr="008740ED">
        <w:rPr>
          <w:sz w:val="22"/>
          <w:szCs w:val="22"/>
        </w:rPr>
        <w:t>Αναφορικά με τη λογιστική μεταρρύθμιση, ο κρατικός προϋπολογισμός του 2019 καταρτίστηκε και εκτελείται με το νέο λογιστικό σχέδιο για όλους τους φορείς της κεντρικής διοίκησης και έχει δημ</w:t>
      </w:r>
      <w:r w:rsidRPr="008740ED">
        <w:rPr>
          <w:sz w:val="22"/>
          <w:szCs w:val="22"/>
        </w:rPr>
        <w:t>ι</w:t>
      </w:r>
      <w:r w:rsidRPr="008740ED">
        <w:rPr>
          <w:sz w:val="22"/>
          <w:szCs w:val="22"/>
        </w:rPr>
        <w:t xml:space="preserve">ουργηθεί κατάλληλη υποδομή στα πληροφοριακά συστήματα των ΓΔΟΥ για την υποστήριξή του. </w:t>
      </w:r>
      <w:r w:rsidRPr="008740ED">
        <w:rPr>
          <w:sz w:val="22"/>
          <w:szCs w:val="22"/>
        </w:rPr>
        <w:t>Ε</w:t>
      </w:r>
      <w:r w:rsidRPr="008740ED">
        <w:rPr>
          <w:sz w:val="22"/>
          <w:szCs w:val="22"/>
        </w:rPr>
        <w:t>πιπλέον το ΓΛΚ:</w:t>
      </w:r>
    </w:p>
    <w:p w:rsidR="008740ED" w:rsidRPr="008740ED" w:rsidRDefault="008740ED" w:rsidP="008740ED">
      <w:pPr>
        <w:jc w:val="both"/>
        <w:rPr>
          <w:sz w:val="22"/>
          <w:szCs w:val="22"/>
        </w:rPr>
      </w:pPr>
    </w:p>
    <w:p w:rsidR="008740ED" w:rsidRPr="008740ED" w:rsidRDefault="008740ED" w:rsidP="008740ED">
      <w:pPr>
        <w:pStyle w:val="af2"/>
        <w:numPr>
          <w:ilvl w:val="0"/>
          <w:numId w:val="23"/>
        </w:numPr>
        <w:spacing w:after="0" w:line="240" w:lineRule="auto"/>
        <w:ind w:left="284" w:hanging="284"/>
        <w:contextualSpacing w:val="0"/>
        <w:jc w:val="both"/>
        <w:rPr>
          <w:rFonts w:ascii="Times New Roman" w:hAnsi="Times New Roman"/>
        </w:rPr>
      </w:pPr>
      <w:r w:rsidRPr="008740ED">
        <w:rPr>
          <w:rFonts w:ascii="Times New Roman" w:hAnsi="Times New Roman"/>
        </w:rPr>
        <w:t>έχει υποβάλει αίτημα προς την Υπηρεσία Στήριξης Διαρθρωτικών Μεταρρυθμίσεων (SRSS) για παροχή σχετικής τεχνικής βοήθειας,</w:t>
      </w:r>
    </w:p>
    <w:p w:rsidR="008740ED" w:rsidRPr="008740ED" w:rsidRDefault="008740ED" w:rsidP="008740ED">
      <w:pPr>
        <w:pStyle w:val="af2"/>
        <w:numPr>
          <w:ilvl w:val="0"/>
          <w:numId w:val="23"/>
        </w:numPr>
        <w:spacing w:after="0" w:line="240" w:lineRule="auto"/>
        <w:ind w:left="284" w:hanging="284"/>
        <w:contextualSpacing w:val="0"/>
        <w:jc w:val="both"/>
        <w:rPr>
          <w:rFonts w:ascii="Times New Roman" w:hAnsi="Times New Roman"/>
        </w:rPr>
      </w:pPr>
      <w:r w:rsidRPr="008740ED">
        <w:rPr>
          <w:rFonts w:ascii="Times New Roman" w:hAnsi="Times New Roman"/>
        </w:rPr>
        <w:t>έχει ξεκινήσει συζητήσεις με το Υπουργείο Ψηφιακής Διακυβέρνησης για να εξετάσουν από κο</w:t>
      </w:r>
      <w:r w:rsidRPr="008740ED">
        <w:rPr>
          <w:rFonts w:ascii="Times New Roman" w:hAnsi="Times New Roman"/>
        </w:rPr>
        <w:t>ι</w:t>
      </w:r>
      <w:r w:rsidRPr="008740ED">
        <w:rPr>
          <w:rFonts w:ascii="Times New Roman" w:hAnsi="Times New Roman"/>
        </w:rPr>
        <w:t>νού τις επιλογές για το πληροφοριακό σύστημα που θα υποστηρίξει το ενιαίο λογιστικό σχέδιο,</w:t>
      </w:r>
    </w:p>
    <w:p w:rsidR="008740ED" w:rsidRPr="008740ED" w:rsidRDefault="008740ED" w:rsidP="008740ED">
      <w:pPr>
        <w:pStyle w:val="af2"/>
        <w:numPr>
          <w:ilvl w:val="0"/>
          <w:numId w:val="23"/>
        </w:numPr>
        <w:spacing w:after="0" w:line="240" w:lineRule="auto"/>
        <w:ind w:left="284" w:hanging="284"/>
        <w:contextualSpacing w:val="0"/>
        <w:jc w:val="both"/>
        <w:rPr>
          <w:rFonts w:ascii="Times New Roman" w:hAnsi="Times New Roman"/>
        </w:rPr>
      </w:pPr>
      <w:r w:rsidRPr="008740ED">
        <w:rPr>
          <w:rFonts w:ascii="Times New Roman" w:hAnsi="Times New Roman"/>
        </w:rPr>
        <w:t>συνεργάζεται στενά με το Υπουργείο Ανάπτυξης και Επενδύσεων για την ενσωμάτωση του ΠΔΕ στη νέα οικονομική ταξινόμηση,</w:t>
      </w:r>
    </w:p>
    <w:p w:rsidR="008740ED" w:rsidRPr="008740ED" w:rsidRDefault="008740ED" w:rsidP="008740ED">
      <w:pPr>
        <w:pStyle w:val="af2"/>
        <w:numPr>
          <w:ilvl w:val="0"/>
          <w:numId w:val="23"/>
        </w:numPr>
        <w:spacing w:after="0" w:line="240" w:lineRule="auto"/>
        <w:ind w:left="284" w:hanging="284"/>
        <w:contextualSpacing w:val="0"/>
        <w:jc w:val="both"/>
        <w:rPr>
          <w:rFonts w:ascii="Times New Roman" w:hAnsi="Times New Roman"/>
        </w:rPr>
      </w:pPr>
      <w:r w:rsidRPr="008740ED">
        <w:rPr>
          <w:rFonts w:ascii="Times New Roman" w:hAnsi="Times New Roman"/>
        </w:rPr>
        <w:t>προχωρά στη θέσπιση μιας επιτροπής που θα έχει την εποπτεία όλων των δράσεων για το ενιαίο λογιστικό σχέδιο και την ευθύνη για την έγκαιρη υλοποίησή του, παράλληλα με τις υπόλοιπες δράσεις για τον εκσυγχρονισμό της δημοσιονομικής διαχείρισης.</w:t>
      </w:r>
    </w:p>
    <w:p w:rsidR="008740ED" w:rsidRDefault="008740ED" w:rsidP="008740ED">
      <w:pPr>
        <w:rPr>
          <w:rFonts w:ascii="Calibri" w:hAnsi="Calibri"/>
          <w:sz w:val="22"/>
          <w:szCs w:val="22"/>
        </w:rPr>
      </w:pPr>
    </w:p>
    <w:p w:rsidR="008740ED" w:rsidRPr="00100DA6" w:rsidRDefault="008740ED" w:rsidP="000D23F9">
      <w:pPr>
        <w:jc w:val="both"/>
        <w:rPr>
          <w:bCs/>
          <w:sz w:val="22"/>
        </w:rPr>
      </w:pPr>
    </w:p>
    <w:sectPr w:rsidR="008740ED" w:rsidRPr="00100DA6" w:rsidSect="00555BC8">
      <w:headerReference w:type="even" r:id="rId9"/>
      <w:headerReference w:type="default" r:id="rId10"/>
      <w:footerReference w:type="even" r:id="rId11"/>
      <w:footerReference w:type="default" r:id="rId12"/>
      <w:pgSz w:w="11906" w:h="16838" w:code="9"/>
      <w:pgMar w:top="1418" w:right="1247" w:bottom="1418" w:left="1588" w:header="709" w:footer="709" w:gutter="0"/>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3CF" w:rsidRDefault="000E53CF">
      <w:r>
        <w:separator/>
      </w:r>
    </w:p>
  </w:endnote>
  <w:endnote w:type="continuationSeparator" w:id="0">
    <w:p w:rsidR="000E53CF" w:rsidRDefault="000E53CF">
      <w:r>
        <w:continuationSeparator/>
      </w:r>
    </w:p>
  </w:endnote>
  <w:endnote w:type="continuationNotice" w:id="1">
    <w:p w:rsidR="000E53CF" w:rsidRDefault="000E53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Arial Greek">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E6" w:rsidRPr="00D00728" w:rsidRDefault="00281A37" w:rsidP="00F85CFF">
    <w:pPr>
      <w:pStyle w:val="a4"/>
      <w:jc w:val="both"/>
      <w:rPr>
        <w:color w:val="333333"/>
      </w:rPr>
    </w:pPr>
    <w:r w:rsidRPr="00715F2C">
      <w:rPr>
        <w:rStyle w:val="a5"/>
        <w:b/>
        <w:sz w:val="28"/>
      </w:rPr>
      <w:fldChar w:fldCharType="begin"/>
    </w:r>
    <w:r w:rsidR="006B03E6" w:rsidRPr="00715F2C">
      <w:rPr>
        <w:rStyle w:val="a5"/>
        <w:b/>
        <w:sz w:val="28"/>
      </w:rPr>
      <w:instrText xml:space="preserve"> PAGE </w:instrText>
    </w:r>
    <w:r w:rsidRPr="00715F2C">
      <w:rPr>
        <w:rStyle w:val="a5"/>
        <w:b/>
        <w:sz w:val="28"/>
      </w:rPr>
      <w:fldChar w:fldCharType="separate"/>
    </w:r>
    <w:r w:rsidR="002517FB">
      <w:rPr>
        <w:rStyle w:val="a5"/>
        <w:b/>
        <w:noProof/>
        <w:sz w:val="28"/>
      </w:rPr>
      <w:t>124</w:t>
    </w:r>
    <w:r w:rsidRPr="00715F2C">
      <w:rPr>
        <w:rStyle w:val="a5"/>
        <w:b/>
        <w:sz w:val="28"/>
      </w:rPr>
      <w:fldChar w:fldCharType="end"/>
    </w:r>
    <w:r w:rsidR="006B03E6">
      <w:rPr>
        <w:rStyle w:val="a5"/>
        <w:b/>
        <w:color w:val="000080"/>
        <w:sz w:val="28"/>
      </w:rPr>
      <w:t xml:space="preserve">  </w:t>
    </w:r>
    <w:r w:rsidR="006B03E6">
      <w:rPr>
        <w:rFonts w:ascii="Arial Narrow" w:hAnsi="Arial Narrow"/>
        <w:color w:val="333333"/>
        <w:sz w:val="22"/>
      </w:rPr>
      <w:t>ΚΡΑΤΙΚΟΣ ΠΡΟΫΠΟΛΟΓΙΣΜΟΣ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E6" w:rsidRPr="00D40E4A" w:rsidRDefault="006B03E6" w:rsidP="00D40E4A">
    <w:pPr>
      <w:pStyle w:val="a4"/>
      <w:jc w:val="right"/>
      <w:rPr>
        <w:rFonts w:ascii="Arial Narrow" w:hAnsi="Arial Narrow"/>
        <w:sz w:val="22"/>
      </w:rPr>
    </w:pPr>
    <w:r>
      <w:rPr>
        <w:rFonts w:ascii="Arial Narrow" w:hAnsi="Arial Narrow"/>
        <w:color w:val="333333"/>
        <w:sz w:val="22"/>
      </w:rPr>
      <w:t xml:space="preserve">ΚΡΑΤΙΚΟΣ ΠΡΟΫΠΟΛΟΓΙΣΜΟΣ 2020 </w:t>
    </w:r>
    <w:r w:rsidRPr="008857CA">
      <w:rPr>
        <w:rFonts w:ascii="Arial Narrow" w:hAnsi="Arial Narrow"/>
        <w:color w:val="333333"/>
        <w:sz w:val="22"/>
      </w:rPr>
      <w:t xml:space="preserve">  </w:t>
    </w:r>
    <w:r w:rsidR="00281A37" w:rsidRPr="00715F2C">
      <w:rPr>
        <w:rStyle w:val="a5"/>
        <w:b/>
        <w:sz w:val="28"/>
      </w:rPr>
      <w:fldChar w:fldCharType="begin"/>
    </w:r>
    <w:r w:rsidRPr="00715F2C">
      <w:rPr>
        <w:rStyle w:val="a5"/>
        <w:b/>
        <w:sz w:val="28"/>
      </w:rPr>
      <w:instrText xml:space="preserve"> PAGE </w:instrText>
    </w:r>
    <w:r w:rsidR="00281A37" w:rsidRPr="00715F2C">
      <w:rPr>
        <w:rStyle w:val="a5"/>
        <w:b/>
        <w:sz w:val="28"/>
      </w:rPr>
      <w:fldChar w:fldCharType="separate"/>
    </w:r>
    <w:r w:rsidR="002517FB">
      <w:rPr>
        <w:rStyle w:val="a5"/>
        <w:b/>
        <w:noProof/>
        <w:sz w:val="28"/>
      </w:rPr>
      <w:t>125</w:t>
    </w:r>
    <w:r w:rsidR="00281A37"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3CF" w:rsidRDefault="000E53CF">
      <w:r>
        <w:separator/>
      </w:r>
    </w:p>
  </w:footnote>
  <w:footnote w:type="continuationSeparator" w:id="0">
    <w:p w:rsidR="000E53CF" w:rsidRDefault="000E53CF">
      <w:r>
        <w:continuationSeparator/>
      </w:r>
    </w:p>
  </w:footnote>
  <w:footnote w:type="continuationNotice" w:id="1">
    <w:p w:rsidR="000E53CF" w:rsidRDefault="000E53CF"/>
  </w:footnote>
  <w:footnote w:id="2">
    <w:p w:rsidR="006B03E6" w:rsidRPr="006700A0" w:rsidRDefault="006B03E6" w:rsidP="006700A0">
      <w:pPr>
        <w:pStyle w:val="af"/>
        <w:tabs>
          <w:tab w:val="left" w:pos="426"/>
        </w:tabs>
        <w:ind w:left="426" w:hanging="426"/>
        <w:rPr>
          <w:rFonts w:ascii="Arial Narrow" w:hAnsi="Arial Narrow"/>
          <w:sz w:val="18"/>
          <w:szCs w:val="18"/>
        </w:rPr>
      </w:pPr>
      <w:r w:rsidRPr="006700A0">
        <w:rPr>
          <w:rStyle w:val="af0"/>
          <w:rFonts w:ascii="Arial Narrow" w:hAnsi="Arial Narrow"/>
          <w:sz w:val="18"/>
          <w:szCs w:val="18"/>
        </w:rPr>
        <w:footnoteRef/>
      </w:r>
      <w:r w:rsidRPr="006700A0">
        <w:rPr>
          <w:rFonts w:ascii="Arial Narrow" w:hAnsi="Arial Narrow"/>
          <w:sz w:val="18"/>
          <w:szCs w:val="18"/>
        </w:rPr>
        <w:t xml:space="preserve"> </w:t>
      </w:r>
      <w:r w:rsidRPr="006700A0">
        <w:rPr>
          <w:rFonts w:ascii="Arial Narrow" w:hAnsi="Arial Narrow"/>
          <w:sz w:val="18"/>
          <w:szCs w:val="18"/>
        </w:rPr>
        <w:tab/>
        <w:t>Σύμφωνα με τη στοχοθεσία του ΠΔΕ έτους 2019 από την προηγούμενη κυβέρνηση πολύ μεγάλο τμήμα του υλοποιείται τον Δεκέ</w:t>
      </w:r>
      <w:r w:rsidRPr="006700A0">
        <w:rPr>
          <w:rFonts w:ascii="Arial Narrow" w:hAnsi="Arial Narrow"/>
          <w:sz w:val="18"/>
          <w:szCs w:val="18"/>
        </w:rPr>
        <w:t>μ</w:t>
      </w:r>
      <w:r w:rsidRPr="006700A0">
        <w:rPr>
          <w:rFonts w:ascii="Arial Narrow" w:hAnsi="Arial Narrow"/>
          <w:sz w:val="18"/>
          <w:szCs w:val="18"/>
        </w:rPr>
        <w:t>βριο του τρέχοντος έτους γεγονός που εισάγει αναπόφευκτη αβεβαιότητα στις σχετικές εκτιμήσεις.</w:t>
      </w:r>
    </w:p>
    <w:p w:rsidR="006B03E6" w:rsidRPr="006700A0" w:rsidRDefault="006B03E6" w:rsidP="006700A0">
      <w:pPr>
        <w:pStyle w:val="af"/>
        <w:tabs>
          <w:tab w:val="left" w:pos="426"/>
        </w:tabs>
        <w:rPr>
          <w:rFonts w:ascii="Arial Narrow" w:hAnsi="Arial Narrow"/>
          <w:sz w:val="18"/>
          <w:szCs w:val="18"/>
        </w:rPr>
      </w:pPr>
    </w:p>
  </w:footnote>
  <w:footnote w:id="3">
    <w:p w:rsidR="006B03E6" w:rsidRPr="00DC1B8B" w:rsidRDefault="006B03E6" w:rsidP="004F7305">
      <w:pPr>
        <w:pStyle w:val="af"/>
        <w:ind w:left="284" w:hanging="284"/>
        <w:jc w:val="both"/>
        <w:rPr>
          <w:rFonts w:ascii="Arial Narrow" w:hAnsi="Arial Narrow"/>
          <w:sz w:val="18"/>
          <w:szCs w:val="18"/>
        </w:rPr>
      </w:pPr>
      <w:r w:rsidRPr="00DC1B8B">
        <w:rPr>
          <w:rStyle w:val="af0"/>
          <w:rFonts w:ascii="Arial Narrow" w:hAnsi="Arial Narrow"/>
          <w:sz w:val="18"/>
          <w:szCs w:val="18"/>
        </w:rPr>
        <w:footnoteRef/>
      </w:r>
      <w:r w:rsidRPr="00DC1B8B">
        <w:rPr>
          <w:rFonts w:ascii="Arial Narrow" w:hAnsi="Arial Narrow"/>
        </w:rPr>
        <w:tab/>
      </w:r>
      <w:r w:rsidRPr="00DC1B8B">
        <w:rPr>
          <w:rFonts w:ascii="Arial Narrow" w:hAnsi="Arial Narrow"/>
          <w:sz w:val="18"/>
          <w:szCs w:val="18"/>
        </w:rPr>
        <w:t>Στο ποσό αυτό περιλαμβάνεται και ποσό ύψους 420 εκατ. ευρώ με το οποίο ενισχύθηκαν οι πιστώσεις στο Κράτος, χωρίς όμως να απαιτηθεί αντίστοιχη παροχή ρευστότητας, καθώς στο σύνολό τους οι υποχρεώσεις προς τρίτους συμψηφίστηκαν με υποχρεώσεις των τρίτων προς το Δημόσιο.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E6" w:rsidRPr="00D40E4A" w:rsidRDefault="006B03E6" w:rsidP="00D40E4A">
    <w:pPr>
      <w:pStyle w:val="a3"/>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p w:rsidR="006B03E6" w:rsidRDefault="006B03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E6" w:rsidRPr="00D40E4A" w:rsidRDefault="006B03E6"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ΚΕΦΑΛΑΙΟ 3</w:t>
    </w:r>
    <w:r w:rsidRPr="00D40E4A">
      <w:rPr>
        <w:rFonts w:ascii="Arial Narrow" w:hAnsi="Arial Narrow"/>
        <w:b/>
        <w:color w:val="808080"/>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28A"/>
    <w:multiLevelType w:val="hybridMultilevel"/>
    <w:tmpl w:val="11F8A8A6"/>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876576"/>
    <w:multiLevelType w:val="hybridMultilevel"/>
    <w:tmpl w:val="30DA88B6"/>
    <w:lvl w:ilvl="0" w:tplc="101A2FE4">
      <w:start w:val="1"/>
      <w:numFmt w:val="decimal"/>
      <w:lvlText w:val="%1"/>
      <w:lvlJc w:val="left"/>
      <w:pPr>
        <w:ind w:left="644" w:hanging="360"/>
      </w:pPr>
      <w:rPr>
        <w:rFonts w:hint="default"/>
        <w:vertAlign w:val="baseli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8A64718"/>
    <w:multiLevelType w:val="hybridMultilevel"/>
    <w:tmpl w:val="735E4D6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1FB47B48"/>
    <w:multiLevelType w:val="hybridMultilevel"/>
    <w:tmpl w:val="A8AA324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nsid w:val="27D26E31"/>
    <w:multiLevelType w:val="hybridMultilevel"/>
    <w:tmpl w:val="56B267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2325F42"/>
    <w:multiLevelType w:val="hybridMultilevel"/>
    <w:tmpl w:val="1B70E186"/>
    <w:lvl w:ilvl="0" w:tplc="8EA82FF4">
      <w:start w:val="1"/>
      <w:numFmt w:val="decimal"/>
      <w:lvlText w:val="%1"/>
      <w:lvlJc w:val="left"/>
      <w:pPr>
        <w:ind w:left="1073" w:hanging="360"/>
      </w:pPr>
      <w:rPr>
        <w:rFonts w:cs="Times New Roman" w:hint="default"/>
        <w:vertAlign w:val="superscrip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
    <w:nsid w:val="424A53A7"/>
    <w:multiLevelType w:val="hybridMultilevel"/>
    <w:tmpl w:val="8766F45E"/>
    <w:lvl w:ilvl="0" w:tplc="1864268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EA79FC"/>
    <w:multiLevelType w:val="hybridMultilevel"/>
    <w:tmpl w:val="1CDA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C951134"/>
    <w:multiLevelType w:val="hybridMultilevel"/>
    <w:tmpl w:val="3FBEE0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5F767F03"/>
    <w:multiLevelType w:val="hybridMultilevel"/>
    <w:tmpl w:val="DCAE9A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9C56EE"/>
    <w:multiLevelType w:val="hybridMultilevel"/>
    <w:tmpl w:val="7FC05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830C53"/>
    <w:multiLevelType w:val="hybridMultilevel"/>
    <w:tmpl w:val="C9DCBB8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6A9C421B"/>
    <w:multiLevelType w:val="hybridMultilevel"/>
    <w:tmpl w:val="3034A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C5C58FB"/>
    <w:multiLevelType w:val="hybridMultilevel"/>
    <w:tmpl w:val="A4DE616A"/>
    <w:lvl w:ilvl="0" w:tplc="D39EE250">
      <w:start w:val="1"/>
      <w:numFmt w:val="bullet"/>
      <w:lvlText w:val=""/>
      <w:lvlJc w:val="left"/>
      <w:pPr>
        <w:ind w:left="720" w:hanging="360"/>
      </w:pPr>
      <w:rPr>
        <w:rFonts w:ascii="Symbol" w:eastAsia="Calibri"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72796290"/>
    <w:multiLevelType w:val="hybridMultilevel"/>
    <w:tmpl w:val="0FAA7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4216A73"/>
    <w:multiLevelType w:val="hybridMultilevel"/>
    <w:tmpl w:val="27EAC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734FEA"/>
    <w:multiLevelType w:val="hybridMultilevel"/>
    <w:tmpl w:val="F8CE88D8"/>
    <w:lvl w:ilvl="0" w:tplc="1864268E">
      <w:numFmt w:val="bullet"/>
      <w:lvlText w:val="-"/>
      <w:lvlJc w:val="left"/>
      <w:pPr>
        <w:ind w:left="360" w:hanging="360"/>
      </w:pPr>
      <w:rPr>
        <w:rFonts w:ascii="Arial" w:eastAsia="Times New Roman" w:hAnsi="Arial" w:cs="Arial" w:hint="default"/>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B54260C"/>
    <w:multiLevelType w:val="hybridMultilevel"/>
    <w:tmpl w:val="9B661E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CD00323"/>
    <w:multiLevelType w:val="hybridMultilevel"/>
    <w:tmpl w:val="057CC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3B74D1"/>
    <w:multiLevelType w:val="hybridMultilevel"/>
    <w:tmpl w:val="1354CCEE"/>
    <w:lvl w:ilvl="0" w:tplc="A5AC56D2">
      <w:start w:val="1"/>
      <w:numFmt w:val="decimal"/>
      <w:lvlText w:val="(%1)"/>
      <w:lvlJc w:val="left"/>
      <w:pPr>
        <w:ind w:left="1428" w:hanging="435"/>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15"/>
  </w:num>
  <w:num w:numId="2">
    <w:abstractNumId w:val="16"/>
  </w:num>
  <w:num w:numId="3">
    <w:abstractNumId w:val="20"/>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4"/>
  </w:num>
  <w:num w:numId="16">
    <w:abstractNumId w:val="19"/>
  </w:num>
  <w:num w:numId="17">
    <w:abstractNumId w:val="8"/>
  </w:num>
  <w:num w:numId="18">
    <w:abstractNumId w:val="9"/>
  </w:num>
  <w:num w:numId="19">
    <w:abstractNumId w:val="11"/>
  </w:num>
  <w:num w:numId="20">
    <w:abstractNumId w:val="5"/>
  </w:num>
  <w:num w:numId="21">
    <w:abstractNumId w:val="2"/>
  </w:num>
  <w:num w:numId="22">
    <w:abstractNumId w:val="1"/>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GrammaticalErrors/>
  <w:attachedTemplate r:id="rId1"/>
  <w:stylePaneFormatFilter w:val="3F01"/>
  <w:defaultTabStop w:val="720"/>
  <w:autoHyphenation/>
  <w:hyphenationZone w:val="284"/>
  <w:doNotHyphenateCaps/>
  <w:evenAndOddHeaders/>
  <w:noPunctuationKerning/>
  <w:characterSpacingControl w:val="doNotCompress"/>
  <w:footnotePr>
    <w:footnote w:id="-1"/>
    <w:footnote w:id="0"/>
    <w:footnote w:id="1"/>
  </w:footnotePr>
  <w:endnotePr>
    <w:endnote w:id="-1"/>
    <w:endnote w:id="0"/>
    <w:endnote w:id="1"/>
  </w:endnotePr>
  <w:compat/>
  <w:rsids>
    <w:rsidRoot w:val="00D40E4A"/>
    <w:rsid w:val="00000523"/>
    <w:rsid w:val="00000E7F"/>
    <w:rsid w:val="000016A4"/>
    <w:rsid w:val="0000191B"/>
    <w:rsid w:val="00001979"/>
    <w:rsid w:val="00001B80"/>
    <w:rsid w:val="0000202D"/>
    <w:rsid w:val="00002691"/>
    <w:rsid w:val="00002780"/>
    <w:rsid w:val="00002E06"/>
    <w:rsid w:val="00002F45"/>
    <w:rsid w:val="0000327E"/>
    <w:rsid w:val="00003351"/>
    <w:rsid w:val="0000337D"/>
    <w:rsid w:val="00003438"/>
    <w:rsid w:val="000039AA"/>
    <w:rsid w:val="00003F4B"/>
    <w:rsid w:val="00004244"/>
    <w:rsid w:val="00004326"/>
    <w:rsid w:val="0000442E"/>
    <w:rsid w:val="000045FD"/>
    <w:rsid w:val="000054A8"/>
    <w:rsid w:val="00005AC0"/>
    <w:rsid w:val="000060B5"/>
    <w:rsid w:val="00006293"/>
    <w:rsid w:val="000067ED"/>
    <w:rsid w:val="00006AD5"/>
    <w:rsid w:val="000074CC"/>
    <w:rsid w:val="00007FCB"/>
    <w:rsid w:val="000103B1"/>
    <w:rsid w:val="000105DB"/>
    <w:rsid w:val="0001090A"/>
    <w:rsid w:val="00011064"/>
    <w:rsid w:val="0001130A"/>
    <w:rsid w:val="000118BF"/>
    <w:rsid w:val="00011A34"/>
    <w:rsid w:val="00011A48"/>
    <w:rsid w:val="00011C6A"/>
    <w:rsid w:val="00011F9E"/>
    <w:rsid w:val="00012457"/>
    <w:rsid w:val="000124AA"/>
    <w:rsid w:val="0001256E"/>
    <w:rsid w:val="000125F1"/>
    <w:rsid w:val="00012755"/>
    <w:rsid w:val="000130BC"/>
    <w:rsid w:val="0001319E"/>
    <w:rsid w:val="00013241"/>
    <w:rsid w:val="0001350B"/>
    <w:rsid w:val="00013626"/>
    <w:rsid w:val="000138F7"/>
    <w:rsid w:val="00013A09"/>
    <w:rsid w:val="00014281"/>
    <w:rsid w:val="00014353"/>
    <w:rsid w:val="0001442D"/>
    <w:rsid w:val="00014E23"/>
    <w:rsid w:val="00015E30"/>
    <w:rsid w:val="00016312"/>
    <w:rsid w:val="0001645F"/>
    <w:rsid w:val="00016550"/>
    <w:rsid w:val="000165C7"/>
    <w:rsid w:val="00016C55"/>
    <w:rsid w:val="00017056"/>
    <w:rsid w:val="00017096"/>
    <w:rsid w:val="000178C5"/>
    <w:rsid w:val="00017C78"/>
    <w:rsid w:val="00020143"/>
    <w:rsid w:val="000204D1"/>
    <w:rsid w:val="00021035"/>
    <w:rsid w:val="0002124A"/>
    <w:rsid w:val="00021997"/>
    <w:rsid w:val="00021AB4"/>
    <w:rsid w:val="00021B0C"/>
    <w:rsid w:val="00021F01"/>
    <w:rsid w:val="00022171"/>
    <w:rsid w:val="00022501"/>
    <w:rsid w:val="0002273A"/>
    <w:rsid w:val="000228C8"/>
    <w:rsid w:val="0002297E"/>
    <w:rsid w:val="00022E48"/>
    <w:rsid w:val="000238F9"/>
    <w:rsid w:val="00023AF6"/>
    <w:rsid w:val="00023D94"/>
    <w:rsid w:val="00023EFF"/>
    <w:rsid w:val="00024596"/>
    <w:rsid w:val="000246CD"/>
    <w:rsid w:val="00024B44"/>
    <w:rsid w:val="00024E55"/>
    <w:rsid w:val="000250ED"/>
    <w:rsid w:val="00025ADB"/>
    <w:rsid w:val="00025AFB"/>
    <w:rsid w:val="00025DB9"/>
    <w:rsid w:val="00025DE2"/>
    <w:rsid w:val="0002678E"/>
    <w:rsid w:val="000267CB"/>
    <w:rsid w:val="00026CA6"/>
    <w:rsid w:val="00026EC2"/>
    <w:rsid w:val="000271BF"/>
    <w:rsid w:val="000271D7"/>
    <w:rsid w:val="000271E3"/>
    <w:rsid w:val="00027349"/>
    <w:rsid w:val="000279A2"/>
    <w:rsid w:val="00027FDC"/>
    <w:rsid w:val="0003013A"/>
    <w:rsid w:val="000302FC"/>
    <w:rsid w:val="000306FC"/>
    <w:rsid w:val="00030C7A"/>
    <w:rsid w:val="00031376"/>
    <w:rsid w:val="00031CB9"/>
    <w:rsid w:val="00031F0A"/>
    <w:rsid w:val="000326D0"/>
    <w:rsid w:val="00032BA2"/>
    <w:rsid w:val="00032DA8"/>
    <w:rsid w:val="00032EE0"/>
    <w:rsid w:val="0003308B"/>
    <w:rsid w:val="00033CF7"/>
    <w:rsid w:val="00034183"/>
    <w:rsid w:val="000341C7"/>
    <w:rsid w:val="00034289"/>
    <w:rsid w:val="00034693"/>
    <w:rsid w:val="000346C2"/>
    <w:rsid w:val="00034A5D"/>
    <w:rsid w:val="000358BB"/>
    <w:rsid w:val="00035936"/>
    <w:rsid w:val="00035DC4"/>
    <w:rsid w:val="00036271"/>
    <w:rsid w:val="0003634E"/>
    <w:rsid w:val="000364C6"/>
    <w:rsid w:val="00036799"/>
    <w:rsid w:val="000367BD"/>
    <w:rsid w:val="00036803"/>
    <w:rsid w:val="00037BA2"/>
    <w:rsid w:val="00037F13"/>
    <w:rsid w:val="00040481"/>
    <w:rsid w:val="0004148C"/>
    <w:rsid w:val="000417F5"/>
    <w:rsid w:val="00041E64"/>
    <w:rsid w:val="00041F10"/>
    <w:rsid w:val="000422C0"/>
    <w:rsid w:val="00042374"/>
    <w:rsid w:val="0004253D"/>
    <w:rsid w:val="0004281C"/>
    <w:rsid w:val="00042B68"/>
    <w:rsid w:val="00042E69"/>
    <w:rsid w:val="0004308B"/>
    <w:rsid w:val="00043154"/>
    <w:rsid w:val="0004389F"/>
    <w:rsid w:val="00043E1D"/>
    <w:rsid w:val="0004408E"/>
    <w:rsid w:val="000443D6"/>
    <w:rsid w:val="00044888"/>
    <w:rsid w:val="00044A21"/>
    <w:rsid w:val="00044A88"/>
    <w:rsid w:val="000456CE"/>
    <w:rsid w:val="00045742"/>
    <w:rsid w:val="000459AE"/>
    <w:rsid w:val="00045F21"/>
    <w:rsid w:val="0004605A"/>
    <w:rsid w:val="0004633A"/>
    <w:rsid w:val="00046378"/>
    <w:rsid w:val="00046473"/>
    <w:rsid w:val="0004658B"/>
    <w:rsid w:val="00046741"/>
    <w:rsid w:val="0004677F"/>
    <w:rsid w:val="00046B94"/>
    <w:rsid w:val="00046BA4"/>
    <w:rsid w:val="000471D9"/>
    <w:rsid w:val="00047240"/>
    <w:rsid w:val="000473DE"/>
    <w:rsid w:val="00047445"/>
    <w:rsid w:val="00047996"/>
    <w:rsid w:val="0005023F"/>
    <w:rsid w:val="000505BB"/>
    <w:rsid w:val="00050CC4"/>
    <w:rsid w:val="00050E12"/>
    <w:rsid w:val="00050E4F"/>
    <w:rsid w:val="000510FC"/>
    <w:rsid w:val="00051116"/>
    <w:rsid w:val="000513F6"/>
    <w:rsid w:val="00051B8B"/>
    <w:rsid w:val="00051BCA"/>
    <w:rsid w:val="00052258"/>
    <w:rsid w:val="00052A45"/>
    <w:rsid w:val="000532DE"/>
    <w:rsid w:val="0005338D"/>
    <w:rsid w:val="00053B41"/>
    <w:rsid w:val="00054177"/>
    <w:rsid w:val="00054F64"/>
    <w:rsid w:val="0005567A"/>
    <w:rsid w:val="00055741"/>
    <w:rsid w:val="00055756"/>
    <w:rsid w:val="00055D37"/>
    <w:rsid w:val="00055DF4"/>
    <w:rsid w:val="00055E83"/>
    <w:rsid w:val="00055F0E"/>
    <w:rsid w:val="00055F4D"/>
    <w:rsid w:val="00056306"/>
    <w:rsid w:val="0005656B"/>
    <w:rsid w:val="000565DE"/>
    <w:rsid w:val="00056834"/>
    <w:rsid w:val="00056F64"/>
    <w:rsid w:val="000570D5"/>
    <w:rsid w:val="000574DA"/>
    <w:rsid w:val="00057905"/>
    <w:rsid w:val="0005798B"/>
    <w:rsid w:val="000600C3"/>
    <w:rsid w:val="000603A9"/>
    <w:rsid w:val="000603C4"/>
    <w:rsid w:val="00060825"/>
    <w:rsid w:val="00060AA3"/>
    <w:rsid w:val="00060F49"/>
    <w:rsid w:val="000610B4"/>
    <w:rsid w:val="00061BCC"/>
    <w:rsid w:val="000625F6"/>
    <w:rsid w:val="000630B0"/>
    <w:rsid w:val="00063853"/>
    <w:rsid w:val="00063994"/>
    <w:rsid w:val="00063AAC"/>
    <w:rsid w:val="00063E27"/>
    <w:rsid w:val="00064257"/>
    <w:rsid w:val="000646BA"/>
    <w:rsid w:val="00064A32"/>
    <w:rsid w:val="00064BC0"/>
    <w:rsid w:val="00064C09"/>
    <w:rsid w:val="00065156"/>
    <w:rsid w:val="00065914"/>
    <w:rsid w:val="00065AFD"/>
    <w:rsid w:val="00066017"/>
    <w:rsid w:val="00066063"/>
    <w:rsid w:val="000663DB"/>
    <w:rsid w:val="00066754"/>
    <w:rsid w:val="00066860"/>
    <w:rsid w:val="00066A96"/>
    <w:rsid w:val="000677B4"/>
    <w:rsid w:val="00067C6A"/>
    <w:rsid w:val="00067CFB"/>
    <w:rsid w:val="00070E38"/>
    <w:rsid w:val="00071132"/>
    <w:rsid w:val="00071218"/>
    <w:rsid w:val="000714F1"/>
    <w:rsid w:val="000716AD"/>
    <w:rsid w:val="000716EA"/>
    <w:rsid w:val="00071CCB"/>
    <w:rsid w:val="00071ECF"/>
    <w:rsid w:val="00071ED5"/>
    <w:rsid w:val="000724D7"/>
    <w:rsid w:val="000725C4"/>
    <w:rsid w:val="0007323C"/>
    <w:rsid w:val="000733D2"/>
    <w:rsid w:val="000735C1"/>
    <w:rsid w:val="000739F5"/>
    <w:rsid w:val="00073DEF"/>
    <w:rsid w:val="00074096"/>
    <w:rsid w:val="00074A5C"/>
    <w:rsid w:val="00074B73"/>
    <w:rsid w:val="000750C6"/>
    <w:rsid w:val="000758BF"/>
    <w:rsid w:val="000759E7"/>
    <w:rsid w:val="00075A26"/>
    <w:rsid w:val="00075EE7"/>
    <w:rsid w:val="0007699F"/>
    <w:rsid w:val="00076A2E"/>
    <w:rsid w:val="00076B4F"/>
    <w:rsid w:val="00076BD2"/>
    <w:rsid w:val="00076C7F"/>
    <w:rsid w:val="000775B1"/>
    <w:rsid w:val="000776C5"/>
    <w:rsid w:val="000778F1"/>
    <w:rsid w:val="000779D9"/>
    <w:rsid w:val="00077C02"/>
    <w:rsid w:val="00077CC1"/>
    <w:rsid w:val="00080048"/>
    <w:rsid w:val="00080209"/>
    <w:rsid w:val="000809C7"/>
    <w:rsid w:val="00080B24"/>
    <w:rsid w:val="000811A0"/>
    <w:rsid w:val="00081614"/>
    <w:rsid w:val="00081668"/>
    <w:rsid w:val="0008183D"/>
    <w:rsid w:val="00081923"/>
    <w:rsid w:val="00081B7E"/>
    <w:rsid w:val="00081C2B"/>
    <w:rsid w:val="00081E60"/>
    <w:rsid w:val="000822D0"/>
    <w:rsid w:val="000822FB"/>
    <w:rsid w:val="000823EA"/>
    <w:rsid w:val="000824A8"/>
    <w:rsid w:val="00082988"/>
    <w:rsid w:val="00082A43"/>
    <w:rsid w:val="00082EB5"/>
    <w:rsid w:val="00082F09"/>
    <w:rsid w:val="00082F54"/>
    <w:rsid w:val="000832B3"/>
    <w:rsid w:val="000833FE"/>
    <w:rsid w:val="0008348B"/>
    <w:rsid w:val="00083D48"/>
    <w:rsid w:val="000842AD"/>
    <w:rsid w:val="0008441E"/>
    <w:rsid w:val="00084459"/>
    <w:rsid w:val="00084585"/>
    <w:rsid w:val="00084713"/>
    <w:rsid w:val="00084BD6"/>
    <w:rsid w:val="00084F72"/>
    <w:rsid w:val="000850CE"/>
    <w:rsid w:val="000854BF"/>
    <w:rsid w:val="000855D4"/>
    <w:rsid w:val="00085743"/>
    <w:rsid w:val="0008593B"/>
    <w:rsid w:val="000860BC"/>
    <w:rsid w:val="00086C12"/>
    <w:rsid w:val="00086E3B"/>
    <w:rsid w:val="00086FAB"/>
    <w:rsid w:val="00087408"/>
    <w:rsid w:val="00087A28"/>
    <w:rsid w:val="00087F4D"/>
    <w:rsid w:val="000904FA"/>
    <w:rsid w:val="0009063D"/>
    <w:rsid w:val="00090979"/>
    <w:rsid w:val="00090BBD"/>
    <w:rsid w:val="00091C75"/>
    <w:rsid w:val="00091C95"/>
    <w:rsid w:val="00091D38"/>
    <w:rsid w:val="00091ED8"/>
    <w:rsid w:val="00092563"/>
    <w:rsid w:val="000925EB"/>
    <w:rsid w:val="00092662"/>
    <w:rsid w:val="00092A3E"/>
    <w:rsid w:val="00092D06"/>
    <w:rsid w:val="00093265"/>
    <w:rsid w:val="000932E2"/>
    <w:rsid w:val="00093A9B"/>
    <w:rsid w:val="00093B89"/>
    <w:rsid w:val="00093FCB"/>
    <w:rsid w:val="0009408B"/>
    <w:rsid w:val="0009493E"/>
    <w:rsid w:val="00094B87"/>
    <w:rsid w:val="00094BC0"/>
    <w:rsid w:val="00094C23"/>
    <w:rsid w:val="00094D6F"/>
    <w:rsid w:val="00094FE4"/>
    <w:rsid w:val="00095122"/>
    <w:rsid w:val="000954A4"/>
    <w:rsid w:val="0009576B"/>
    <w:rsid w:val="00095AAD"/>
    <w:rsid w:val="0009604B"/>
    <w:rsid w:val="000961E8"/>
    <w:rsid w:val="0009638C"/>
    <w:rsid w:val="00096C99"/>
    <w:rsid w:val="00096F16"/>
    <w:rsid w:val="00097610"/>
    <w:rsid w:val="000976EF"/>
    <w:rsid w:val="000977CA"/>
    <w:rsid w:val="000A0B59"/>
    <w:rsid w:val="000A0BC0"/>
    <w:rsid w:val="000A1461"/>
    <w:rsid w:val="000A148A"/>
    <w:rsid w:val="000A14D9"/>
    <w:rsid w:val="000A193D"/>
    <w:rsid w:val="000A1C3E"/>
    <w:rsid w:val="000A20F6"/>
    <w:rsid w:val="000A237F"/>
    <w:rsid w:val="000A2381"/>
    <w:rsid w:val="000A2B3E"/>
    <w:rsid w:val="000A2E12"/>
    <w:rsid w:val="000A3A24"/>
    <w:rsid w:val="000A3B33"/>
    <w:rsid w:val="000A3FDF"/>
    <w:rsid w:val="000A41CF"/>
    <w:rsid w:val="000A4661"/>
    <w:rsid w:val="000A495A"/>
    <w:rsid w:val="000A4982"/>
    <w:rsid w:val="000A4993"/>
    <w:rsid w:val="000A4ABE"/>
    <w:rsid w:val="000A5089"/>
    <w:rsid w:val="000A5121"/>
    <w:rsid w:val="000A5296"/>
    <w:rsid w:val="000A552D"/>
    <w:rsid w:val="000A558B"/>
    <w:rsid w:val="000A5A0B"/>
    <w:rsid w:val="000A5D36"/>
    <w:rsid w:val="000A6210"/>
    <w:rsid w:val="000A6840"/>
    <w:rsid w:val="000A6DE0"/>
    <w:rsid w:val="000A6EFE"/>
    <w:rsid w:val="000A7087"/>
    <w:rsid w:val="000A71E6"/>
    <w:rsid w:val="000A783C"/>
    <w:rsid w:val="000A7AF2"/>
    <w:rsid w:val="000A7EB9"/>
    <w:rsid w:val="000B0280"/>
    <w:rsid w:val="000B03A8"/>
    <w:rsid w:val="000B0509"/>
    <w:rsid w:val="000B05C4"/>
    <w:rsid w:val="000B0866"/>
    <w:rsid w:val="000B0898"/>
    <w:rsid w:val="000B1284"/>
    <w:rsid w:val="000B1483"/>
    <w:rsid w:val="000B1842"/>
    <w:rsid w:val="000B25E9"/>
    <w:rsid w:val="000B27AC"/>
    <w:rsid w:val="000B27B0"/>
    <w:rsid w:val="000B2924"/>
    <w:rsid w:val="000B2A60"/>
    <w:rsid w:val="000B2C2D"/>
    <w:rsid w:val="000B3582"/>
    <w:rsid w:val="000B35AB"/>
    <w:rsid w:val="000B3D58"/>
    <w:rsid w:val="000B4981"/>
    <w:rsid w:val="000B4CB6"/>
    <w:rsid w:val="000B4F20"/>
    <w:rsid w:val="000B4FF0"/>
    <w:rsid w:val="000B5D94"/>
    <w:rsid w:val="000B63B7"/>
    <w:rsid w:val="000B6406"/>
    <w:rsid w:val="000B6550"/>
    <w:rsid w:val="000B6618"/>
    <w:rsid w:val="000B66E8"/>
    <w:rsid w:val="000B6945"/>
    <w:rsid w:val="000B69DB"/>
    <w:rsid w:val="000B6A5A"/>
    <w:rsid w:val="000B71B8"/>
    <w:rsid w:val="000B734E"/>
    <w:rsid w:val="000B75A5"/>
    <w:rsid w:val="000B7913"/>
    <w:rsid w:val="000B7ABB"/>
    <w:rsid w:val="000B7BF4"/>
    <w:rsid w:val="000B7CFB"/>
    <w:rsid w:val="000B7E91"/>
    <w:rsid w:val="000C02A6"/>
    <w:rsid w:val="000C0D0E"/>
    <w:rsid w:val="000C0EBB"/>
    <w:rsid w:val="000C1425"/>
    <w:rsid w:val="000C1C28"/>
    <w:rsid w:val="000C253F"/>
    <w:rsid w:val="000C25F4"/>
    <w:rsid w:val="000C27FE"/>
    <w:rsid w:val="000C2B2C"/>
    <w:rsid w:val="000C2F09"/>
    <w:rsid w:val="000C3640"/>
    <w:rsid w:val="000C3AEC"/>
    <w:rsid w:val="000C3D02"/>
    <w:rsid w:val="000C4A39"/>
    <w:rsid w:val="000C5120"/>
    <w:rsid w:val="000C5E2C"/>
    <w:rsid w:val="000C6228"/>
    <w:rsid w:val="000C625F"/>
    <w:rsid w:val="000C627F"/>
    <w:rsid w:val="000C6811"/>
    <w:rsid w:val="000C6AA2"/>
    <w:rsid w:val="000C6AAB"/>
    <w:rsid w:val="000C6D23"/>
    <w:rsid w:val="000C7501"/>
    <w:rsid w:val="000C7681"/>
    <w:rsid w:val="000C7BFC"/>
    <w:rsid w:val="000D097F"/>
    <w:rsid w:val="000D0AD6"/>
    <w:rsid w:val="000D0D74"/>
    <w:rsid w:val="000D1219"/>
    <w:rsid w:val="000D14BD"/>
    <w:rsid w:val="000D1890"/>
    <w:rsid w:val="000D23F9"/>
    <w:rsid w:val="000D284B"/>
    <w:rsid w:val="000D2DC2"/>
    <w:rsid w:val="000D2DE5"/>
    <w:rsid w:val="000D2ED8"/>
    <w:rsid w:val="000D3368"/>
    <w:rsid w:val="000D3894"/>
    <w:rsid w:val="000D3994"/>
    <w:rsid w:val="000D3ABA"/>
    <w:rsid w:val="000D3D43"/>
    <w:rsid w:val="000D3EEC"/>
    <w:rsid w:val="000D40E9"/>
    <w:rsid w:val="000D4290"/>
    <w:rsid w:val="000D44BA"/>
    <w:rsid w:val="000D50F4"/>
    <w:rsid w:val="000D5514"/>
    <w:rsid w:val="000D56F7"/>
    <w:rsid w:val="000D6126"/>
    <w:rsid w:val="000D649B"/>
    <w:rsid w:val="000D66E5"/>
    <w:rsid w:val="000D68E2"/>
    <w:rsid w:val="000D6BF1"/>
    <w:rsid w:val="000D6E27"/>
    <w:rsid w:val="000D6F37"/>
    <w:rsid w:val="000D6FF5"/>
    <w:rsid w:val="000D6FFB"/>
    <w:rsid w:val="000D71F8"/>
    <w:rsid w:val="000D770A"/>
    <w:rsid w:val="000D7870"/>
    <w:rsid w:val="000D790E"/>
    <w:rsid w:val="000D7BE5"/>
    <w:rsid w:val="000E0657"/>
    <w:rsid w:val="000E10B4"/>
    <w:rsid w:val="000E208A"/>
    <w:rsid w:val="000E2EB5"/>
    <w:rsid w:val="000E3190"/>
    <w:rsid w:val="000E3A66"/>
    <w:rsid w:val="000E3CE8"/>
    <w:rsid w:val="000E5314"/>
    <w:rsid w:val="000E53CF"/>
    <w:rsid w:val="000E6269"/>
    <w:rsid w:val="000E629A"/>
    <w:rsid w:val="000E69E1"/>
    <w:rsid w:val="000E6ADB"/>
    <w:rsid w:val="000E6B70"/>
    <w:rsid w:val="000E6BAF"/>
    <w:rsid w:val="000E7053"/>
    <w:rsid w:val="000E7288"/>
    <w:rsid w:val="000E72B0"/>
    <w:rsid w:val="000E7978"/>
    <w:rsid w:val="000E7D91"/>
    <w:rsid w:val="000F0823"/>
    <w:rsid w:val="000F082D"/>
    <w:rsid w:val="000F0EBB"/>
    <w:rsid w:val="000F1010"/>
    <w:rsid w:val="000F2533"/>
    <w:rsid w:val="000F297B"/>
    <w:rsid w:val="000F3989"/>
    <w:rsid w:val="000F40E4"/>
    <w:rsid w:val="000F4288"/>
    <w:rsid w:val="000F4437"/>
    <w:rsid w:val="000F443E"/>
    <w:rsid w:val="000F44A6"/>
    <w:rsid w:val="000F4512"/>
    <w:rsid w:val="000F4D21"/>
    <w:rsid w:val="000F4DB1"/>
    <w:rsid w:val="000F5117"/>
    <w:rsid w:val="000F551C"/>
    <w:rsid w:val="000F5616"/>
    <w:rsid w:val="000F56BF"/>
    <w:rsid w:val="000F5A38"/>
    <w:rsid w:val="000F5C59"/>
    <w:rsid w:val="000F5E2A"/>
    <w:rsid w:val="000F608D"/>
    <w:rsid w:val="000F6126"/>
    <w:rsid w:val="000F6CBF"/>
    <w:rsid w:val="000F6D4B"/>
    <w:rsid w:val="000F6E08"/>
    <w:rsid w:val="000F6E14"/>
    <w:rsid w:val="000F73CF"/>
    <w:rsid w:val="000F74A3"/>
    <w:rsid w:val="000F7634"/>
    <w:rsid w:val="000F77DC"/>
    <w:rsid w:val="00100059"/>
    <w:rsid w:val="001003C2"/>
    <w:rsid w:val="00100514"/>
    <w:rsid w:val="001005DA"/>
    <w:rsid w:val="0010068D"/>
    <w:rsid w:val="00100891"/>
    <w:rsid w:val="0010090C"/>
    <w:rsid w:val="001009FF"/>
    <w:rsid w:val="00100C2E"/>
    <w:rsid w:val="00101148"/>
    <w:rsid w:val="00101366"/>
    <w:rsid w:val="00101553"/>
    <w:rsid w:val="00101844"/>
    <w:rsid w:val="001022F6"/>
    <w:rsid w:val="00102B19"/>
    <w:rsid w:val="00102CF4"/>
    <w:rsid w:val="00103347"/>
    <w:rsid w:val="00103451"/>
    <w:rsid w:val="0010349C"/>
    <w:rsid w:val="001036C7"/>
    <w:rsid w:val="00103A33"/>
    <w:rsid w:val="00103F55"/>
    <w:rsid w:val="00104336"/>
    <w:rsid w:val="00104429"/>
    <w:rsid w:val="001044FC"/>
    <w:rsid w:val="00104E5F"/>
    <w:rsid w:val="00105340"/>
    <w:rsid w:val="00105796"/>
    <w:rsid w:val="00105952"/>
    <w:rsid w:val="00105C42"/>
    <w:rsid w:val="00105FA1"/>
    <w:rsid w:val="00106D3E"/>
    <w:rsid w:val="00107278"/>
    <w:rsid w:val="00107FB5"/>
    <w:rsid w:val="0011067E"/>
    <w:rsid w:val="00111971"/>
    <w:rsid w:val="00111AAD"/>
    <w:rsid w:val="00111C80"/>
    <w:rsid w:val="00111FC8"/>
    <w:rsid w:val="00113147"/>
    <w:rsid w:val="00113D2F"/>
    <w:rsid w:val="00113DA5"/>
    <w:rsid w:val="00114120"/>
    <w:rsid w:val="001143D5"/>
    <w:rsid w:val="00115015"/>
    <w:rsid w:val="001157DF"/>
    <w:rsid w:val="00116A45"/>
    <w:rsid w:val="00116C21"/>
    <w:rsid w:val="00117303"/>
    <w:rsid w:val="00117789"/>
    <w:rsid w:val="001178F9"/>
    <w:rsid w:val="00117933"/>
    <w:rsid w:val="00117D58"/>
    <w:rsid w:val="001200DC"/>
    <w:rsid w:val="001200DF"/>
    <w:rsid w:val="00120977"/>
    <w:rsid w:val="001209F8"/>
    <w:rsid w:val="00120B5A"/>
    <w:rsid w:val="00120EA0"/>
    <w:rsid w:val="001212B2"/>
    <w:rsid w:val="001212DD"/>
    <w:rsid w:val="00121309"/>
    <w:rsid w:val="00121805"/>
    <w:rsid w:val="00121BEF"/>
    <w:rsid w:val="00121C04"/>
    <w:rsid w:val="00121C8D"/>
    <w:rsid w:val="00121E53"/>
    <w:rsid w:val="001226D2"/>
    <w:rsid w:val="00122B08"/>
    <w:rsid w:val="00122D3F"/>
    <w:rsid w:val="001233E8"/>
    <w:rsid w:val="00123E4B"/>
    <w:rsid w:val="0012422B"/>
    <w:rsid w:val="001244BB"/>
    <w:rsid w:val="00124551"/>
    <w:rsid w:val="0012464D"/>
    <w:rsid w:val="00124A78"/>
    <w:rsid w:val="00124F5E"/>
    <w:rsid w:val="001250CA"/>
    <w:rsid w:val="00125A9E"/>
    <w:rsid w:val="00125FFE"/>
    <w:rsid w:val="001260D9"/>
    <w:rsid w:val="00126181"/>
    <w:rsid w:val="00126268"/>
    <w:rsid w:val="0012659E"/>
    <w:rsid w:val="00126AE1"/>
    <w:rsid w:val="00127538"/>
    <w:rsid w:val="00127B00"/>
    <w:rsid w:val="00127BAB"/>
    <w:rsid w:val="00130049"/>
    <w:rsid w:val="001300BF"/>
    <w:rsid w:val="00130502"/>
    <w:rsid w:val="00130F1A"/>
    <w:rsid w:val="00131475"/>
    <w:rsid w:val="001314F8"/>
    <w:rsid w:val="00131C63"/>
    <w:rsid w:val="00131EF0"/>
    <w:rsid w:val="00132280"/>
    <w:rsid w:val="00132352"/>
    <w:rsid w:val="0013248B"/>
    <w:rsid w:val="00132565"/>
    <w:rsid w:val="00132672"/>
    <w:rsid w:val="00132B8E"/>
    <w:rsid w:val="00132E3C"/>
    <w:rsid w:val="00133DD0"/>
    <w:rsid w:val="00134459"/>
    <w:rsid w:val="0013462D"/>
    <w:rsid w:val="00134750"/>
    <w:rsid w:val="001347EB"/>
    <w:rsid w:val="0013511B"/>
    <w:rsid w:val="001354BA"/>
    <w:rsid w:val="00135622"/>
    <w:rsid w:val="001359E4"/>
    <w:rsid w:val="00135C5D"/>
    <w:rsid w:val="00135E3F"/>
    <w:rsid w:val="00135EDB"/>
    <w:rsid w:val="001362CC"/>
    <w:rsid w:val="0013654E"/>
    <w:rsid w:val="00136683"/>
    <w:rsid w:val="00136686"/>
    <w:rsid w:val="00136B8A"/>
    <w:rsid w:val="00136C9E"/>
    <w:rsid w:val="00136DD5"/>
    <w:rsid w:val="00136DEE"/>
    <w:rsid w:val="0013705A"/>
    <w:rsid w:val="00137450"/>
    <w:rsid w:val="001374E3"/>
    <w:rsid w:val="00137527"/>
    <w:rsid w:val="0013775B"/>
    <w:rsid w:val="0013796F"/>
    <w:rsid w:val="0014040C"/>
    <w:rsid w:val="00140717"/>
    <w:rsid w:val="00140C19"/>
    <w:rsid w:val="00140E1C"/>
    <w:rsid w:val="00141CD6"/>
    <w:rsid w:val="001422B3"/>
    <w:rsid w:val="001422C6"/>
    <w:rsid w:val="00142458"/>
    <w:rsid w:val="00142539"/>
    <w:rsid w:val="00142E5C"/>
    <w:rsid w:val="00143414"/>
    <w:rsid w:val="0014356E"/>
    <w:rsid w:val="001436F0"/>
    <w:rsid w:val="001439AA"/>
    <w:rsid w:val="00143E34"/>
    <w:rsid w:val="001446A7"/>
    <w:rsid w:val="00144A36"/>
    <w:rsid w:val="00145118"/>
    <w:rsid w:val="00145E8B"/>
    <w:rsid w:val="0014623D"/>
    <w:rsid w:val="001463E5"/>
    <w:rsid w:val="00146BDF"/>
    <w:rsid w:val="00146D89"/>
    <w:rsid w:val="0014719E"/>
    <w:rsid w:val="001476C2"/>
    <w:rsid w:val="001476C5"/>
    <w:rsid w:val="00147961"/>
    <w:rsid w:val="0014796F"/>
    <w:rsid w:val="00147979"/>
    <w:rsid w:val="00147DC1"/>
    <w:rsid w:val="00150229"/>
    <w:rsid w:val="00150426"/>
    <w:rsid w:val="00150D1F"/>
    <w:rsid w:val="0015134D"/>
    <w:rsid w:val="001515B3"/>
    <w:rsid w:val="00151806"/>
    <w:rsid w:val="00151871"/>
    <w:rsid w:val="00151A8D"/>
    <w:rsid w:val="00151B71"/>
    <w:rsid w:val="00151EF9"/>
    <w:rsid w:val="001520C6"/>
    <w:rsid w:val="00152146"/>
    <w:rsid w:val="001528EA"/>
    <w:rsid w:val="001528FC"/>
    <w:rsid w:val="00152F87"/>
    <w:rsid w:val="00153229"/>
    <w:rsid w:val="0015367B"/>
    <w:rsid w:val="00153A29"/>
    <w:rsid w:val="00153B38"/>
    <w:rsid w:val="00154109"/>
    <w:rsid w:val="0015466F"/>
    <w:rsid w:val="001546F1"/>
    <w:rsid w:val="001554F4"/>
    <w:rsid w:val="00156075"/>
    <w:rsid w:val="001561CD"/>
    <w:rsid w:val="00156522"/>
    <w:rsid w:val="001565CD"/>
    <w:rsid w:val="001567E0"/>
    <w:rsid w:val="00156DD9"/>
    <w:rsid w:val="00156E94"/>
    <w:rsid w:val="00156EC3"/>
    <w:rsid w:val="00156F09"/>
    <w:rsid w:val="0015764E"/>
    <w:rsid w:val="00157A0D"/>
    <w:rsid w:val="00157EA6"/>
    <w:rsid w:val="0016004E"/>
    <w:rsid w:val="0016075B"/>
    <w:rsid w:val="001608F9"/>
    <w:rsid w:val="00160F2E"/>
    <w:rsid w:val="00161333"/>
    <w:rsid w:val="00161906"/>
    <w:rsid w:val="00161920"/>
    <w:rsid w:val="00161AA5"/>
    <w:rsid w:val="001625F9"/>
    <w:rsid w:val="0016260A"/>
    <w:rsid w:val="0016264B"/>
    <w:rsid w:val="00162AC5"/>
    <w:rsid w:val="00162F7C"/>
    <w:rsid w:val="00163C6F"/>
    <w:rsid w:val="00163FA7"/>
    <w:rsid w:val="00164DB6"/>
    <w:rsid w:val="001657DD"/>
    <w:rsid w:val="001659CB"/>
    <w:rsid w:val="00165EB2"/>
    <w:rsid w:val="00166094"/>
    <w:rsid w:val="00166224"/>
    <w:rsid w:val="00166A87"/>
    <w:rsid w:val="00166E31"/>
    <w:rsid w:val="00167192"/>
    <w:rsid w:val="0016731B"/>
    <w:rsid w:val="001673CD"/>
    <w:rsid w:val="001675A8"/>
    <w:rsid w:val="00167B76"/>
    <w:rsid w:val="00167FC4"/>
    <w:rsid w:val="0017041D"/>
    <w:rsid w:val="00170B06"/>
    <w:rsid w:val="00170BE6"/>
    <w:rsid w:val="00170CBC"/>
    <w:rsid w:val="00170E32"/>
    <w:rsid w:val="00171115"/>
    <w:rsid w:val="001715C3"/>
    <w:rsid w:val="00171655"/>
    <w:rsid w:val="00171890"/>
    <w:rsid w:val="001718F4"/>
    <w:rsid w:val="00171921"/>
    <w:rsid w:val="00171928"/>
    <w:rsid w:val="00171DED"/>
    <w:rsid w:val="00171E53"/>
    <w:rsid w:val="00172206"/>
    <w:rsid w:val="00172566"/>
    <w:rsid w:val="001725E0"/>
    <w:rsid w:val="00173660"/>
    <w:rsid w:val="00173792"/>
    <w:rsid w:val="00174516"/>
    <w:rsid w:val="00174CCA"/>
    <w:rsid w:val="00175205"/>
    <w:rsid w:val="001753CE"/>
    <w:rsid w:val="00175730"/>
    <w:rsid w:val="001757B7"/>
    <w:rsid w:val="00175A16"/>
    <w:rsid w:val="00175B20"/>
    <w:rsid w:val="00175D66"/>
    <w:rsid w:val="0017614E"/>
    <w:rsid w:val="001769DA"/>
    <w:rsid w:val="00177136"/>
    <w:rsid w:val="00177305"/>
    <w:rsid w:val="001773CB"/>
    <w:rsid w:val="001778DD"/>
    <w:rsid w:val="00177EEC"/>
    <w:rsid w:val="001804E8"/>
    <w:rsid w:val="001805B6"/>
    <w:rsid w:val="001809F3"/>
    <w:rsid w:val="00180BD3"/>
    <w:rsid w:val="00180E5B"/>
    <w:rsid w:val="00180E7E"/>
    <w:rsid w:val="001818D9"/>
    <w:rsid w:val="001819BB"/>
    <w:rsid w:val="00181B2F"/>
    <w:rsid w:val="001821DB"/>
    <w:rsid w:val="00182281"/>
    <w:rsid w:val="0018277F"/>
    <w:rsid w:val="00182790"/>
    <w:rsid w:val="001830EF"/>
    <w:rsid w:val="001834CA"/>
    <w:rsid w:val="00183C25"/>
    <w:rsid w:val="00184213"/>
    <w:rsid w:val="0018439B"/>
    <w:rsid w:val="00185151"/>
    <w:rsid w:val="00185230"/>
    <w:rsid w:val="0018537E"/>
    <w:rsid w:val="00185504"/>
    <w:rsid w:val="00185817"/>
    <w:rsid w:val="00185B9E"/>
    <w:rsid w:val="001862B1"/>
    <w:rsid w:val="0018636C"/>
    <w:rsid w:val="001866E5"/>
    <w:rsid w:val="0018684F"/>
    <w:rsid w:val="00186E49"/>
    <w:rsid w:val="00186FCF"/>
    <w:rsid w:val="0018703C"/>
    <w:rsid w:val="0018743C"/>
    <w:rsid w:val="001876FF"/>
    <w:rsid w:val="0018787A"/>
    <w:rsid w:val="00187A32"/>
    <w:rsid w:val="0019094D"/>
    <w:rsid w:val="00190AA5"/>
    <w:rsid w:val="00190E65"/>
    <w:rsid w:val="00191067"/>
    <w:rsid w:val="00191766"/>
    <w:rsid w:val="00191C1E"/>
    <w:rsid w:val="00191F24"/>
    <w:rsid w:val="001921A0"/>
    <w:rsid w:val="0019241B"/>
    <w:rsid w:val="00192B1E"/>
    <w:rsid w:val="001932DD"/>
    <w:rsid w:val="00193E02"/>
    <w:rsid w:val="0019439D"/>
    <w:rsid w:val="00194521"/>
    <w:rsid w:val="001945B9"/>
    <w:rsid w:val="00194D43"/>
    <w:rsid w:val="00194E79"/>
    <w:rsid w:val="00195062"/>
    <w:rsid w:val="001952B5"/>
    <w:rsid w:val="00195356"/>
    <w:rsid w:val="0019537B"/>
    <w:rsid w:val="001954AA"/>
    <w:rsid w:val="00195772"/>
    <w:rsid w:val="0019610E"/>
    <w:rsid w:val="00196F95"/>
    <w:rsid w:val="00197A52"/>
    <w:rsid w:val="00197B90"/>
    <w:rsid w:val="001A0368"/>
    <w:rsid w:val="001A044E"/>
    <w:rsid w:val="001A060A"/>
    <w:rsid w:val="001A0A25"/>
    <w:rsid w:val="001A10BD"/>
    <w:rsid w:val="001A12FE"/>
    <w:rsid w:val="001A1563"/>
    <w:rsid w:val="001A159A"/>
    <w:rsid w:val="001A1679"/>
    <w:rsid w:val="001A19E2"/>
    <w:rsid w:val="001A1A4D"/>
    <w:rsid w:val="001A1C71"/>
    <w:rsid w:val="001A1CBD"/>
    <w:rsid w:val="001A2169"/>
    <w:rsid w:val="001A27FF"/>
    <w:rsid w:val="001A2C74"/>
    <w:rsid w:val="001A377C"/>
    <w:rsid w:val="001A3D1B"/>
    <w:rsid w:val="001A3DE1"/>
    <w:rsid w:val="001A4194"/>
    <w:rsid w:val="001A4741"/>
    <w:rsid w:val="001A481D"/>
    <w:rsid w:val="001A4A6C"/>
    <w:rsid w:val="001A5015"/>
    <w:rsid w:val="001A53CF"/>
    <w:rsid w:val="001A5408"/>
    <w:rsid w:val="001A586C"/>
    <w:rsid w:val="001A59B7"/>
    <w:rsid w:val="001A5A43"/>
    <w:rsid w:val="001A5B0E"/>
    <w:rsid w:val="001A6126"/>
    <w:rsid w:val="001A63B1"/>
    <w:rsid w:val="001A63FC"/>
    <w:rsid w:val="001A6A0A"/>
    <w:rsid w:val="001A6F68"/>
    <w:rsid w:val="001A78C0"/>
    <w:rsid w:val="001A796F"/>
    <w:rsid w:val="001A7999"/>
    <w:rsid w:val="001A79D7"/>
    <w:rsid w:val="001A7C58"/>
    <w:rsid w:val="001B01CD"/>
    <w:rsid w:val="001B01DE"/>
    <w:rsid w:val="001B063B"/>
    <w:rsid w:val="001B0B4A"/>
    <w:rsid w:val="001B191F"/>
    <w:rsid w:val="001B1D50"/>
    <w:rsid w:val="001B2582"/>
    <w:rsid w:val="001B27DB"/>
    <w:rsid w:val="001B2911"/>
    <w:rsid w:val="001B2945"/>
    <w:rsid w:val="001B2C6A"/>
    <w:rsid w:val="001B2D11"/>
    <w:rsid w:val="001B2D31"/>
    <w:rsid w:val="001B332D"/>
    <w:rsid w:val="001B35F8"/>
    <w:rsid w:val="001B3884"/>
    <w:rsid w:val="001B38B8"/>
    <w:rsid w:val="001B4526"/>
    <w:rsid w:val="001B4685"/>
    <w:rsid w:val="001B49C9"/>
    <w:rsid w:val="001B52AA"/>
    <w:rsid w:val="001B5490"/>
    <w:rsid w:val="001B5874"/>
    <w:rsid w:val="001B59CB"/>
    <w:rsid w:val="001B5AB0"/>
    <w:rsid w:val="001B5B85"/>
    <w:rsid w:val="001B5F66"/>
    <w:rsid w:val="001B60E5"/>
    <w:rsid w:val="001B63B7"/>
    <w:rsid w:val="001B6893"/>
    <w:rsid w:val="001B69A7"/>
    <w:rsid w:val="001B6E67"/>
    <w:rsid w:val="001B6F7A"/>
    <w:rsid w:val="001B75E9"/>
    <w:rsid w:val="001B773D"/>
    <w:rsid w:val="001B7AFF"/>
    <w:rsid w:val="001B7D61"/>
    <w:rsid w:val="001B7EBC"/>
    <w:rsid w:val="001C09DC"/>
    <w:rsid w:val="001C0D0A"/>
    <w:rsid w:val="001C11E2"/>
    <w:rsid w:val="001C1222"/>
    <w:rsid w:val="001C12FA"/>
    <w:rsid w:val="001C1B83"/>
    <w:rsid w:val="001C1C5C"/>
    <w:rsid w:val="001C1F9A"/>
    <w:rsid w:val="001C20F6"/>
    <w:rsid w:val="001C2190"/>
    <w:rsid w:val="001C225C"/>
    <w:rsid w:val="001C24EA"/>
    <w:rsid w:val="001C2531"/>
    <w:rsid w:val="001C25DE"/>
    <w:rsid w:val="001C281B"/>
    <w:rsid w:val="001C31B8"/>
    <w:rsid w:val="001C333F"/>
    <w:rsid w:val="001C337C"/>
    <w:rsid w:val="001C389C"/>
    <w:rsid w:val="001C3F33"/>
    <w:rsid w:val="001C42E5"/>
    <w:rsid w:val="001C464E"/>
    <w:rsid w:val="001C4A4E"/>
    <w:rsid w:val="001C4E55"/>
    <w:rsid w:val="001C5137"/>
    <w:rsid w:val="001C5941"/>
    <w:rsid w:val="001C5AAD"/>
    <w:rsid w:val="001C5B62"/>
    <w:rsid w:val="001C5BDF"/>
    <w:rsid w:val="001C5C74"/>
    <w:rsid w:val="001C5C75"/>
    <w:rsid w:val="001C62DA"/>
    <w:rsid w:val="001C6A3E"/>
    <w:rsid w:val="001C73F5"/>
    <w:rsid w:val="001C7593"/>
    <w:rsid w:val="001C7953"/>
    <w:rsid w:val="001C7DFC"/>
    <w:rsid w:val="001D0044"/>
    <w:rsid w:val="001D0295"/>
    <w:rsid w:val="001D037D"/>
    <w:rsid w:val="001D047F"/>
    <w:rsid w:val="001D0689"/>
    <w:rsid w:val="001D071A"/>
    <w:rsid w:val="001D094F"/>
    <w:rsid w:val="001D0B81"/>
    <w:rsid w:val="001D14C9"/>
    <w:rsid w:val="001D1782"/>
    <w:rsid w:val="001D1C54"/>
    <w:rsid w:val="001D23A9"/>
    <w:rsid w:val="001D269E"/>
    <w:rsid w:val="001D2CEE"/>
    <w:rsid w:val="001D329D"/>
    <w:rsid w:val="001D35B5"/>
    <w:rsid w:val="001D37F6"/>
    <w:rsid w:val="001D3D3C"/>
    <w:rsid w:val="001D417D"/>
    <w:rsid w:val="001D4597"/>
    <w:rsid w:val="001D4976"/>
    <w:rsid w:val="001D4E40"/>
    <w:rsid w:val="001D4F10"/>
    <w:rsid w:val="001D50A1"/>
    <w:rsid w:val="001D54E9"/>
    <w:rsid w:val="001D567C"/>
    <w:rsid w:val="001D583D"/>
    <w:rsid w:val="001D5AC2"/>
    <w:rsid w:val="001D5BC0"/>
    <w:rsid w:val="001D5D00"/>
    <w:rsid w:val="001D61F6"/>
    <w:rsid w:val="001D65E8"/>
    <w:rsid w:val="001D6659"/>
    <w:rsid w:val="001D6846"/>
    <w:rsid w:val="001D6902"/>
    <w:rsid w:val="001D733B"/>
    <w:rsid w:val="001D75D4"/>
    <w:rsid w:val="001E06DB"/>
    <w:rsid w:val="001E0B7A"/>
    <w:rsid w:val="001E1281"/>
    <w:rsid w:val="001E1347"/>
    <w:rsid w:val="001E1AAE"/>
    <w:rsid w:val="001E1C2D"/>
    <w:rsid w:val="001E208C"/>
    <w:rsid w:val="001E2848"/>
    <w:rsid w:val="001E2B76"/>
    <w:rsid w:val="001E312F"/>
    <w:rsid w:val="001E3430"/>
    <w:rsid w:val="001E371F"/>
    <w:rsid w:val="001E3A1F"/>
    <w:rsid w:val="001E3AFF"/>
    <w:rsid w:val="001E3DF7"/>
    <w:rsid w:val="001E3E4C"/>
    <w:rsid w:val="001E4265"/>
    <w:rsid w:val="001E46AF"/>
    <w:rsid w:val="001E4928"/>
    <w:rsid w:val="001E4CC1"/>
    <w:rsid w:val="001E4D17"/>
    <w:rsid w:val="001E5675"/>
    <w:rsid w:val="001E5AEE"/>
    <w:rsid w:val="001E5E3C"/>
    <w:rsid w:val="001E5F0D"/>
    <w:rsid w:val="001E6533"/>
    <w:rsid w:val="001E6E3E"/>
    <w:rsid w:val="001E75B3"/>
    <w:rsid w:val="001E75ED"/>
    <w:rsid w:val="001E7B22"/>
    <w:rsid w:val="001E7CB8"/>
    <w:rsid w:val="001F0119"/>
    <w:rsid w:val="001F082F"/>
    <w:rsid w:val="001F0937"/>
    <w:rsid w:val="001F125D"/>
    <w:rsid w:val="001F16CC"/>
    <w:rsid w:val="001F19C6"/>
    <w:rsid w:val="001F1E10"/>
    <w:rsid w:val="001F1ED3"/>
    <w:rsid w:val="001F21B1"/>
    <w:rsid w:val="001F21B6"/>
    <w:rsid w:val="001F2972"/>
    <w:rsid w:val="001F32D7"/>
    <w:rsid w:val="001F32E3"/>
    <w:rsid w:val="001F343E"/>
    <w:rsid w:val="001F39A8"/>
    <w:rsid w:val="001F3B4A"/>
    <w:rsid w:val="001F3E95"/>
    <w:rsid w:val="001F444C"/>
    <w:rsid w:val="001F46F2"/>
    <w:rsid w:val="001F47F1"/>
    <w:rsid w:val="001F48C4"/>
    <w:rsid w:val="001F4FAB"/>
    <w:rsid w:val="001F60BA"/>
    <w:rsid w:val="001F6119"/>
    <w:rsid w:val="001F66AB"/>
    <w:rsid w:val="001F67A2"/>
    <w:rsid w:val="001F715B"/>
    <w:rsid w:val="001F7326"/>
    <w:rsid w:val="001F7DD7"/>
    <w:rsid w:val="001F7F57"/>
    <w:rsid w:val="00200212"/>
    <w:rsid w:val="00200354"/>
    <w:rsid w:val="00200564"/>
    <w:rsid w:val="00200B94"/>
    <w:rsid w:val="00200C79"/>
    <w:rsid w:val="00200DDE"/>
    <w:rsid w:val="00201096"/>
    <w:rsid w:val="0020170A"/>
    <w:rsid w:val="0020190F"/>
    <w:rsid w:val="00201A51"/>
    <w:rsid w:val="00202514"/>
    <w:rsid w:val="00202BC1"/>
    <w:rsid w:val="00202E49"/>
    <w:rsid w:val="00202F08"/>
    <w:rsid w:val="002030AC"/>
    <w:rsid w:val="0020331D"/>
    <w:rsid w:val="00203404"/>
    <w:rsid w:val="00203EE7"/>
    <w:rsid w:val="00203F9B"/>
    <w:rsid w:val="0020470C"/>
    <w:rsid w:val="00204AC4"/>
    <w:rsid w:val="00204D94"/>
    <w:rsid w:val="002053C5"/>
    <w:rsid w:val="0020561C"/>
    <w:rsid w:val="002058B1"/>
    <w:rsid w:val="002061C2"/>
    <w:rsid w:val="002061E6"/>
    <w:rsid w:val="002062CC"/>
    <w:rsid w:val="002063BA"/>
    <w:rsid w:val="002064DB"/>
    <w:rsid w:val="00206BBB"/>
    <w:rsid w:val="00206DF7"/>
    <w:rsid w:val="00206FD0"/>
    <w:rsid w:val="002075F4"/>
    <w:rsid w:val="00207AA9"/>
    <w:rsid w:val="0021046B"/>
    <w:rsid w:val="002104E3"/>
    <w:rsid w:val="0021079B"/>
    <w:rsid w:val="00210BB9"/>
    <w:rsid w:val="002113F5"/>
    <w:rsid w:val="00211494"/>
    <w:rsid w:val="002120F6"/>
    <w:rsid w:val="002121EF"/>
    <w:rsid w:val="0021236B"/>
    <w:rsid w:val="0021237F"/>
    <w:rsid w:val="00212629"/>
    <w:rsid w:val="002130BD"/>
    <w:rsid w:val="0021332C"/>
    <w:rsid w:val="002133A8"/>
    <w:rsid w:val="00213A0A"/>
    <w:rsid w:val="002147CD"/>
    <w:rsid w:val="002148EB"/>
    <w:rsid w:val="00214B03"/>
    <w:rsid w:val="00214C3F"/>
    <w:rsid w:val="00214FAA"/>
    <w:rsid w:val="00215212"/>
    <w:rsid w:val="002163A9"/>
    <w:rsid w:val="0021735F"/>
    <w:rsid w:val="0022046F"/>
    <w:rsid w:val="00220872"/>
    <w:rsid w:val="00220E47"/>
    <w:rsid w:val="0022123F"/>
    <w:rsid w:val="002217A2"/>
    <w:rsid w:val="00221A73"/>
    <w:rsid w:val="00221A99"/>
    <w:rsid w:val="00221E18"/>
    <w:rsid w:val="0022201B"/>
    <w:rsid w:val="0022210D"/>
    <w:rsid w:val="002224B3"/>
    <w:rsid w:val="0022298D"/>
    <w:rsid w:val="00222A57"/>
    <w:rsid w:val="00222CF2"/>
    <w:rsid w:val="00222EFA"/>
    <w:rsid w:val="002236CE"/>
    <w:rsid w:val="00224070"/>
    <w:rsid w:val="002241C2"/>
    <w:rsid w:val="00224303"/>
    <w:rsid w:val="002244BF"/>
    <w:rsid w:val="00224558"/>
    <w:rsid w:val="0022482F"/>
    <w:rsid w:val="0022494D"/>
    <w:rsid w:val="00224BA6"/>
    <w:rsid w:val="00224E94"/>
    <w:rsid w:val="00224F0E"/>
    <w:rsid w:val="0022502F"/>
    <w:rsid w:val="00225039"/>
    <w:rsid w:val="0022549F"/>
    <w:rsid w:val="0022569E"/>
    <w:rsid w:val="002257D2"/>
    <w:rsid w:val="00225D52"/>
    <w:rsid w:val="002263CA"/>
    <w:rsid w:val="00226852"/>
    <w:rsid w:val="00226DCF"/>
    <w:rsid w:val="002271ED"/>
    <w:rsid w:val="00227356"/>
    <w:rsid w:val="00227950"/>
    <w:rsid w:val="00227E68"/>
    <w:rsid w:val="002303D6"/>
    <w:rsid w:val="0023046D"/>
    <w:rsid w:val="00230564"/>
    <w:rsid w:val="00230E6B"/>
    <w:rsid w:val="0023113C"/>
    <w:rsid w:val="002313AE"/>
    <w:rsid w:val="00231A6C"/>
    <w:rsid w:val="00231B46"/>
    <w:rsid w:val="00231C32"/>
    <w:rsid w:val="00231F05"/>
    <w:rsid w:val="00232090"/>
    <w:rsid w:val="00232440"/>
    <w:rsid w:val="002329F3"/>
    <w:rsid w:val="00232EE9"/>
    <w:rsid w:val="002330CD"/>
    <w:rsid w:val="00233219"/>
    <w:rsid w:val="00233629"/>
    <w:rsid w:val="00234A2D"/>
    <w:rsid w:val="00234AAC"/>
    <w:rsid w:val="00234DE4"/>
    <w:rsid w:val="00234F00"/>
    <w:rsid w:val="0023508C"/>
    <w:rsid w:val="002352A6"/>
    <w:rsid w:val="00235527"/>
    <w:rsid w:val="002356AF"/>
    <w:rsid w:val="002356BD"/>
    <w:rsid w:val="00235A3C"/>
    <w:rsid w:val="00235CC1"/>
    <w:rsid w:val="00235E4C"/>
    <w:rsid w:val="00235EF9"/>
    <w:rsid w:val="0023601E"/>
    <w:rsid w:val="002361C2"/>
    <w:rsid w:val="00236900"/>
    <w:rsid w:val="0023792F"/>
    <w:rsid w:val="002403FE"/>
    <w:rsid w:val="0024082E"/>
    <w:rsid w:val="00240956"/>
    <w:rsid w:val="002409EA"/>
    <w:rsid w:val="00240D07"/>
    <w:rsid w:val="00240E2D"/>
    <w:rsid w:val="002411FA"/>
    <w:rsid w:val="002413CA"/>
    <w:rsid w:val="00241D38"/>
    <w:rsid w:val="00241DF9"/>
    <w:rsid w:val="00242091"/>
    <w:rsid w:val="002422FD"/>
    <w:rsid w:val="002423DF"/>
    <w:rsid w:val="00242500"/>
    <w:rsid w:val="002427E6"/>
    <w:rsid w:val="0024304C"/>
    <w:rsid w:val="002430E0"/>
    <w:rsid w:val="0024322C"/>
    <w:rsid w:val="00243EF0"/>
    <w:rsid w:val="00244E79"/>
    <w:rsid w:val="002452E0"/>
    <w:rsid w:val="002454D8"/>
    <w:rsid w:val="002454E2"/>
    <w:rsid w:val="002457A5"/>
    <w:rsid w:val="00245B4B"/>
    <w:rsid w:val="00245B62"/>
    <w:rsid w:val="00246113"/>
    <w:rsid w:val="00246311"/>
    <w:rsid w:val="00247F64"/>
    <w:rsid w:val="0025016C"/>
    <w:rsid w:val="00250A3F"/>
    <w:rsid w:val="00250B10"/>
    <w:rsid w:val="00250B22"/>
    <w:rsid w:val="002512EF"/>
    <w:rsid w:val="002517FB"/>
    <w:rsid w:val="002519C6"/>
    <w:rsid w:val="00252F91"/>
    <w:rsid w:val="0025341A"/>
    <w:rsid w:val="002537C0"/>
    <w:rsid w:val="002540C2"/>
    <w:rsid w:val="00254551"/>
    <w:rsid w:val="00254C86"/>
    <w:rsid w:val="00255039"/>
    <w:rsid w:val="00255104"/>
    <w:rsid w:val="0025538A"/>
    <w:rsid w:val="00255530"/>
    <w:rsid w:val="00255EB4"/>
    <w:rsid w:val="002566ED"/>
    <w:rsid w:val="00256726"/>
    <w:rsid w:val="00256965"/>
    <w:rsid w:val="002572B7"/>
    <w:rsid w:val="00257976"/>
    <w:rsid w:val="00257EB0"/>
    <w:rsid w:val="002600EB"/>
    <w:rsid w:val="00260310"/>
    <w:rsid w:val="0026037F"/>
    <w:rsid w:val="00260EB6"/>
    <w:rsid w:val="0026119D"/>
    <w:rsid w:val="002619D5"/>
    <w:rsid w:val="00262343"/>
    <w:rsid w:val="00262A30"/>
    <w:rsid w:val="00262FD5"/>
    <w:rsid w:val="002633CC"/>
    <w:rsid w:val="002638AE"/>
    <w:rsid w:val="002638DC"/>
    <w:rsid w:val="002638DD"/>
    <w:rsid w:val="00263F72"/>
    <w:rsid w:val="00263FD9"/>
    <w:rsid w:val="002641FB"/>
    <w:rsid w:val="002657DE"/>
    <w:rsid w:val="00266474"/>
    <w:rsid w:val="002664F3"/>
    <w:rsid w:val="00266723"/>
    <w:rsid w:val="002668BB"/>
    <w:rsid w:val="00266AB0"/>
    <w:rsid w:val="00266ADF"/>
    <w:rsid w:val="00266EA1"/>
    <w:rsid w:val="00266ED7"/>
    <w:rsid w:val="00267240"/>
    <w:rsid w:val="002676F9"/>
    <w:rsid w:val="00267B5D"/>
    <w:rsid w:val="00267BD0"/>
    <w:rsid w:val="00267F32"/>
    <w:rsid w:val="002700FA"/>
    <w:rsid w:val="0027038C"/>
    <w:rsid w:val="00270962"/>
    <w:rsid w:val="002711D5"/>
    <w:rsid w:val="00271450"/>
    <w:rsid w:val="00271BFF"/>
    <w:rsid w:val="00271D01"/>
    <w:rsid w:val="002721EE"/>
    <w:rsid w:val="002722DF"/>
    <w:rsid w:val="00272571"/>
    <w:rsid w:val="0027277C"/>
    <w:rsid w:val="00272F28"/>
    <w:rsid w:val="00273242"/>
    <w:rsid w:val="00273481"/>
    <w:rsid w:val="00273CDF"/>
    <w:rsid w:val="0027401D"/>
    <w:rsid w:val="00274191"/>
    <w:rsid w:val="002745EA"/>
    <w:rsid w:val="00274881"/>
    <w:rsid w:val="00274ECA"/>
    <w:rsid w:val="00275351"/>
    <w:rsid w:val="002759E5"/>
    <w:rsid w:val="00275A6D"/>
    <w:rsid w:val="0027646C"/>
    <w:rsid w:val="002766D8"/>
    <w:rsid w:val="002767E3"/>
    <w:rsid w:val="0027693B"/>
    <w:rsid w:val="00276A15"/>
    <w:rsid w:val="00277C51"/>
    <w:rsid w:val="00277DB0"/>
    <w:rsid w:val="002806A9"/>
    <w:rsid w:val="00280740"/>
    <w:rsid w:val="0028075A"/>
    <w:rsid w:val="0028079A"/>
    <w:rsid w:val="00281131"/>
    <w:rsid w:val="0028176D"/>
    <w:rsid w:val="00281A37"/>
    <w:rsid w:val="00281CF9"/>
    <w:rsid w:val="00282521"/>
    <w:rsid w:val="00282660"/>
    <w:rsid w:val="002828FD"/>
    <w:rsid w:val="002829AB"/>
    <w:rsid w:val="00282C26"/>
    <w:rsid w:val="00283065"/>
    <w:rsid w:val="00283072"/>
    <w:rsid w:val="00283103"/>
    <w:rsid w:val="00283154"/>
    <w:rsid w:val="0028327B"/>
    <w:rsid w:val="00283288"/>
    <w:rsid w:val="002834F9"/>
    <w:rsid w:val="00283A26"/>
    <w:rsid w:val="00283AAC"/>
    <w:rsid w:val="00284406"/>
    <w:rsid w:val="00284D95"/>
    <w:rsid w:val="0028557B"/>
    <w:rsid w:val="00285640"/>
    <w:rsid w:val="0028576B"/>
    <w:rsid w:val="00285B4A"/>
    <w:rsid w:val="00285D21"/>
    <w:rsid w:val="00285E1F"/>
    <w:rsid w:val="002866B5"/>
    <w:rsid w:val="0028686E"/>
    <w:rsid w:val="00286915"/>
    <w:rsid w:val="00286A62"/>
    <w:rsid w:val="00287312"/>
    <w:rsid w:val="00287AF3"/>
    <w:rsid w:val="00287F9C"/>
    <w:rsid w:val="00290A6B"/>
    <w:rsid w:val="00290C14"/>
    <w:rsid w:val="00290E41"/>
    <w:rsid w:val="00292BD3"/>
    <w:rsid w:val="00292C2F"/>
    <w:rsid w:val="00292C72"/>
    <w:rsid w:val="00292D0C"/>
    <w:rsid w:val="00292E11"/>
    <w:rsid w:val="00293667"/>
    <w:rsid w:val="00294617"/>
    <w:rsid w:val="00294686"/>
    <w:rsid w:val="00294811"/>
    <w:rsid w:val="0029512F"/>
    <w:rsid w:val="002954B8"/>
    <w:rsid w:val="00295B61"/>
    <w:rsid w:val="0029663B"/>
    <w:rsid w:val="002967D0"/>
    <w:rsid w:val="002967F3"/>
    <w:rsid w:val="002968B9"/>
    <w:rsid w:val="00296BCC"/>
    <w:rsid w:val="002971E6"/>
    <w:rsid w:val="002972B9"/>
    <w:rsid w:val="002973AB"/>
    <w:rsid w:val="00297E72"/>
    <w:rsid w:val="002A0095"/>
    <w:rsid w:val="002A0F9E"/>
    <w:rsid w:val="002A15DA"/>
    <w:rsid w:val="002A1967"/>
    <w:rsid w:val="002A1A7D"/>
    <w:rsid w:val="002A1B24"/>
    <w:rsid w:val="002A1CFC"/>
    <w:rsid w:val="002A1DFB"/>
    <w:rsid w:val="002A1EFC"/>
    <w:rsid w:val="002A1FA2"/>
    <w:rsid w:val="002A24E0"/>
    <w:rsid w:val="002A27F2"/>
    <w:rsid w:val="002A3032"/>
    <w:rsid w:val="002A303C"/>
    <w:rsid w:val="002A407F"/>
    <w:rsid w:val="002A4736"/>
    <w:rsid w:val="002A4F8B"/>
    <w:rsid w:val="002A50BA"/>
    <w:rsid w:val="002A58B9"/>
    <w:rsid w:val="002A5B18"/>
    <w:rsid w:val="002A5E3F"/>
    <w:rsid w:val="002A63A6"/>
    <w:rsid w:val="002A67B8"/>
    <w:rsid w:val="002A6842"/>
    <w:rsid w:val="002A6AD4"/>
    <w:rsid w:val="002A6ADB"/>
    <w:rsid w:val="002A6D19"/>
    <w:rsid w:val="002A7208"/>
    <w:rsid w:val="002A73D5"/>
    <w:rsid w:val="002A75F7"/>
    <w:rsid w:val="002A7997"/>
    <w:rsid w:val="002B06CD"/>
    <w:rsid w:val="002B0933"/>
    <w:rsid w:val="002B0C69"/>
    <w:rsid w:val="002B0CC2"/>
    <w:rsid w:val="002B0DD7"/>
    <w:rsid w:val="002B130A"/>
    <w:rsid w:val="002B1756"/>
    <w:rsid w:val="002B17BB"/>
    <w:rsid w:val="002B1830"/>
    <w:rsid w:val="002B1B1B"/>
    <w:rsid w:val="002B25D3"/>
    <w:rsid w:val="002B25E6"/>
    <w:rsid w:val="002B2C08"/>
    <w:rsid w:val="002B2F9D"/>
    <w:rsid w:val="002B3120"/>
    <w:rsid w:val="002B3312"/>
    <w:rsid w:val="002B3A08"/>
    <w:rsid w:val="002B3F1F"/>
    <w:rsid w:val="002B464A"/>
    <w:rsid w:val="002B4A31"/>
    <w:rsid w:val="002B52FD"/>
    <w:rsid w:val="002B5531"/>
    <w:rsid w:val="002B5DC3"/>
    <w:rsid w:val="002B5DF0"/>
    <w:rsid w:val="002B63E6"/>
    <w:rsid w:val="002B64EF"/>
    <w:rsid w:val="002B650F"/>
    <w:rsid w:val="002B6702"/>
    <w:rsid w:val="002B690B"/>
    <w:rsid w:val="002B7067"/>
    <w:rsid w:val="002B7722"/>
    <w:rsid w:val="002C01BC"/>
    <w:rsid w:val="002C0B73"/>
    <w:rsid w:val="002C1439"/>
    <w:rsid w:val="002C18BE"/>
    <w:rsid w:val="002C1949"/>
    <w:rsid w:val="002C24B4"/>
    <w:rsid w:val="002C2511"/>
    <w:rsid w:val="002C2579"/>
    <w:rsid w:val="002C2B99"/>
    <w:rsid w:val="002C2C61"/>
    <w:rsid w:val="002C2D97"/>
    <w:rsid w:val="002C31FB"/>
    <w:rsid w:val="002C3225"/>
    <w:rsid w:val="002C3762"/>
    <w:rsid w:val="002C3784"/>
    <w:rsid w:val="002C408D"/>
    <w:rsid w:val="002C4202"/>
    <w:rsid w:val="002C4225"/>
    <w:rsid w:val="002C4657"/>
    <w:rsid w:val="002C4E97"/>
    <w:rsid w:val="002C4F8A"/>
    <w:rsid w:val="002C580F"/>
    <w:rsid w:val="002C5EF9"/>
    <w:rsid w:val="002C61F9"/>
    <w:rsid w:val="002C62CB"/>
    <w:rsid w:val="002C638B"/>
    <w:rsid w:val="002C6D5C"/>
    <w:rsid w:val="002C7363"/>
    <w:rsid w:val="002C76A2"/>
    <w:rsid w:val="002C76E1"/>
    <w:rsid w:val="002C7CEC"/>
    <w:rsid w:val="002D00A1"/>
    <w:rsid w:val="002D0121"/>
    <w:rsid w:val="002D047D"/>
    <w:rsid w:val="002D0491"/>
    <w:rsid w:val="002D0941"/>
    <w:rsid w:val="002D0F0F"/>
    <w:rsid w:val="002D1FF7"/>
    <w:rsid w:val="002D20E9"/>
    <w:rsid w:val="002D2310"/>
    <w:rsid w:val="002D2616"/>
    <w:rsid w:val="002D2C13"/>
    <w:rsid w:val="002D2D38"/>
    <w:rsid w:val="002D2EB5"/>
    <w:rsid w:val="002D3A56"/>
    <w:rsid w:val="002D3B0D"/>
    <w:rsid w:val="002D43B9"/>
    <w:rsid w:val="002D447C"/>
    <w:rsid w:val="002D4E59"/>
    <w:rsid w:val="002D4FF0"/>
    <w:rsid w:val="002D52EC"/>
    <w:rsid w:val="002D56CE"/>
    <w:rsid w:val="002D59BA"/>
    <w:rsid w:val="002D69A7"/>
    <w:rsid w:val="002D6A7D"/>
    <w:rsid w:val="002D6B97"/>
    <w:rsid w:val="002D6C7D"/>
    <w:rsid w:val="002D6CA6"/>
    <w:rsid w:val="002D6D28"/>
    <w:rsid w:val="002D6E7E"/>
    <w:rsid w:val="002D713E"/>
    <w:rsid w:val="002D76DE"/>
    <w:rsid w:val="002D7A86"/>
    <w:rsid w:val="002D7FD9"/>
    <w:rsid w:val="002E00CC"/>
    <w:rsid w:val="002E024D"/>
    <w:rsid w:val="002E0B52"/>
    <w:rsid w:val="002E0E17"/>
    <w:rsid w:val="002E16E6"/>
    <w:rsid w:val="002E187D"/>
    <w:rsid w:val="002E18C9"/>
    <w:rsid w:val="002E1B83"/>
    <w:rsid w:val="002E1F60"/>
    <w:rsid w:val="002E20EE"/>
    <w:rsid w:val="002E2821"/>
    <w:rsid w:val="002E2995"/>
    <w:rsid w:val="002E2A4F"/>
    <w:rsid w:val="002E2CB0"/>
    <w:rsid w:val="002E3459"/>
    <w:rsid w:val="002E3479"/>
    <w:rsid w:val="002E3BE3"/>
    <w:rsid w:val="002E59A6"/>
    <w:rsid w:val="002E5C23"/>
    <w:rsid w:val="002E604D"/>
    <w:rsid w:val="002E62A4"/>
    <w:rsid w:val="002E641D"/>
    <w:rsid w:val="002E6705"/>
    <w:rsid w:val="002E678C"/>
    <w:rsid w:val="002E6AD5"/>
    <w:rsid w:val="002E6D09"/>
    <w:rsid w:val="002E709B"/>
    <w:rsid w:val="002E7677"/>
    <w:rsid w:val="002E792F"/>
    <w:rsid w:val="002E7D11"/>
    <w:rsid w:val="002E7E98"/>
    <w:rsid w:val="002E7F3A"/>
    <w:rsid w:val="002F010D"/>
    <w:rsid w:val="002F020E"/>
    <w:rsid w:val="002F07B5"/>
    <w:rsid w:val="002F1239"/>
    <w:rsid w:val="002F14F9"/>
    <w:rsid w:val="002F1C34"/>
    <w:rsid w:val="002F1E74"/>
    <w:rsid w:val="002F201B"/>
    <w:rsid w:val="002F22B0"/>
    <w:rsid w:val="002F2377"/>
    <w:rsid w:val="002F23C0"/>
    <w:rsid w:val="002F23D6"/>
    <w:rsid w:val="002F246B"/>
    <w:rsid w:val="002F256A"/>
    <w:rsid w:val="002F25EE"/>
    <w:rsid w:val="002F2822"/>
    <w:rsid w:val="002F2D02"/>
    <w:rsid w:val="002F2E03"/>
    <w:rsid w:val="002F2F4F"/>
    <w:rsid w:val="002F3926"/>
    <w:rsid w:val="002F39BB"/>
    <w:rsid w:val="002F3BF7"/>
    <w:rsid w:val="002F3FC8"/>
    <w:rsid w:val="002F46A8"/>
    <w:rsid w:val="002F4952"/>
    <w:rsid w:val="002F4DB4"/>
    <w:rsid w:val="002F4F77"/>
    <w:rsid w:val="002F4FDA"/>
    <w:rsid w:val="002F52D2"/>
    <w:rsid w:val="002F5AAE"/>
    <w:rsid w:val="002F5ACA"/>
    <w:rsid w:val="002F5D91"/>
    <w:rsid w:val="002F60D5"/>
    <w:rsid w:val="002F69B0"/>
    <w:rsid w:val="002F6B06"/>
    <w:rsid w:val="002F6B2B"/>
    <w:rsid w:val="002F7406"/>
    <w:rsid w:val="002F75C1"/>
    <w:rsid w:val="002F7702"/>
    <w:rsid w:val="002F78E6"/>
    <w:rsid w:val="002F7BA1"/>
    <w:rsid w:val="002F7BDA"/>
    <w:rsid w:val="003001C3"/>
    <w:rsid w:val="003001D6"/>
    <w:rsid w:val="003002BB"/>
    <w:rsid w:val="00300A88"/>
    <w:rsid w:val="00300D3C"/>
    <w:rsid w:val="0030135A"/>
    <w:rsid w:val="00301426"/>
    <w:rsid w:val="00301741"/>
    <w:rsid w:val="003017C2"/>
    <w:rsid w:val="0030202A"/>
    <w:rsid w:val="00302704"/>
    <w:rsid w:val="003029DB"/>
    <w:rsid w:val="00302E92"/>
    <w:rsid w:val="00303393"/>
    <w:rsid w:val="00303D4F"/>
    <w:rsid w:val="00303ED3"/>
    <w:rsid w:val="00304303"/>
    <w:rsid w:val="00304436"/>
    <w:rsid w:val="00304EBC"/>
    <w:rsid w:val="003050E0"/>
    <w:rsid w:val="00305104"/>
    <w:rsid w:val="00305C34"/>
    <w:rsid w:val="00305F89"/>
    <w:rsid w:val="003060F8"/>
    <w:rsid w:val="00306166"/>
    <w:rsid w:val="0030661C"/>
    <w:rsid w:val="00307583"/>
    <w:rsid w:val="003077A6"/>
    <w:rsid w:val="0030785C"/>
    <w:rsid w:val="00307F6E"/>
    <w:rsid w:val="003100D9"/>
    <w:rsid w:val="003109B5"/>
    <w:rsid w:val="00311074"/>
    <w:rsid w:val="0031188B"/>
    <w:rsid w:val="00311D69"/>
    <w:rsid w:val="003120E1"/>
    <w:rsid w:val="00312538"/>
    <w:rsid w:val="00312A50"/>
    <w:rsid w:val="00312DEF"/>
    <w:rsid w:val="00313333"/>
    <w:rsid w:val="003139E7"/>
    <w:rsid w:val="00313AE7"/>
    <w:rsid w:val="00313BA1"/>
    <w:rsid w:val="00313D90"/>
    <w:rsid w:val="0031402D"/>
    <w:rsid w:val="003141AE"/>
    <w:rsid w:val="003147A6"/>
    <w:rsid w:val="00314A3E"/>
    <w:rsid w:val="00314D87"/>
    <w:rsid w:val="00314DF6"/>
    <w:rsid w:val="00316093"/>
    <w:rsid w:val="003160DB"/>
    <w:rsid w:val="00316BC4"/>
    <w:rsid w:val="00317438"/>
    <w:rsid w:val="0031749B"/>
    <w:rsid w:val="0031763F"/>
    <w:rsid w:val="003178F6"/>
    <w:rsid w:val="0032096A"/>
    <w:rsid w:val="00320CEF"/>
    <w:rsid w:val="00320D7B"/>
    <w:rsid w:val="0032122C"/>
    <w:rsid w:val="0032142D"/>
    <w:rsid w:val="00321442"/>
    <w:rsid w:val="00321C39"/>
    <w:rsid w:val="0032219F"/>
    <w:rsid w:val="0032255A"/>
    <w:rsid w:val="003228A6"/>
    <w:rsid w:val="00322A51"/>
    <w:rsid w:val="00322AFD"/>
    <w:rsid w:val="00322C21"/>
    <w:rsid w:val="00322D95"/>
    <w:rsid w:val="00322D96"/>
    <w:rsid w:val="00322DB0"/>
    <w:rsid w:val="00322EBB"/>
    <w:rsid w:val="0032302B"/>
    <w:rsid w:val="00323268"/>
    <w:rsid w:val="003237FC"/>
    <w:rsid w:val="00323BE4"/>
    <w:rsid w:val="00323D6F"/>
    <w:rsid w:val="00323DC7"/>
    <w:rsid w:val="003247AF"/>
    <w:rsid w:val="00324AFB"/>
    <w:rsid w:val="0032645D"/>
    <w:rsid w:val="003266B4"/>
    <w:rsid w:val="00326960"/>
    <w:rsid w:val="00326BB9"/>
    <w:rsid w:val="00326ECB"/>
    <w:rsid w:val="00327747"/>
    <w:rsid w:val="00327AE5"/>
    <w:rsid w:val="00330074"/>
    <w:rsid w:val="00330BEF"/>
    <w:rsid w:val="003317F4"/>
    <w:rsid w:val="003318DE"/>
    <w:rsid w:val="00331B0B"/>
    <w:rsid w:val="00332B19"/>
    <w:rsid w:val="00332C9E"/>
    <w:rsid w:val="003330FD"/>
    <w:rsid w:val="00333180"/>
    <w:rsid w:val="003331A6"/>
    <w:rsid w:val="003336C5"/>
    <w:rsid w:val="00334080"/>
    <w:rsid w:val="00334145"/>
    <w:rsid w:val="00334810"/>
    <w:rsid w:val="00334ABE"/>
    <w:rsid w:val="003351D0"/>
    <w:rsid w:val="0033541C"/>
    <w:rsid w:val="0033543D"/>
    <w:rsid w:val="003358DA"/>
    <w:rsid w:val="003359A2"/>
    <w:rsid w:val="00335A0E"/>
    <w:rsid w:val="00335B15"/>
    <w:rsid w:val="00335EF2"/>
    <w:rsid w:val="003362B3"/>
    <w:rsid w:val="00336B09"/>
    <w:rsid w:val="00336E1B"/>
    <w:rsid w:val="00336E30"/>
    <w:rsid w:val="00336FD5"/>
    <w:rsid w:val="0033711A"/>
    <w:rsid w:val="003371CB"/>
    <w:rsid w:val="0033730A"/>
    <w:rsid w:val="0033788C"/>
    <w:rsid w:val="00337A5F"/>
    <w:rsid w:val="00337D95"/>
    <w:rsid w:val="00340DAF"/>
    <w:rsid w:val="003412C8"/>
    <w:rsid w:val="003412ED"/>
    <w:rsid w:val="003414B6"/>
    <w:rsid w:val="003417BA"/>
    <w:rsid w:val="00341F1F"/>
    <w:rsid w:val="00342533"/>
    <w:rsid w:val="003434C6"/>
    <w:rsid w:val="00344567"/>
    <w:rsid w:val="0034470D"/>
    <w:rsid w:val="0034482B"/>
    <w:rsid w:val="00344F0A"/>
    <w:rsid w:val="00344FE6"/>
    <w:rsid w:val="00345181"/>
    <w:rsid w:val="003456B4"/>
    <w:rsid w:val="00345794"/>
    <w:rsid w:val="00345BFB"/>
    <w:rsid w:val="00345C2C"/>
    <w:rsid w:val="003464BE"/>
    <w:rsid w:val="00346779"/>
    <w:rsid w:val="00346CCD"/>
    <w:rsid w:val="00347383"/>
    <w:rsid w:val="003474B7"/>
    <w:rsid w:val="00347F1B"/>
    <w:rsid w:val="003501BC"/>
    <w:rsid w:val="0035111E"/>
    <w:rsid w:val="003516D4"/>
    <w:rsid w:val="00351784"/>
    <w:rsid w:val="00351F4C"/>
    <w:rsid w:val="003521EC"/>
    <w:rsid w:val="00352AAF"/>
    <w:rsid w:val="00352C7D"/>
    <w:rsid w:val="003532EC"/>
    <w:rsid w:val="0035343F"/>
    <w:rsid w:val="003534B4"/>
    <w:rsid w:val="00353D4B"/>
    <w:rsid w:val="00353E17"/>
    <w:rsid w:val="00354005"/>
    <w:rsid w:val="00354107"/>
    <w:rsid w:val="00354BC9"/>
    <w:rsid w:val="00355779"/>
    <w:rsid w:val="003557BC"/>
    <w:rsid w:val="00355894"/>
    <w:rsid w:val="00355938"/>
    <w:rsid w:val="00355999"/>
    <w:rsid w:val="00355CB8"/>
    <w:rsid w:val="00355D50"/>
    <w:rsid w:val="0035601F"/>
    <w:rsid w:val="003563E1"/>
    <w:rsid w:val="003564CF"/>
    <w:rsid w:val="0035683D"/>
    <w:rsid w:val="00356918"/>
    <w:rsid w:val="00356C4A"/>
    <w:rsid w:val="00356DA9"/>
    <w:rsid w:val="003571C7"/>
    <w:rsid w:val="003572D1"/>
    <w:rsid w:val="0035774D"/>
    <w:rsid w:val="003577D9"/>
    <w:rsid w:val="00357A00"/>
    <w:rsid w:val="00357F33"/>
    <w:rsid w:val="003600C6"/>
    <w:rsid w:val="00360B9C"/>
    <w:rsid w:val="00360D0B"/>
    <w:rsid w:val="00360ECE"/>
    <w:rsid w:val="00360F49"/>
    <w:rsid w:val="00361227"/>
    <w:rsid w:val="0036139B"/>
    <w:rsid w:val="00361715"/>
    <w:rsid w:val="00361C96"/>
    <w:rsid w:val="00361D75"/>
    <w:rsid w:val="00361E08"/>
    <w:rsid w:val="00361E47"/>
    <w:rsid w:val="003621BC"/>
    <w:rsid w:val="0036240A"/>
    <w:rsid w:val="003625C5"/>
    <w:rsid w:val="00362D40"/>
    <w:rsid w:val="00362E5E"/>
    <w:rsid w:val="0036338E"/>
    <w:rsid w:val="003633BF"/>
    <w:rsid w:val="003633F4"/>
    <w:rsid w:val="00363589"/>
    <w:rsid w:val="003635E5"/>
    <w:rsid w:val="00363CD0"/>
    <w:rsid w:val="00363E0C"/>
    <w:rsid w:val="00363FAE"/>
    <w:rsid w:val="00364253"/>
    <w:rsid w:val="00364530"/>
    <w:rsid w:val="003646DE"/>
    <w:rsid w:val="00364D36"/>
    <w:rsid w:val="00364EF1"/>
    <w:rsid w:val="003655E1"/>
    <w:rsid w:val="00365AE3"/>
    <w:rsid w:val="00365EF0"/>
    <w:rsid w:val="003660E9"/>
    <w:rsid w:val="003663D5"/>
    <w:rsid w:val="00366933"/>
    <w:rsid w:val="00366982"/>
    <w:rsid w:val="003677B5"/>
    <w:rsid w:val="00367E06"/>
    <w:rsid w:val="003700EF"/>
    <w:rsid w:val="003702FF"/>
    <w:rsid w:val="00370AF6"/>
    <w:rsid w:val="00370DEA"/>
    <w:rsid w:val="003710DC"/>
    <w:rsid w:val="0037130B"/>
    <w:rsid w:val="00371360"/>
    <w:rsid w:val="003713D6"/>
    <w:rsid w:val="003715FB"/>
    <w:rsid w:val="00372D7E"/>
    <w:rsid w:val="00373E3D"/>
    <w:rsid w:val="00374809"/>
    <w:rsid w:val="00374C3A"/>
    <w:rsid w:val="00374D1E"/>
    <w:rsid w:val="0037504E"/>
    <w:rsid w:val="0037609F"/>
    <w:rsid w:val="00376375"/>
    <w:rsid w:val="003763E1"/>
    <w:rsid w:val="0037682F"/>
    <w:rsid w:val="003769D2"/>
    <w:rsid w:val="00376BB8"/>
    <w:rsid w:val="00376E7F"/>
    <w:rsid w:val="00377096"/>
    <w:rsid w:val="003770B6"/>
    <w:rsid w:val="00377206"/>
    <w:rsid w:val="003779E6"/>
    <w:rsid w:val="00377A82"/>
    <w:rsid w:val="00380411"/>
    <w:rsid w:val="003805FF"/>
    <w:rsid w:val="00380AF1"/>
    <w:rsid w:val="00380BD2"/>
    <w:rsid w:val="00380F20"/>
    <w:rsid w:val="003810AA"/>
    <w:rsid w:val="003811B8"/>
    <w:rsid w:val="003815DF"/>
    <w:rsid w:val="003815FE"/>
    <w:rsid w:val="00381BA9"/>
    <w:rsid w:val="003828A1"/>
    <w:rsid w:val="003829A2"/>
    <w:rsid w:val="00382E71"/>
    <w:rsid w:val="003832E8"/>
    <w:rsid w:val="0038340B"/>
    <w:rsid w:val="00383521"/>
    <w:rsid w:val="00383823"/>
    <w:rsid w:val="0038489E"/>
    <w:rsid w:val="00384A69"/>
    <w:rsid w:val="0038518E"/>
    <w:rsid w:val="0038560D"/>
    <w:rsid w:val="00385A0F"/>
    <w:rsid w:val="003862F8"/>
    <w:rsid w:val="0038634F"/>
    <w:rsid w:val="003864B5"/>
    <w:rsid w:val="00386FE8"/>
    <w:rsid w:val="0038747B"/>
    <w:rsid w:val="00387750"/>
    <w:rsid w:val="00387803"/>
    <w:rsid w:val="00387FCB"/>
    <w:rsid w:val="0039004E"/>
    <w:rsid w:val="003900A4"/>
    <w:rsid w:val="00390209"/>
    <w:rsid w:val="0039058C"/>
    <w:rsid w:val="00390967"/>
    <w:rsid w:val="00390E50"/>
    <w:rsid w:val="00390EE6"/>
    <w:rsid w:val="003910E9"/>
    <w:rsid w:val="00391700"/>
    <w:rsid w:val="003923CA"/>
    <w:rsid w:val="00392557"/>
    <w:rsid w:val="0039299D"/>
    <w:rsid w:val="00392A14"/>
    <w:rsid w:val="00392A63"/>
    <w:rsid w:val="00392CB6"/>
    <w:rsid w:val="00392FEB"/>
    <w:rsid w:val="00393327"/>
    <w:rsid w:val="00393347"/>
    <w:rsid w:val="003935C9"/>
    <w:rsid w:val="00393A67"/>
    <w:rsid w:val="00393B16"/>
    <w:rsid w:val="00394BED"/>
    <w:rsid w:val="00394EF4"/>
    <w:rsid w:val="00395360"/>
    <w:rsid w:val="00395772"/>
    <w:rsid w:val="003959E4"/>
    <w:rsid w:val="00395A7D"/>
    <w:rsid w:val="00395C2C"/>
    <w:rsid w:val="00395D5E"/>
    <w:rsid w:val="00396689"/>
    <w:rsid w:val="00396D43"/>
    <w:rsid w:val="00397567"/>
    <w:rsid w:val="00397620"/>
    <w:rsid w:val="003976C4"/>
    <w:rsid w:val="00397A22"/>
    <w:rsid w:val="00397B7B"/>
    <w:rsid w:val="003A0A7E"/>
    <w:rsid w:val="003A0DE4"/>
    <w:rsid w:val="003A0EDE"/>
    <w:rsid w:val="003A101B"/>
    <w:rsid w:val="003A156E"/>
    <w:rsid w:val="003A1743"/>
    <w:rsid w:val="003A17B9"/>
    <w:rsid w:val="003A1903"/>
    <w:rsid w:val="003A1C6D"/>
    <w:rsid w:val="003A2948"/>
    <w:rsid w:val="003A29B6"/>
    <w:rsid w:val="003A367C"/>
    <w:rsid w:val="003A3719"/>
    <w:rsid w:val="003A44DA"/>
    <w:rsid w:val="003A463A"/>
    <w:rsid w:val="003A51A1"/>
    <w:rsid w:val="003A56DC"/>
    <w:rsid w:val="003A573C"/>
    <w:rsid w:val="003A583A"/>
    <w:rsid w:val="003A5F35"/>
    <w:rsid w:val="003A6110"/>
    <w:rsid w:val="003A6AF7"/>
    <w:rsid w:val="003A6B48"/>
    <w:rsid w:val="003A711B"/>
    <w:rsid w:val="003A73DA"/>
    <w:rsid w:val="003A7EF0"/>
    <w:rsid w:val="003B0194"/>
    <w:rsid w:val="003B03C4"/>
    <w:rsid w:val="003B0FCA"/>
    <w:rsid w:val="003B0FCD"/>
    <w:rsid w:val="003B1140"/>
    <w:rsid w:val="003B13C3"/>
    <w:rsid w:val="003B18F9"/>
    <w:rsid w:val="003B1EEB"/>
    <w:rsid w:val="003B3764"/>
    <w:rsid w:val="003B38DA"/>
    <w:rsid w:val="003B39B7"/>
    <w:rsid w:val="003B4017"/>
    <w:rsid w:val="003B408C"/>
    <w:rsid w:val="003B4455"/>
    <w:rsid w:val="003B44C5"/>
    <w:rsid w:val="003B50E3"/>
    <w:rsid w:val="003B59B0"/>
    <w:rsid w:val="003B5B55"/>
    <w:rsid w:val="003B5EA5"/>
    <w:rsid w:val="003B6A65"/>
    <w:rsid w:val="003B6B5B"/>
    <w:rsid w:val="003B6FEA"/>
    <w:rsid w:val="003B74D8"/>
    <w:rsid w:val="003B77DE"/>
    <w:rsid w:val="003B7813"/>
    <w:rsid w:val="003B7992"/>
    <w:rsid w:val="003B7AF3"/>
    <w:rsid w:val="003B7B7D"/>
    <w:rsid w:val="003C0E5E"/>
    <w:rsid w:val="003C0F94"/>
    <w:rsid w:val="003C1783"/>
    <w:rsid w:val="003C1C59"/>
    <w:rsid w:val="003C1DD2"/>
    <w:rsid w:val="003C286D"/>
    <w:rsid w:val="003C2987"/>
    <w:rsid w:val="003C2BC2"/>
    <w:rsid w:val="003C2FC0"/>
    <w:rsid w:val="003C2FF0"/>
    <w:rsid w:val="003C35D8"/>
    <w:rsid w:val="003C361D"/>
    <w:rsid w:val="003C3B4E"/>
    <w:rsid w:val="003C3C33"/>
    <w:rsid w:val="003C3EBE"/>
    <w:rsid w:val="003C3FEE"/>
    <w:rsid w:val="003C40CD"/>
    <w:rsid w:val="003C43AA"/>
    <w:rsid w:val="003C44EE"/>
    <w:rsid w:val="003C55FD"/>
    <w:rsid w:val="003C56E6"/>
    <w:rsid w:val="003C59FA"/>
    <w:rsid w:val="003C5C18"/>
    <w:rsid w:val="003C5E17"/>
    <w:rsid w:val="003C5F95"/>
    <w:rsid w:val="003C6307"/>
    <w:rsid w:val="003C634B"/>
    <w:rsid w:val="003C636C"/>
    <w:rsid w:val="003C6DDF"/>
    <w:rsid w:val="003C6F17"/>
    <w:rsid w:val="003C7217"/>
    <w:rsid w:val="003C77D4"/>
    <w:rsid w:val="003C7B7F"/>
    <w:rsid w:val="003C7C82"/>
    <w:rsid w:val="003C7D4E"/>
    <w:rsid w:val="003C7FC6"/>
    <w:rsid w:val="003D00CA"/>
    <w:rsid w:val="003D095E"/>
    <w:rsid w:val="003D0EDC"/>
    <w:rsid w:val="003D1235"/>
    <w:rsid w:val="003D128E"/>
    <w:rsid w:val="003D12A7"/>
    <w:rsid w:val="003D156F"/>
    <w:rsid w:val="003D18F1"/>
    <w:rsid w:val="003D1E01"/>
    <w:rsid w:val="003D1E36"/>
    <w:rsid w:val="003D22C1"/>
    <w:rsid w:val="003D2704"/>
    <w:rsid w:val="003D2B12"/>
    <w:rsid w:val="003D2EA3"/>
    <w:rsid w:val="003D3165"/>
    <w:rsid w:val="003D31E7"/>
    <w:rsid w:val="003D332B"/>
    <w:rsid w:val="003D38DE"/>
    <w:rsid w:val="003D3B02"/>
    <w:rsid w:val="003D3D47"/>
    <w:rsid w:val="003D3E3C"/>
    <w:rsid w:val="003D3EC9"/>
    <w:rsid w:val="003D4344"/>
    <w:rsid w:val="003D4669"/>
    <w:rsid w:val="003D4C12"/>
    <w:rsid w:val="003D4D55"/>
    <w:rsid w:val="003D54EC"/>
    <w:rsid w:val="003D5B53"/>
    <w:rsid w:val="003D5F9A"/>
    <w:rsid w:val="003D61AE"/>
    <w:rsid w:val="003D6DC1"/>
    <w:rsid w:val="003D6EED"/>
    <w:rsid w:val="003D71A1"/>
    <w:rsid w:val="003D7493"/>
    <w:rsid w:val="003D7661"/>
    <w:rsid w:val="003D7714"/>
    <w:rsid w:val="003D791D"/>
    <w:rsid w:val="003D7AF4"/>
    <w:rsid w:val="003E0313"/>
    <w:rsid w:val="003E1644"/>
    <w:rsid w:val="003E1749"/>
    <w:rsid w:val="003E195D"/>
    <w:rsid w:val="003E1D8B"/>
    <w:rsid w:val="003E2BF6"/>
    <w:rsid w:val="003E2C69"/>
    <w:rsid w:val="003E2E39"/>
    <w:rsid w:val="003E2F09"/>
    <w:rsid w:val="003E30DC"/>
    <w:rsid w:val="003E31D5"/>
    <w:rsid w:val="003E3264"/>
    <w:rsid w:val="003E33C5"/>
    <w:rsid w:val="003E35A5"/>
    <w:rsid w:val="003E3835"/>
    <w:rsid w:val="003E3DA1"/>
    <w:rsid w:val="003E3E0A"/>
    <w:rsid w:val="003E3E23"/>
    <w:rsid w:val="003E3F87"/>
    <w:rsid w:val="003E4544"/>
    <w:rsid w:val="003E4C76"/>
    <w:rsid w:val="003E4E78"/>
    <w:rsid w:val="003E530F"/>
    <w:rsid w:val="003E54D7"/>
    <w:rsid w:val="003E59B4"/>
    <w:rsid w:val="003E5EBF"/>
    <w:rsid w:val="003E64DF"/>
    <w:rsid w:val="003E65F5"/>
    <w:rsid w:val="003E7B62"/>
    <w:rsid w:val="003F0108"/>
    <w:rsid w:val="003F068F"/>
    <w:rsid w:val="003F077F"/>
    <w:rsid w:val="003F07CC"/>
    <w:rsid w:val="003F0858"/>
    <w:rsid w:val="003F160E"/>
    <w:rsid w:val="003F1A0F"/>
    <w:rsid w:val="003F1E0A"/>
    <w:rsid w:val="003F220B"/>
    <w:rsid w:val="003F2492"/>
    <w:rsid w:val="003F24F3"/>
    <w:rsid w:val="003F2DC2"/>
    <w:rsid w:val="003F2E44"/>
    <w:rsid w:val="003F324B"/>
    <w:rsid w:val="003F3447"/>
    <w:rsid w:val="003F35D4"/>
    <w:rsid w:val="003F3DF4"/>
    <w:rsid w:val="003F4538"/>
    <w:rsid w:val="003F458E"/>
    <w:rsid w:val="003F4912"/>
    <w:rsid w:val="003F523E"/>
    <w:rsid w:val="003F553D"/>
    <w:rsid w:val="003F5A94"/>
    <w:rsid w:val="003F5EE4"/>
    <w:rsid w:val="003F6498"/>
    <w:rsid w:val="003F64BD"/>
    <w:rsid w:val="003F6B16"/>
    <w:rsid w:val="003F7271"/>
    <w:rsid w:val="003F7735"/>
    <w:rsid w:val="003F7BF6"/>
    <w:rsid w:val="003F7D24"/>
    <w:rsid w:val="003F7F88"/>
    <w:rsid w:val="004000D6"/>
    <w:rsid w:val="00400353"/>
    <w:rsid w:val="0040096B"/>
    <w:rsid w:val="00400A98"/>
    <w:rsid w:val="00400E61"/>
    <w:rsid w:val="0040174A"/>
    <w:rsid w:val="004018BF"/>
    <w:rsid w:val="00401E33"/>
    <w:rsid w:val="0040251E"/>
    <w:rsid w:val="00402AB5"/>
    <w:rsid w:val="0040312D"/>
    <w:rsid w:val="00403296"/>
    <w:rsid w:val="004039DC"/>
    <w:rsid w:val="00403B29"/>
    <w:rsid w:val="004040A9"/>
    <w:rsid w:val="004041ED"/>
    <w:rsid w:val="00404C24"/>
    <w:rsid w:val="00404FAC"/>
    <w:rsid w:val="00404FBB"/>
    <w:rsid w:val="004050B0"/>
    <w:rsid w:val="00405131"/>
    <w:rsid w:val="004052B7"/>
    <w:rsid w:val="00405944"/>
    <w:rsid w:val="00405B88"/>
    <w:rsid w:val="00405B8F"/>
    <w:rsid w:val="00405DA8"/>
    <w:rsid w:val="0040662C"/>
    <w:rsid w:val="00406778"/>
    <w:rsid w:val="004068FF"/>
    <w:rsid w:val="00407153"/>
    <w:rsid w:val="00407521"/>
    <w:rsid w:val="004075B8"/>
    <w:rsid w:val="00407B4F"/>
    <w:rsid w:val="004109A0"/>
    <w:rsid w:val="00410AE8"/>
    <w:rsid w:val="00410CA9"/>
    <w:rsid w:val="00411282"/>
    <w:rsid w:val="00411A68"/>
    <w:rsid w:val="00411BBA"/>
    <w:rsid w:val="00411D56"/>
    <w:rsid w:val="004120FF"/>
    <w:rsid w:val="00412132"/>
    <w:rsid w:val="00412873"/>
    <w:rsid w:val="00412B00"/>
    <w:rsid w:val="00412BA4"/>
    <w:rsid w:val="00412E61"/>
    <w:rsid w:val="00413117"/>
    <w:rsid w:val="00413126"/>
    <w:rsid w:val="0041346B"/>
    <w:rsid w:val="004136EF"/>
    <w:rsid w:val="00413D3C"/>
    <w:rsid w:val="00413E82"/>
    <w:rsid w:val="004141A7"/>
    <w:rsid w:val="004141DD"/>
    <w:rsid w:val="0041428B"/>
    <w:rsid w:val="00414A7F"/>
    <w:rsid w:val="00414CAE"/>
    <w:rsid w:val="00414D01"/>
    <w:rsid w:val="00414DA6"/>
    <w:rsid w:val="00415E1F"/>
    <w:rsid w:val="00415E22"/>
    <w:rsid w:val="0041604E"/>
    <w:rsid w:val="00416880"/>
    <w:rsid w:val="00416A90"/>
    <w:rsid w:val="00416ACB"/>
    <w:rsid w:val="00416C84"/>
    <w:rsid w:val="00416CF0"/>
    <w:rsid w:val="00416D65"/>
    <w:rsid w:val="00417E07"/>
    <w:rsid w:val="0042017D"/>
    <w:rsid w:val="0042040F"/>
    <w:rsid w:val="00420610"/>
    <w:rsid w:val="0042062E"/>
    <w:rsid w:val="0042070B"/>
    <w:rsid w:val="004210C7"/>
    <w:rsid w:val="004210D9"/>
    <w:rsid w:val="00421179"/>
    <w:rsid w:val="004212AA"/>
    <w:rsid w:val="00421439"/>
    <w:rsid w:val="00421855"/>
    <w:rsid w:val="00421860"/>
    <w:rsid w:val="0042215C"/>
    <w:rsid w:val="004227C3"/>
    <w:rsid w:val="004227F0"/>
    <w:rsid w:val="00422BA1"/>
    <w:rsid w:val="00422CB2"/>
    <w:rsid w:val="004230B2"/>
    <w:rsid w:val="004243A2"/>
    <w:rsid w:val="004243A7"/>
    <w:rsid w:val="00424807"/>
    <w:rsid w:val="004251E5"/>
    <w:rsid w:val="004258E7"/>
    <w:rsid w:val="00426400"/>
    <w:rsid w:val="00426413"/>
    <w:rsid w:val="004266BE"/>
    <w:rsid w:val="00426896"/>
    <w:rsid w:val="00426C86"/>
    <w:rsid w:val="00426F29"/>
    <w:rsid w:val="00427194"/>
    <w:rsid w:val="004271E4"/>
    <w:rsid w:val="004277D9"/>
    <w:rsid w:val="00430354"/>
    <w:rsid w:val="0043078B"/>
    <w:rsid w:val="00430C7C"/>
    <w:rsid w:val="004313E2"/>
    <w:rsid w:val="0043149A"/>
    <w:rsid w:val="00431823"/>
    <w:rsid w:val="00432C5F"/>
    <w:rsid w:val="00432CF9"/>
    <w:rsid w:val="00432E4D"/>
    <w:rsid w:val="00432E4E"/>
    <w:rsid w:val="00432F43"/>
    <w:rsid w:val="00433103"/>
    <w:rsid w:val="00433187"/>
    <w:rsid w:val="00433530"/>
    <w:rsid w:val="00433662"/>
    <w:rsid w:val="00433838"/>
    <w:rsid w:val="004339C6"/>
    <w:rsid w:val="00433EBB"/>
    <w:rsid w:val="00434060"/>
    <w:rsid w:val="004341F2"/>
    <w:rsid w:val="0043449C"/>
    <w:rsid w:val="00434511"/>
    <w:rsid w:val="00434629"/>
    <w:rsid w:val="00434939"/>
    <w:rsid w:val="00434961"/>
    <w:rsid w:val="00435173"/>
    <w:rsid w:val="004351B8"/>
    <w:rsid w:val="0043529D"/>
    <w:rsid w:val="004353E1"/>
    <w:rsid w:val="004355A1"/>
    <w:rsid w:val="00435AEC"/>
    <w:rsid w:val="00435D23"/>
    <w:rsid w:val="00435EDD"/>
    <w:rsid w:val="00436AD7"/>
    <w:rsid w:val="004370E6"/>
    <w:rsid w:val="00437C01"/>
    <w:rsid w:val="004400AD"/>
    <w:rsid w:val="0044048F"/>
    <w:rsid w:val="0044060E"/>
    <w:rsid w:val="004407F3"/>
    <w:rsid w:val="004408B9"/>
    <w:rsid w:val="0044121E"/>
    <w:rsid w:val="0044126B"/>
    <w:rsid w:val="0044237A"/>
    <w:rsid w:val="00442695"/>
    <w:rsid w:val="00442702"/>
    <w:rsid w:val="004428A8"/>
    <w:rsid w:val="00442B27"/>
    <w:rsid w:val="00442C06"/>
    <w:rsid w:val="0044310C"/>
    <w:rsid w:val="0044360F"/>
    <w:rsid w:val="0044390C"/>
    <w:rsid w:val="0044392F"/>
    <w:rsid w:val="00443BA2"/>
    <w:rsid w:val="00443F6D"/>
    <w:rsid w:val="00444337"/>
    <w:rsid w:val="004443A7"/>
    <w:rsid w:val="00444432"/>
    <w:rsid w:val="0044486B"/>
    <w:rsid w:val="004448DF"/>
    <w:rsid w:val="004448F8"/>
    <w:rsid w:val="004449CD"/>
    <w:rsid w:val="004451CF"/>
    <w:rsid w:val="0044544F"/>
    <w:rsid w:val="0044546E"/>
    <w:rsid w:val="0044549D"/>
    <w:rsid w:val="00445506"/>
    <w:rsid w:val="00445983"/>
    <w:rsid w:val="004459FD"/>
    <w:rsid w:val="00445A01"/>
    <w:rsid w:val="00446037"/>
    <w:rsid w:val="00446090"/>
    <w:rsid w:val="0044639C"/>
    <w:rsid w:val="004463EF"/>
    <w:rsid w:val="00446627"/>
    <w:rsid w:val="00446A95"/>
    <w:rsid w:val="00446F8B"/>
    <w:rsid w:val="004472E3"/>
    <w:rsid w:val="00447392"/>
    <w:rsid w:val="004474CF"/>
    <w:rsid w:val="004475CA"/>
    <w:rsid w:val="00447668"/>
    <w:rsid w:val="004477E7"/>
    <w:rsid w:val="00447B98"/>
    <w:rsid w:val="004501D6"/>
    <w:rsid w:val="00450984"/>
    <w:rsid w:val="00450A7A"/>
    <w:rsid w:val="00451288"/>
    <w:rsid w:val="00451443"/>
    <w:rsid w:val="004516E7"/>
    <w:rsid w:val="00451D98"/>
    <w:rsid w:val="00452331"/>
    <w:rsid w:val="0045255F"/>
    <w:rsid w:val="00452B21"/>
    <w:rsid w:val="00452DE5"/>
    <w:rsid w:val="0045323B"/>
    <w:rsid w:val="004536D7"/>
    <w:rsid w:val="004537AB"/>
    <w:rsid w:val="00453E2A"/>
    <w:rsid w:val="00453F1C"/>
    <w:rsid w:val="0045405F"/>
    <w:rsid w:val="00455B64"/>
    <w:rsid w:val="00455C82"/>
    <w:rsid w:val="00455D07"/>
    <w:rsid w:val="00456420"/>
    <w:rsid w:val="004565CA"/>
    <w:rsid w:val="0045671F"/>
    <w:rsid w:val="00456C5A"/>
    <w:rsid w:val="00456E61"/>
    <w:rsid w:val="004576FD"/>
    <w:rsid w:val="00457CF2"/>
    <w:rsid w:val="00460512"/>
    <w:rsid w:val="00460DD5"/>
    <w:rsid w:val="00460EB8"/>
    <w:rsid w:val="0046160C"/>
    <w:rsid w:val="00461616"/>
    <w:rsid w:val="00461B7C"/>
    <w:rsid w:val="00461BAA"/>
    <w:rsid w:val="00461DBF"/>
    <w:rsid w:val="00461FD0"/>
    <w:rsid w:val="00461FE1"/>
    <w:rsid w:val="004622D6"/>
    <w:rsid w:val="004623E3"/>
    <w:rsid w:val="004626D8"/>
    <w:rsid w:val="00462EE3"/>
    <w:rsid w:val="00463287"/>
    <w:rsid w:val="004638B2"/>
    <w:rsid w:val="00463A1C"/>
    <w:rsid w:val="00463C85"/>
    <w:rsid w:val="00463DD0"/>
    <w:rsid w:val="00463E04"/>
    <w:rsid w:val="00463F53"/>
    <w:rsid w:val="00464AD0"/>
    <w:rsid w:val="00464ECB"/>
    <w:rsid w:val="00465576"/>
    <w:rsid w:val="00465727"/>
    <w:rsid w:val="004658CD"/>
    <w:rsid w:val="00465920"/>
    <w:rsid w:val="00465D7D"/>
    <w:rsid w:val="00466208"/>
    <w:rsid w:val="0046677C"/>
    <w:rsid w:val="004668AE"/>
    <w:rsid w:val="004673F2"/>
    <w:rsid w:val="0046748D"/>
    <w:rsid w:val="004675F2"/>
    <w:rsid w:val="0046774F"/>
    <w:rsid w:val="0046776E"/>
    <w:rsid w:val="00467A10"/>
    <w:rsid w:val="00467D4F"/>
    <w:rsid w:val="004700D0"/>
    <w:rsid w:val="0047033D"/>
    <w:rsid w:val="00470626"/>
    <w:rsid w:val="004706EA"/>
    <w:rsid w:val="0047096B"/>
    <w:rsid w:val="00470FAC"/>
    <w:rsid w:val="0047104A"/>
    <w:rsid w:val="0047118D"/>
    <w:rsid w:val="00471FC7"/>
    <w:rsid w:val="004721D7"/>
    <w:rsid w:val="0047220C"/>
    <w:rsid w:val="004722E0"/>
    <w:rsid w:val="004727F3"/>
    <w:rsid w:val="00472E10"/>
    <w:rsid w:val="00472F4E"/>
    <w:rsid w:val="00472FE5"/>
    <w:rsid w:val="004737D9"/>
    <w:rsid w:val="00473D73"/>
    <w:rsid w:val="0047436F"/>
    <w:rsid w:val="0047449C"/>
    <w:rsid w:val="00474594"/>
    <w:rsid w:val="00474714"/>
    <w:rsid w:val="004747E5"/>
    <w:rsid w:val="00474927"/>
    <w:rsid w:val="00474EB3"/>
    <w:rsid w:val="0047505B"/>
    <w:rsid w:val="00475553"/>
    <w:rsid w:val="0047567F"/>
    <w:rsid w:val="004756ED"/>
    <w:rsid w:val="00475783"/>
    <w:rsid w:val="00475A2F"/>
    <w:rsid w:val="00475E9F"/>
    <w:rsid w:val="00476750"/>
    <w:rsid w:val="004767FB"/>
    <w:rsid w:val="0047682A"/>
    <w:rsid w:val="00476C74"/>
    <w:rsid w:val="00476CD1"/>
    <w:rsid w:val="00477844"/>
    <w:rsid w:val="00477A68"/>
    <w:rsid w:val="00480251"/>
    <w:rsid w:val="004803DE"/>
    <w:rsid w:val="0048042F"/>
    <w:rsid w:val="00480635"/>
    <w:rsid w:val="0048070B"/>
    <w:rsid w:val="00480E62"/>
    <w:rsid w:val="00480F93"/>
    <w:rsid w:val="00481D52"/>
    <w:rsid w:val="0048220B"/>
    <w:rsid w:val="0048232C"/>
    <w:rsid w:val="004824A4"/>
    <w:rsid w:val="004825BA"/>
    <w:rsid w:val="00482671"/>
    <w:rsid w:val="004826AE"/>
    <w:rsid w:val="00482903"/>
    <w:rsid w:val="004829A9"/>
    <w:rsid w:val="0048300A"/>
    <w:rsid w:val="00483096"/>
    <w:rsid w:val="0048329C"/>
    <w:rsid w:val="004836C0"/>
    <w:rsid w:val="0048418F"/>
    <w:rsid w:val="004841DD"/>
    <w:rsid w:val="00484253"/>
    <w:rsid w:val="00484385"/>
    <w:rsid w:val="004843A3"/>
    <w:rsid w:val="00484413"/>
    <w:rsid w:val="00484A40"/>
    <w:rsid w:val="004853DE"/>
    <w:rsid w:val="004856AE"/>
    <w:rsid w:val="004859ED"/>
    <w:rsid w:val="00485B12"/>
    <w:rsid w:val="00485B62"/>
    <w:rsid w:val="00485C70"/>
    <w:rsid w:val="00485D9D"/>
    <w:rsid w:val="00485DB7"/>
    <w:rsid w:val="00485ECF"/>
    <w:rsid w:val="00486710"/>
    <w:rsid w:val="00486F98"/>
    <w:rsid w:val="0048757F"/>
    <w:rsid w:val="0048772C"/>
    <w:rsid w:val="00487A95"/>
    <w:rsid w:val="0049021F"/>
    <w:rsid w:val="00490345"/>
    <w:rsid w:val="00490A6C"/>
    <w:rsid w:val="00490F04"/>
    <w:rsid w:val="004911C7"/>
    <w:rsid w:val="004913D3"/>
    <w:rsid w:val="0049140F"/>
    <w:rsid w:val="00491479"/>
    <w:rsid w:val="00491C94"/>
    <w:rsid w:val="004922AA"/>
    <w:rsid w:val="004924EF"/>
    <w:rsid w:val="00492AF7"/>
    <w:rsid w:val="00492D1A"/>
    <w:rsid w:val="00492EB4"/>
    <w:rsid w:val="004931D2"/>
    <w:rsid w:val="004933DD"/>
    <w:rsid w:val="004935F5"/>
    <w:rsid w:val="004948A3"/>
    <w:rsid w:val="0049496A"/>
    <w:rsid w:val="00494AFC"/>
    <w:rsid w:val="00494C97"/>
    <w:rsid w:val="00494DCD"/>
    <w:rsid w:val="0049530A"/>
    <w:rsid w:val="004953B8"/>
    <w:rsid w:val="004954B7"/>
    <w:rsid w:val="0049560E"/>
    <w:rsid w:val="004958FE"/>
    <w:rsid w:val="00495C15"/>
    <w:rsid w:val="00495C58"/>
    <w:rsid w:val="0049603B"/>
    <w:rsid w:val="004960BD"/>
    <w:rsid w:val="004963A1"/>
    <w:rsid w:val="00496FD3"/>
    <w:rsid w:val="004970F1"/>
    <w:rsid w:val="0049714A"/>
    <w:rsid w:val="004971E2"/>
    <w:rsid w:val="004978B1"/>
    <w:rsid w:val="00497959"/>
    <w:rsid w:val="00497F0A"/>
    <w:rsid w:val="004A0334"/>
    <w:rsid w:val="004A04BF"/>
    <w:rsid w:val="004A06F7"/>
    <w:rsid w:val="004A09E7"/>
    <w:rsid w:val="004A0C15"/>
    <w:rsid w:val="004A0DC6"/>
    <w:rsid w:val="004A0E11"/>
    <w:rsid w:val="004A0F05"/>
    <w:rsid w:val="004A116B"/>
    <w:rsid w:val="004A1221"/>
    <w:rsid w:val="004A132A"/>
    <w:rsid w:val="004A1512"/>
    <w:rsid w:val="004A16A2"/>
    <w:rsid w:val="004A1995"/>
    <w:rsid w:val="004A1FC3"/>
    <w:rsid w:val="004A21FD"/>
    <w:rsid w:val="004A22E3"/>
    <w:rsid w:val="004A242A"/>
    <w:rsid w:val="004A2CE0"/>
    <w:rsid w:val="004A2DB1"/>
    <w:rsid w:val="004A302C"/>
    <w:rsid w:val="004A31A8"/>
    <w:rsid w:val="004A329F"/>
    <w:rsid w:val="004A3361"/>
    <w:rsid w:val="004A3365"/>
    <w:rsid w:val="004A3680"/>
    <w:rsid w:val="004A3928"/>
    <w:rsid w:val="004A3C50"/>
    <w:rsid w:val="004A3E81"/>
    <w:rsid w:val="004A4073"/>
    <w:rsid w:val="004A41D5"/>
    <w:rsid w:val="004A4AB1"/>
    <w:rsid w:val="004A51B0"/>
    <w:rsid w:val="004A52DF"/>
    <w:rsid w:val="004A5D75"/>
    <w:rsid w:val="004A6021"/>
    <w:rsid w:val="004A65C6"/>
    <w:rsid w:val="004A69CB"/>
    <w:rsid w:val="004A6C1D"/>
    <w:rsid w:val="004A6D33"/>
    <w:rsid w:val="004A72B3"/>
    <w:rsid w:val="004A7865"/>
    <w:rsid w:val="004A7A8C"/>
    <w:rsid w:val="004A7C15"/>
    <w:rsid w:val="004A7DD8"/>
    <w:rsid w:val="004B00FA"/>
    <w:rsid w:val="004B019C"/>
    <w:rsid w:val="004B04D9"/>
    <w:rsid w:val="004B0526"/>
    <w:rsid w:val="004B06AF"/>
    <w:rsid w:val="004B07FC"/>
    <w:rsid w:val="004B0A49"/>
    <w:rsid w:val="004B0D90"/>
    <w:rsid w:val="004B0DB9"/>
    <w:rsid w:val="004B0E3F"/>
    <w:rsid w:val="004B0E64"/>
    <w:rsid w:val="004B1061"/>
    <w:rsid w:val="004B1AFF"/>
    <w:rsid w:val="004B1D27"/>
    <w:rsid w:val="004B1D45"/>
    <w:rsid w:val="004B259C"/>
    <w:rsid w:val="004B2B4F"/>
    <w:rsid w:val="004B2C22"/>
    <w:rsid w:val="004B2CE1"/>
    <w:rsid w:val="004B2DE3"/>
    <w:rsid w:val="004B2DF2"/>
    <w:rsid w:val="004B3043"/>
    <w:rsid w:val="004B30BD"/>
    <w:rsid w:val="004B4020"/>
    <w:rsid w:val="004B4097"/>
    <w:rsid w:val="004B4C85"/>
    <w:rsid w:val="004B4E94"/>
    <w:rsid w:val="004B5305"/>
    <w:rsid w:val="004B56F3"/>
    <w:rsid w:val="004B5712"/>
    <w:rsid w:val="004B5A90"/>
    <w:rsid w:val="004B6A8D"/>
    <w:rsid w:val="004B6C0E"/>
    <w:rsid w:val="004B6C1C"/>
    <w:rsid w:val="004B6CAD"/>
    <w:rsid w:val="004B74A7"/>
    <w:rsid w:val="004C02DA"/>
    <w:rsid w:val="004C04E7"/>
    <w:rsid w:val="004C096F"/>
    <w:rsid w:val="004C0E7A"/>
    <w:rsid w:val="004C1D3A"/>
    <w:rsid w:val="004C226B"/>
    <w:rsid w:val="004C233B"/>
    <w:rsid w:val="004C31A1"/>
    <w:rsid w:val="004C324C"/>
    <w:rsid w:val="004C34CA"/>
    <w:rsid w:val="004C3B40"/>
    <w:rsid w:val="004C3B67"/>
    <w:rsid w:val="004C3C9D"/>
    <w:rsid w:val="004C401B"/>
    <w:rsid w:val="004C493C"/>
    <w:rsid w:val="004C4A08"/>
    <w:rsid w:val="004C4B04"/>
    <w:rsid w:val="004C593E"/>
    <w:rsid w:val="004C61EC"/>
    <w:rsid w:val="004C6870"/>
    <w:rsid w:val="004C68B5"/>
    <w:rsid w:val="004C6D31"/>
    <w:rsid w:val="004C6E0F"/>
    <w:rsid w:val="004C7364"/>
    <w:rsid w:val="004C79C6"/>
    <w:rsid w:val="004C7AE1"/>
    <w:rsid w:val="004D03DE"/>
    <w:rsid w:val="004D06AA"/>
    <w:rsid w:val="004D0C06"/>
    <w:rsid w:val="004D0E49"/>
    <w:rsid w:val="004D1232"/>
    <w:rsid w:val="004D1627"/>
    <w:rsid w:val="004D1775"/>
    <w:rsid w:val="004D1F1D"/>
    <w:rsid w:val="004D26C7"/>
    <w:rsid w:val="004D2713"/>
    <w:rsid w:val="004D29C6"/>
    <w:rsid w:val="004D3690"/>
    <w:rsid w:val="004D3C92"/>
    <w:rsid w:val="004D3F0A"/>
    <w:rsid w:val="004D4711"/>
    <w:rsid w:val="004D474C"/>
    <w:rsid w:val="004D4BC4"/>
    <w:rsid w:val="004D53F0"/>
    <w:rsid w:val="004D5C00"/>
    <w:rsid w:val="004D5DE7"/>
    <w:rsid w:val="004D640B"/>
    <w:rsid w:val="004D679A"/>
    <w:rsid w:val="004D6FB1"/>
    <w:rsid w:val="004D7622"/>
    <w:rsid w:val="004D7CD4"/>
    <w:rsid w:val="004D7E78"/>
    <w:rsid w:val="004E0512"/>
    <w:rsid w:val="004E0845"/>
    <w:rsid w:val="004E0C67"/>
    <w:rsid w:val="004E0D68"/>
    <w:rsid w:val="004E0ED3"/>
    <w:rsid w:val="004E1670"/>
    <w:rsid w:val="004E19EC"/>
    <w:rsid w:val="004E1C58"/>
    <w:rsid w:val="004E1CA4"/>
    <w:rsid w:val="004E1F0D"/>
    <w:rsid w:val="004E23CE"/>
    <w:rsid w:val="004E252D"/>
    <w:rsid w:val="004E2734"/>
    <w:rsid w:val="004E2AB2"/>
    <w:rsid w:val="004E2D89"/>
    <w:rsid w:val="004E2E0B"/>
    <w:rsid w:val="004E30BA"/>
    <w:rsid w:val="004E30EC"/>
    <w:rsid w:val="004E4063"/>
    <w:rsid w:val="004E4609"/>
    <w:rsid w:val="004E47A1"/>
    <w:rsid w:val="004E484A"/>
    <w:rsid w:val="004E48E1"/>
    <w:rsid w:val="004E54AC"/>
    <w:rsid w:val="004E586D"/>
    <w:rsid w:val="004E592C"/>
    <w:rsid w:val="004E639C"/>
    <w:rsid w:val="004E67E2"/>
    <w:rsid w:val="004E6FD5"/>
    <w:rsid w:val="004E7715"/>
    <w:rsid w:val="004E7923"/>
    <w:rsid w:val="004E7C51"/>
    <w:rsid w:val="004E7C91"/>
    <w:rsid w:val="004E7DFF"/>
    <w:rsid w:val="004F0945"/>
    <w:rsid w:val="004F0BB2"/>
    <w:rsid w:val="004F0D7D"/>
    <w:rsid w:val="004F0FB5"/>
    <w:rsid w:val="004F13CB"/>
    <w:rsid w:val="004F1430"/>
    <w:rsid w:val="004F1AFF"/>
    <w:rsid w:val="004F25FF"/>
    <w:rsid w:val="004F26BD"/>
    <w:rsid w:val="004F26DF"/>
    <w:rsid w:val="004F2773"/>
    <w:rsid w:val="004F29B4"/>
    <w:rsid w:val="004F2FF5"/>
    <w:rsid w:val="004F3172"/>
    <w:rsid w:val="004F37AF"/>
    <w:rsid w:val="004F4157"/>
    <w:rsid w:val="004F451F"/>
    <w:rsid w:val="004F4617"/>
    <w:rsid w:val="004F4923"/>
    <w:rsid w:val="004F4AD5"/>
    <w:rsid w:val="004F5117"/>
    <w:rsid w:val="004F59A5"/>
    <w:rsid w:val="004F5A57"/>
    <w:rsid w:val="004F7196"/>
    <w:rsid w:val="004F7305"/>
    <w:rsid w:val="004F7B34"/>
    <w:rsid w:val="004F7FE8"/>
    <w:rsid w:val="00500750"/>
    <w:rsid w:val="00500B39"/>
    <w:rsid w:val="005011A2"/>
    <w:rsid w:val="00501205"/>
    <w:rsid w:val="0050183A"/>
    <w:rsid w:val="00501EC0"/>
    <w:rsid w:val="0050217E"/>
    <w:rsid w:val="0050287B"/>
    <w:rsid w:val="0050325F"/>
    <w:rsid w:val="00503314"/>
    <w:rsid w:val="005038F3"/>
    <w:rsid w:val="00503D90"/>
    <w:rsid w:val="0050491B"/>
    <w:rsid w:val="00504F21"/>
    <w:rsid w:val="00505026"/>
    <w:rsid w:val="00505171"/>
    <w:rsid w:val="005052C1"/>
    <w:rsid w:val="005053AA"/>
    <w:rsid w:val="00505563"/>
    <w:rsid w:val="0050606A"/>
    <w:rsid w:val="00506609"/>
    <w:rsid w:val="00506A80"/>
    <w:rsid w:val="00506CB3"/>
    <w:rsid w:val="00506D6A"/>
    <w:rsid w:val="005075F5"/>
    <w:rsid w:val="0050763D"/>
    <w:rsid w:val="00507708"/>
    <w:rsid w:val="005077CD"/>
    <w:rsid w:val="00507C60"/>
    <w:rsid w:val="00510190"/>
    <w:rsid w:val="005101BE"/>
    <w:rsid w:val="00510275"/>
    <w:rsid w:val="00510A63"/>
    <w:rsid w:val="00510C57"/>
    <w:rsid w:val="00510E92"/>
    <w:rsid w:val="00510F97"/>
    <w:rsid w:val="005114FE"/>
    <w:rsid w:val="00511D58"/>
    <w:rsid w:val="00511D59"/>
    <w:rsid w:val="00511DE8"/>
    <w:rsid w:val="00511F09"/>
    <w:rsid w:val="005122B2"/>
    <w:rsid w:val="005124D7"/>
    <w:rsid w:val="0051253D"/>
    <w:rsid w:val="00512C2B"/>
    <w:rsid w:val="005136BF"/>
    <w:rsid w:val="00513A2B"/>
    <w:rsid w:val="00513AAD"/>
    <w:rsid w:val="00514240"/>
    <w:rsid w:val="00514241"/>
    <w:rsid w:val="00514862"/>
    <w:rsid w:val="00514B22"/>
    <w:rsid w:val="00514E97"/>
    <w:rsid w:val="00515087"/>
    <w:rsid w:val="00515091"/>
    <w:rsid w:val="0051511A"/>
    <w:rsid w:val="0051531C"/>
    <w:rsid w:val="0051559D"/>
    <w:rsid w:val="00515850"/>
    <w:rsid w:val="00515AB4"/>
    <w:rsid w:val="00516330"/>
    <w:rsid w:val="00516474"/>
    <w:rsid w:val="0051647D"/>
    <w:rsid w:val="00516693"/>
    <w:rsid w:val="00516905"/>
    <w:rsid w:val="00516AA3"/>
    <w:rsid w:val="00516BB9"/>
    <w:rsid w:val="005170C4"/>
    <w:rsid w:val="005171C3"/>
    <w:rsid w:val="005171E6"/>
    <w:rsid w:val="005173B6"/>
    <w:rsid w:val="00517795"/>
    <w:rsid w:val="005178FA"/>
    <w:rsid w:val="00517BB0"/>
    <w:rsid w:val="005201F3"/>
    <w:rsid w:val="00520690"/>
    <w:rsid w:val="00520A72"/>
    <w:rsid w:val="00520D16"/>
    <w:rsid w:val="00521453"/>
    <w:rsid w:val="00521CAA"/>
    <w:rsid w:val="0052275F"/>
    <w:rsid w:val="00522A6C"/>
    <w:rsid w:val="00522A85"/>
    <w:rsid w:val="00522D4D"/>
    <w:rsid w:val="00523096"/>
    <w:rsid w:val="00523693"/>
    <w:rsid w:val="005237F8"/>
    <w:rsid w:val="005238C6"/>
    <w:rsid w:val="00523BA1"/>
    <w:rsid w:val="005240EB"/>
    <w:rsid w:val="005255C9"/>
    <w:rsid w:val="00525AB2"/>
    <w:rsid w:val="00525ECE"/>
    <w:rsid w:val="00527093"/>
    <w:rsid w:val="005270B5"/>
    <w:rsid w:val="0052745A"/>
    <w:rsid w:val="005274A1"/>
    <w:rsid w:val="005301C4"/>
    <w:rsid w:val="00530427"/>
    <w:rsid w:val="00530654"/>
    <w:rsid w:val="0053099B"/>
    <w:rsid w:val="00530F0B"/>
    <w:rsid w:val="00531380"/>
    <w:rsid w:val="0053150F"/>
    <w:rsid w:val="005316C7"/>
    <w:rsid w:val="00531775"/>
    <w:rsid w:val="00531A06"/>
    <w:rsid w:val="00531B3E"/>
    <w:rsid w:val="00531CC2"/>
    <w:rsid w:val="00531D3D"/>
    <w:rsid w:val="005320BE"/>
    <w:rsid w:val="005320EB"/>
    <w:rsid w:val="0053221C"/>
    <w:rsid w:val="005322E7"/>
    <w:rsid w:val="0053237C"/>
    <w:rsid w:val="00532EA6"/>
    <w:rsid w:val="0053364F"/>
    <w:rsid w:val="005336BC"/>
    <w:rsid w:val="00534373"/>
    <w:rsid w:val="0053589D"/>
    <w:rsid w:val="00535C1C"/>
    <w:rsid w:val="0053634F"/>
    <w:rsid w:val="00536B8F"/>
    <w:rsid w:val="00537193"/>
    <w:rsid w:val="005374F6"/>
    <w:rsid w:val="00540176"/>
    <w:rsid w:val="005402E2"/>
    <w:rsid w:val="005411D1"/>
    <w:rsid w:val="005416B4"/>
    <w:rsid w:val="0054193F"/>
    <w:rsid w:val="00541D74"/>
    <w:rsid w:val="00542328"/>
    <w:rsid w:val="0054249E"/>
    <w:rsid w:val="005427F9"/>
    <w:rsid w:val="00542C85"/>
    <w:rsid w:val="005432BF"/>
    <w:rsid w:val="0054387C"/>
    <w:rsid w:val="005438AB"/>
    <w:rsid w:val="00543991"/>
    <w:rsid w:val="005446DB"/>
    <w:rsid w:val="0054499F"/>
    <w:rsid w:val="00544A95"/>
    <w:rsid w:val="0054549A"/>
    <w:rsid w:val="00545791"/>
    <w:rsid w:val="00545936"/>
    <w:rsid w:val="00545F11"/>
    <w:rsid w:val="005463BE"/>
    <w:rsid w:val="0054652E"/>
    <w:rsid w:val="005466B1"/>
    <w:rsid w:val="005468C3"/>
    <w:rsid w:val="00546BB3"/>
    <w:rsid w:val="00546C5F"/>
    <w:rsid w:val="00546F0C"/>
    <w:rsid w:val="0054704E"/>
    <w:rsid w:val="00547236"/>
    <w:rsid w:val="005472B2"/>
    <w:rsid w:val="005476A2"/>
    <w:rsid w:val="005476C7"/>
    <w:rsid w:val="00547A2C"/>
    <w:rsid w:val="00547EB5"/>
    <w:rsid w:val="00550D71"/>
    <w:rsid w:val="005511C2"/>
    <w:rsid w:val="005512EC"/>
    <w:rsid w:val="005513E1"/>
    <w:rsid w:val="005515A1"/>
    <w:rsid w:val="00551632"/>
    <w:rsid w:val="00552189"/>
    <w:rsid w:val="005528D2"/>
    <w:rsid w:val="005529E9"/>
    <w:rsid w:val="005530E5"/>
    <w:rsid w:val="00554660"/>
    <w:rsid w:val="0055472F"/>
    <w:rsid w:val="00554816"/>
    <w:rsid w:val="005552EF"/>
    <w:rsid w:val="0055535D"/>
    <w:rsid w:val="005553D1"/>
    <w:rsid w:val="00555A18"/>
    <w:rsid w:val="00555AC1"/>
    <w:rsid w:val="00555BC8"/>
    <w:rsid w:val="00555D38"/>
    <w:rsid w:val="00555DF0"/>
    <w:rsid w:val="00555F48"/>
    <w:rsid w:val="00556283"/>
    <w:rsid w:val="00556798"/>
    <w:rsid w:val="005567B5"/>
    <w:rsid w:val="005568DC"/>
    <w:rsid w:val="0055695E"/>
    <w:rsid w:val="00557199"/>
    <w:rsid w:val="00560A85"/>
    <w:rsid w:val="00560E6F"/>
    <w:rsid w:val="00561702"/>
    <w:rsid w:val="00561A47"/>
    <w:rsid w:val="00561EDA"/>
    <w:rsid w:val="00562EF7"/>
    <w:rsid w:val="00563513"/>
    <w:rsid w:val="00563BD4"/>
    <w:rsid w:val="00563C9F"/>
    <w:rsid w:val="00563CCB"/>
    <w:rsid w:val="00563DCE"/>
    <w:rsid w:val="00564CBE"/>
    <w:rsid w:val="00565057"/>
    <w:rsid w:val="005655D1"/>
    <w:rsid w:val="0056589D"/>
    <w:rsid w:val="00565C79"/>
    <w:rsid w:val="00565EA1"/>
    <w:rsid w:val="00565FB9"/>
    <w:rsid w:val="00566189"/>
    <w:rsid w:val="005664DC"/>
    <w:rsid w:val="00566593"/>
    <w:rsid w:val="00566DF1"/>
    <w:rsid w:val="00570451"/>
    <w:rsid w:val="00570464"/>
    <w:rsid w:val="00570D61"/>
    <w:rsid w:val="00571089"/>
    <w:rsid w:val="005714EF"/>
    <w:rsid w:val="00571DE3"/>
    <w:rsid w:val="00571EBE"/>
    <w:rsid w:val="00571F30"/>
    <w:rsid w:val="005725EE"/>
    <w:rsid w:val="00572A84"/>
    <w:rsid w:val="00572D18"/>
    <w:rsid w:val="00572FD7"/>
    <w:rsid w:val="0057310B"/>
    <w:rsid w:val="005733E2"/>
    <w:rsid w:val="00573B55"/>
    <w:rsid w:val="00574127"/>
    <w:rsid w:val="00574171"/>
    <w:rsid w:val="005744D1"/>
    <w:rsid w:val="00574582"/>
    <w:rsid w:val="005758EE"/>
    <w:rsid w:val="00575D1A"/>
    <w:rsid w:val="00575DAC"/>
    <w:rsid w:val="00576592"/>
    <w:rsid w:val="005767E8"/>
    <w:rsid w:val="00577405"/>
    <w:rsid w:val="005774C4"/>
    <w:rsid w:val="005775DA"/>
    <w:rsid w:val="00577D00"/>
    <w:rsid w:val="005800B5"/>
    <w:rsid w:val="0058032C"/>
    <w:rsid w:val="0058043B"/>
    <w:rsid w:val="00580A9A"/>
    <w:rsid w:val="005819BE"/>
    <w:rsid w:val="00581FA3"/>
    <w:rsid w:val="0058214D"/>
    <w:rsid w:val="0058233E"/>
    <w:rsid w:val="005825E4"/>
    <w:rsid w:val="005828E3"/>
    <w:rsid w:val="00582A0C"/>
    <w:rsid w:val="00583295"/>
    <w:rsid w:val="0058346E"/>
    <w:rsid w:val="00583889"/>
    <w:rsid w:val="00584301"/>
    <w:rsid w:val="005847D6"/>
    <w:rsid w:val="00584BEB"/>
    <w:rsid w:val="00584D5C"/>
    <w:rsid w:val="00584DBC"/>
    <w:rsid w:val="00584FD8"/>
    <w:rsid w:val="005857C2"/>
    <w:rsid w:val="005857FE"/>
    <w:rsid w:val="00585AFA"/>
    <w:rsid w:val="00585C6E"/>
    <w:rsid w:val="00585DB3"/>
    <w:rsid w:val="0058630E"/>
    <w:rsid w:val="0058635F"/>
    <w:rsid w:val="005868C4"/>
    <w:rsid w:val="00586A5F"/>
    <w:rsid w:val="00586B5F"/>
    <w:rsid w:val="00586DF1"/>
    <w:rsid w:val="00587209"/>
    <w:rsid w:val="00587963"/>
    <w:rsid w:val="00587AA6"/>
    <w:rsid w:val="00587C0C"/>
    <w:rsid w:val="00590229"/>
    <w:rsid w:val="005908FB"/>
    <w:rsid w:val="00590AA8"/>
    <w:rsid w:val="00591303"/>
    <w:rsid w:val="00591808"/>
    <w:rsid w:val="00591A93"/>
    <w:rsid w:val="00591ABF"/>
    <w:rsid w:val="005922EF"/>
    <w:rsid w:val="005923ED"/>
    <w:rsid w:val="00593002"/>
    <w:rsid w:val="005930AF"/>
    <w:rsid w:val="0059336A"/>
    <w:rsid w:val="0059342B"/>
    <w:rsid w:val="00594143"/>
    <w:rsid w:val="005945EF"/>
    <w:rsid w:val="0059472C"/>
    <w:rsid w:val="005947D7"/>
    <w:rsid w:val="00594DC9"/>
    <w:rsid w:val="00595078"/>
    <w:rsid w:val="0059565B"/>
    <w:rsid w:val="005956A4"/>
    <w:rsid w:val="00595942"/>
    <w:rsid w:val="0059602B"/>
    <w:rsid w:val="00596353"/>
    <w:rsid w:val="00596BA4"/>
    <w:rsid w:val="00596C5C"/>
    <w:rsid w:val="00597012"/>
    <w:rsid w:val="005978FE"/>
    <w:rsid w:val="00597BCA"/>
    <w:rsid w:val="00597E48"/>
    <w:rsid w:val="00597EBF"/>
    <w:rsid w:val="00597FBC"/>
    <w:rsid w:val="005A010D"/>
    <w:rsid w:val="005A0A69"/>
    <w:rsid w:val="005A0BF5"/>
    <w:rsid w:val="005A2071"/>
    <w:rsid w:val="005A221A"/>
    <w:rsid w:val="005A2269"/>
    <w:rsid w:val="005A2606"/>
    <w:rsid w:val="005A26A4"/>
    <w:rsid w:val="005A2817"/>
    <w:rsid w:val="005A2DD4"/>
    <w:rsid w:val="005A320D"/>
    <w:rsid w:val="005A3221"/>
    <w:rsid w:val="005A324A"/>
    <w:rsid w:val="005A37DC"/>
    <w:rsid w:val="005A38B2"/>
    <w:rsid w:val="005A4181"/>
    <w:rsid w:val="005A4928"/>
    <w:rsid w:val="005A4A00"/>
    <w:rsid w:val="005A4A37"/>
    <w:rsid w:val="005A4FAA"/>
    <w:rsid w:val="005A5044"/>
    <w:rsid w:val="005A508D"/>
    <w:rsid w:val="005A5898"/>
    <w:rsid w:val="005A5A14"/>
    <w:rsid w:val="005A5A6E"/>
    <w:rsid w:val="005A5E00"/>
    <w:rsid w:val="005A6306"/>
    <w:rsid w:val="005A6329"/>
    <w:rsid w:val="005A6D22"/>
    <w:rsid w:val="005A6E54"/>
    <w:rsid w:val="005A7094"/>
    <w:rsid w:val="005A73FA"/>
    <w:rsid w:val="005A7440"/>
    <w:rsid w:val="005A7E90"/>
    <w:rsid w:val="005B0690"/>
    <w:rsid w:val="005B1326"/>
    <w:rsid w:val="005B1562"/>
    <w:rsid w:val="005B162F"/>
    <w:rsid w:val="005B180C"/>
    <w:rsid w:val="005B1A7F"/>
    <w:rsid w:val="005B1BAC"/>
    <w:rsid w:val="005B1BF7"/>
    <w:rsid w:val="005B232D"/>
    <w:rsid w:val="005B2432"/>
    <w:rsid w:val="005B286A"/>
    <w:rsid w:val="005B29E7"/>
    <w:rsid w:val="005B3010"/>
    <w:rsid w:val="005B31D5"/>
    <w:rsid w:val="005B3231"/>
    <w:rsid w:val="005B32FD"/>
    <w:rsid w:val="005B3333"/>
    <w:rsid w:val="005B3597"/>
    <w:rsid w:val="005B36EA"/>
    <w:rsid w:val="005B3A71"/>
    <w:rsid w:val="005B41E6"/>
    <w:rsid w:val="005B481B"/>
    <w:rsid w:val="005B4AFF"/>
    <w:rsid w:val="005B4EE5"/>
    <w:rsid w:val="005B4F6F"/>
    <w:rsid w:val="005B5103"/>
    <w:rsid w:val="005B63FD"/>
    <w:rsid w:val="005B66ED"/>
    <w:rsid w:val="005B6973"/>
    <w:rsid w:val="005B6E0D"/>
    <w:rsid w:val="005B6F3D"/>
    <w:rsid w:val="005B73E5"/>
    <w:rsid w:val="005B74F3"/>
    <w:rsid w:val="005B75B9"/>
    <w:rsid w:val="005B78B1"/>
    <w:rsid w:val="005B7ADC"/>
    <w:rsid w:val="005B7F28"/>
    <w:rsid w:val="005C016F"/>
    <w:rsid w:val="005C02BF"/>
    <w:rsid w:val="005C05A4"/>
    <w:rsid w:val="005C06D1"/>
    <w:rsid w:val="005C088E"/>
    <w:rsid w:val="005C1869"/>
    <w:rsid w:val="005C1B96"/>
    <w:rsid w:val="005C2487"/>
    <w:rsid w:val="005C24AF"/>
    <w:rsid w:val="005C2A7E"/>
    <w:rsid w:val="005C2B78"/>
    <w:rsid w:val="005C30CC"/>
    <w:rsid w:val="005C32BF"/>
    <w:rsid w:val="005C3AA8"/>
    <w:rsid w:val="005C3F6F"/>
    <w:rsid w:val="005C471D"/>
    <w:rsid w:val="005C486E"/>
    <w:rsid w:val="005C4E48"/>
    <w:rsid w:val="005C51D7"/>
    <w:rsid w:val="005C53C4"/>
    <w:rsid w:val="005C56AC"/>
    <w:rsid w:val="005C5792"/>
    <w:rsid w:val="005C5F1F"/>
    <w:rsid w:val="005C61A9"/>
    <w:rsid w:val="005C6A11"/>
    <w:rsid w:val="005C6ECA"/>
    <w:rsid w:val="005C6FCA"/>
    <w:rsid w:val="005C7054"/>
    <w:rsid w:val="005C75E0"/>
    <w:rsid w:val="005C7938"/>
    <w:rsid w:val="005C7D3B"/>
    <w:rsid w:val="005D0797"/>
    <w:rsid w:val="005D083F"/>
    <w:rsid w:val="005D096B"/>
    <w:rsid w:val="005D0ACB"/>
    <w:rsid w:val="005D0B73"/>
    <w:rsid w:val="005D0BB1"/>
    <w:rsid w:val="005D0C5C"/>
    <w:rsid w:val="005D1122"/>
    <w:rsid w:val="005D128E"/>
    <w:rsid w:val="005D159F"/>
    <w:rsid w:val="005D1AC5"/>
    <w:rsid w:val="005D278D"/>
    <w:rsid w:val="005D2D89"/>
    <w:rsid w:val="005D2F43"/>
    <w:rsid w:val="005D4327"/>
    <w:rsid w:val="005D48B8"/>
    <w:rsid w:val="005D4C2D"/>
    <w:rsid w:val="005D51D1"/>
    <w:rsid w:val="005D51D4"/>
    <w:rsid w:val="005D520D"/>
    <w:rsid w:val="005D561B"/>
    <w:rsid w:val="005D5978"/>
    <w:rsid w:val="005D5A24"/>
    <w:rsid w:val="005D5F3E"/>
    <w:rsid w:val="005D6C69"/>
    <w:rsid w:val="005D71E5"/>
    <w:rsid w:val="005D7262"/>
    <w:rsid w:val="005D75E8"/>
    <w:rsid w:val="005D763D"/>
    <w:rsid w:val="005D76FC"/>
    <w:rsid w:val="005D782A"/>
    <w:rsid w:val="005D7AC3"/>
    <w:rsid w:val="005D7B58"/>
    <w:rsid w:val="005D7D26"/>
    <w:rsid w:val="005D7F14"/>
    <w:rsid w:val="005E01B6"/>
    <w:rsid w:val="005E06BC"/>
    <w:rsid w:val="005E0EA9"/>
    <w:rsid w:val="005E122C"/>
    <w:rsid w:val="005E12F9"/>
    <w:rsid w:val="005E1509"/>
    <w:rsid w:val="005E186F"/>
    <w:rsid w:val="005E19B3"/>
    <w:rsid w:val="005E238E"/>
    <w:rsid w:val="005E25E6"/>
    <w:rsid w:val="005E273A"/>
    <w:rsid w:val="005E2795"/>
    <w:rsid w:val="005E2852"/>
    <w:rsid w:val="005E2B2B"/>
    <w:rsid w:val="005E2ECF"/>
    <w:rsid w:val="005E2F32"/>
    <w:rsid w:val="005E3075"/>
    <w:rsid w:val="005E31AF"/>
    <w:rsid w:val="005E3342"/>
    <w:rsid w:val="005E33D1"/>
    <w:rsid w:val="005E33DA"/>
    <w:rsid w:val="005E34AA"/>
    <w:rsid w:val="005E3C16"/>
    <w:rsid w:val="005E3D7E"/>
    <w:rsid w:val="005E3E31"/>
    <w:rsid w:val="005E4531"/>
    <w:rsid w:val="005E4535"/>
    <w:rsid w:val="005E4769"/>
    <w:rsid w:val="005E4CD2"/>
    <w:rsid w:val="005E4F8D"/>
    <w:rsid w:val="005E50B2"/>
    <w:rsid w:val="005E50E3"/>
    <w:rsid w:val="005E57E6"/>
    <w:rsid w:val="005E59B9"/>
    <w:rsid w:val="005E5B1A"/>
    <w:rsid w:val="005E6038"/>
    <w:rsid w:val="005E6216"/>
    <w:rsid w:val="005E64EB"/>
    <w:rsid w:val="005E6523"/>
    <w:rsid w:val="005E6979"/>
    <w:rsid w:val="005E7236"/>
    <w:rsid w:val="005E7347"/>
    <w:rsid w:val="005E7965"/>
    <w:rsid w:val="005F003F"/>
    <w:rsid w:val="005F0BF3"/>
    <w:rsid w:val="005F0BF5"/>
    <w:rsid w:val="005F15A7"/>
    <w:rsid w:val="005F1991"/>
    <w:rsid w:val="005F2078"/>
    <w:rsid w:val="005F20FE"/>
    <w:rsid w:val="005F2236"/>
    <w:rsid w:val="005F2BF4"/>
    <w:rsid w:val="005F2F1E"/>
    <w:rsid w:val="005F376F"/>
    <w:rsid w:val="005F37D3"/>
    <w:rsid w:val="005F39F3"/>
    <w:rsid w:val="005F3A43"/>
    <w:rsid w:val="005F3BAB"/>
    <w:rsid w:val="005F44DD"/>
    <w:rsid w:val="005F4B11"/>
    <w:rsid w:val="005F4EA2"/>
    <w:rsid w:val="005F50DE"/>
    <w:rsid w:val="005F5396"/>
    <w:rsid w:val="005F625D"/>
    <w:rsid w:val="005F631C"/>
    <w:rsid w:val="005F6606"/>
    <w:rsid w:val="005F6CBB"/>
    <w:rsid w:val="005F73FC"/>
    <w:rsid w:val="005F740D"/>
    <w:rsid w:val="005F7763"/>
    <w:rsid w:val="005F77D6"/>
    <w:rsid w:val="005F7875"/>
    <w:rsid w:val="005F7C72"/>
    <w:rsid w:val="006007D3"/>
    <w:rsid w:val="006009B4"/>
    <w:rsid w:val="00600A01"/>
    <w:rsid w:val="006015A1"/>
    <w:rsid w:val="00601922"/>
    <w:rsid w:val="00601A26"/>
    <w:rsid w:val="00601F07"/>
    <w:rsid w:val="0060211A"/>
    <w:rsid w:val="006026D0"/>
    <w:rsid w:val="006026FC"/>
    <w:rsid w:val="0060272F"/>
    <w:rsid w:val="0060293F"/>
    <w:rsid w:val="00602C41"/>
    <w:rsid w:val="00602F0A"/>
    <w:rsid w:val="00602F6D"/>
    <w:rsid w:val="0060349E"/>
    <w:rsid w:val="00603648"/>
    <w:rsid w:val="00603C8E"/>
    <w:rsid w:val="00604396"/>
    <w:rsid w:val="00604623"/>
    <w:rsid w:val="006047B3"/>
    <w:rsid w:val="00604E07"/>
    <w:rsid w:val="00604F72"/>
    <w:rsid w:val="00605131"/>
    <w:rsid w:val="0060546B"/>
    <w:rsid w:val="006058D2"/>
    <w:rsid w:val="00605993"/>
    <w:rsid w:val="00606093"/>
    <w:rsid w:val="0060624D"/>
    <w:rsid w:val="00606410"/>
    <w:rsid w:val="006069B3"/>
    <w:rsid w:val="00606A69"/>
    <w:rsid w:val="00606B75"/>
    <w:rsid w:val="00606E4E"/>
    <w:rsid w:val="006071D5"/>
    <w:rsid w:val="0060738B"/>
    <w:rsid w:val="006073A5"/>
    <w:rsid w:val="006073E7"/>
    <w:rsid w:val="0060757E"/>
    <w:rsid w:val="006077F0"/>
    <w:rsid w:val="006078A1"/>
    <w:rsid w:val="00607BDE"/>
    <w:rsid w:val="00607C39"/>
    <w:rsid w:val="00607D53"/>
    <w:rsid w:val="006100A1"/>
    <w:rsid w:val="006100A3"/>
    <w:rsid w:val="0061046D"/>
    <w:rsid w:val="0061097E"/>
    <w:rsid w:val="0061113B"/>
    <w:rsid w:val="006112B1"/>
    <w:rsid w:val="00611431"/>
    <w:rsid w:val="006116E7"/>
    <w:rsid w:val="00611B5A"/>
    <w:rsid w:val="00611EB1"/>
    <w:rsid w:val="00612035"/>
    <w:rsid w:val="00612955"/>
    <w:rsid w:val="00612AE2"/>
    <w:rsid w:val="00612C10"/>
    <w:rsid w:val="00612C53"/>
    <w:rsid w:val="00612C67"/>
    <w:rsid w:val="00612DF2"/>
    <w:rsid w:val="00613460"/>
    <w:rsid w:val="0061387B"/>
    <w:rsid w:val="00613BC2"/>
    <w:rsid w:val="006140F5"/>
    <w:rsid w:val="006145F3"/>
    <w:rsid w:val="006146F7"/>
    <w:rsid w:val="006147D6"/>
    <w:rsid w:val="00614A0D"/>
    <w:rsid w:val="00614B90"/>
    <w:rsid w:val="00615134"/>
    <w:rsid w:val="006151C8"/>
    <w:rsid w:val="006154D6"/>
    <w:rsid w:val="00615E32"/>
    <w:rsid w:val="0061611F"/>
    <w:rsid w:val="00616670"/>
    <w:rsid w:val="00616747"/>
    <w:rsid w:val="006167F7"/>
    <w:rsid w:val="006171AA"/>
    <w:rsid w:val="00617359"/>
    <w:rsid w:val="0061768B"/>
    <w:rsid w:val="00617CCB"/>
    <w:rsid w:val="00620460"/>
    <w:rsid w:val="006205C3"/>
    <w:rsid w:val="00620DAA"/>
    <w:rsid w:val="006214D2"/>
    <w:rsid w:val="006219F0"/>
    <w:rsid w:val="00621BE3"/>
    <w:rsid w:val="00621CE9"/>
    <w:rsid w:val="0062227C"/>
    <w:rsid w:val="006222C3"/>
    <w:rsid w:val="00622483"/>
    <w:rsid w:val="00622757"/>
    <w:rsid w:val="00622977"/>
    <w:rsid w:val="00622E1F"/>
    <w:rsid w:val="0062362A"/>
    <w:rsid w:val="00623678"/>
    <w:rsid w:val="006237EE"/>
    <w:rsid w:val="00623964"/>
    <w:rsid w:val="006239D7"/>
    <w:rsid w:val="00623D8C"/>
    <w:rsid w:val="00623EE2"/>
    <w:rsid w:val="00623F71"/>
    <w:rsid w:val="006240B2"/>
    <w:rsid w:val="006244EC"/>
    <w:rsid w:val="00624B03"/>
    <w:rsid w:val="00624E7C"/>
    <w:rsid w:val="00624E9F"/>
    <w:rsid w:val="00624F70"/>
    <w:rsid w:val="006250BF"/>
    <w:rsid w:val="006253D1"/>
    <w:rsid w:val="006257EE"/>
    <w:rsid w:val="00625ACB"/>
    <w:rsid w:val="006267C4"/>
    <w:rsid w:val="00626AD7"/>
    <w:rsid w:val="00626AF0"/>
    <w:rsid w:val="00626BD6"/>
    <w:rsid w:val="006279CB"/>
    <w:rsid w:val="00627FDC"/>
    <w:rsid w:val="006302B8"/>
    <w:rsid w:val="00630461"/>
    <w:rsid w:val="0063065A"/>
    <w:rsid w:val="0063091C"/>
    <w:rsid w:val="00630B02"/>
    <w:rsid w:val="00630EC0"/>
    <w:rsid w:val="00631C1F"/>
    <w:rsid w:val="006322C4"/>
    <w:rsid w:val="006323C4"/>
    <w:rsid w:val="006325A0"/>
    <w:rsid w:val="00632720"/>
    <w:rsid w:val="00632978"/>
    <w:rsid w:val="00632CAB"/>
    <w:rsid w:val="00632D89"/>
    <w:rsid w:val="00632EA7"/>
    <w:rsid w:val="00633455"/>
    <w:rsid w:val="006334A5"/>
    <w:rsid w:val="006336DF"/>
    <w:rsid w:val="006339A8"/>
    <w:rsid w:val="00633DCB"/>
    <w:rsid w:val="00634076"/>
    <w:rsid w:val="00634086"/>
    <w:rsid w:val="0063428D"/>
    <w:rsid w:val="00634CA7"/>
    <w:rsid w:val="00634D43"/>
    <w:rsid w:val="00634EF0"/>
    <w:rsid w:val="00635028"/>
    <w:rsid w:val="00635116"/>
    <w:rsid w:val="006353EF"/>
    <w:rsid w:val="0063596D"/>
    <w:rsid w:val="00635E57"/>
    <w:rsid w:val="006364D2"/>
    <w:rsid w:val="006369AF"/>
    <w:rsid w:val="00636A64"/>
    <w:rsid w:val="00636A82"/>
    <w:rsid w:val="00636B76"/>
    <w:rsid w:val="00636FDF"/>
    <w:rsid w:val="00637586"/>
    <w:rsid w:val="00637C95"/>
    <w:rsid w:val="00637F2D"/>
    <w:rsid w:val="006400CC"/>
    <w:rsid w:val="006408DE"/>
    <w:rsid w:val="0064178C"/>
    <w:rsid w:val="00641B79"/>
    <w:rsid w:val="00641EE0"/>
    <w:rsid w:val="00642031"/>
    <w:rsid w:val="006428AB"/>
    <w:rsid w:val="00642DD2"/>
    <w:rsid w:val="006430C4"/>
    <w:rsid w:val="0064330F"/>
    <w:rsid w:val="00643367"/>
    <w:rsid w:val="00643511"/>
    <w:rsid w:val="006437AE"/>
    <w:rsid w:val="00643D89"/>
    <w:rsid w:val="0064431B"/>
    <w:rsid w:val="006446B0"/>
    <w:rsid w:val="0064473C"/>
    <w:rsid w:val="006447DB"/>
    <w:rsid w:val="00644BE8"/>
    <w:rsid w:val="00644E2D"/>
    <w:rsid w:val="0064589E"/>
    <w:rsid w:val="006458F3"/>
    <w:rsid w:val="00645954"/>
    <w:rsid w:val="00645AF9"/>
    <w:rsid w:val="00645C6B"/>
    <w:rsid w:val="00645EDB"/>
    <w:rsid w:val="00646318"/>
    <w:rsid w:val="00646441"/>
    <w:rsid w:val="00646A9C"/>
    <w:rsid w:val="00646CEE"/>
    <w:rsid w:val="00646E12"/>
    <w:rsid w:val="00646EC9"/>
    <w:rsid w:val="00646FC1"/>
    <w:rsid w:val="00647951"/>
    <w:rsid w:val="006479DC"/>
    <w:rsid w:val="00647C64"/>
    <w:rsid w:val="00647E23"/>
    <w:rsid w:val="00650FAE"/>
    <w:rsid w:val="00651018"/>
    <w:rsid w:val="006510B2"/>
    <w:rsid w:val="006510F3"/>
    <w:rsid w:val="006510FD"/>
    <w:rsid w:val="006513ED"/>
    <w:rsid w:val="0065140F"/>
    <w:rsid w:val="0065168A"/>
    <w:rsid w:val="0065172D"/>
    <w:rsid w:val="00651AD3"/>
    <w:rsid w:val="00651B8E"/>
    <w:rsid w:val="00651BDC"/>
    <w:rsid w:val="00652B21"/>
    <w:rsid w:val="00653342"/>
    <w:rsid w:val="00653371"/>
    <w:rsid w:val="006538B6"/>
    <w:rsid w:val="006538C6"/>
    <w:rsid w:val="00653B26"/>
    <w:rsid w:val="00653D10"/>
    <w:rsid w:val="006544E7"/>
    <w:rsid w:val="00654A04"/>
    <w:rsid w:val="00654C6A"/>
    <w:rsid w:val="006556BD"/>
    <w:rsid w:val="006564A6"/>
    <w:rsid w:val="00656549"/>
    <w:rsid w:val="00656BCA"/>
    <w:rsid w:val="00656E1D"/>
    <w:rsid w:val="00657055"/>
    <w:rsid w:val="0065709F"/>
    <w:rsid w:val="00657486"/>
    <w:rsid w:val="006574CA"/>
    <w:rsid w:val="00657F11"/>
    <w:rsid w:val="00657F98"/>
    <w:rsid w:val="00660147"/>
    <w:rsid w:val="00661309"/>
    <w:rsid w:val="00661861"/>
    <w:rsid w:val="00661961"/>
    <w:rsid w:val="006619D6"/>
    <w:rsid w:val="00661B13"/>
    <w:rsid w:val="00661E45"/>
    <w:rsid w:val="00661E50"/>
    <w:rsid w:val="00662459"/>
    <w:rsid w:val="0066259F"/>
    <w:rsid w:val="00662882"/>
    <w:rsid w:val="006628F0"/>
    <w:rsid w:val="0066294E"/>
    <w:rsid w:val="00662C26"/>
    <w:rsid w:val="00662FAB"/>
    <w:rsid w:val="00663131"/>
    <w:rsid w:val="00663582"/>
    <w:rsid w:val="00663D15"/>
    <w:rsid w:val="00663F0E"/>
    <w:rsid w:val="0066412A"/>
    <w:rsid w:val="00664332"/>
    <w:rsid w:val="00664608"/>
    <w:rsid w:val="00664738"/>
    <w:rsid w:val="00664F8F"/>
    <w:rsid w:val="00665D0A"/>
    <w:rsid w:val="00666A90"/>
    <w:rsid w:val="00667109"/>
    <w:rsid w:val="00667199"/>
    <w:rsid w:val="006676BE"/>
    <w:rsid w:val="00667701"/>
    <w:rsid w:val="00667AB4"/>
    <w:rsid w:val="00667DC1"/>
    <w:rsid w:val="006700A0"/>
    <w:rsid w:val="006703B6"/>
    <w:rsid w:val="00670A1B"/>
    <w:rsid w:val="00670B81"/>
    <w:rsid w:val="00670F76"/>
    <w:rsid w:val="0067113D"/>
    <w:rsid w:val="00671161"/>
    <w:rsid w:val="0067148C"/>
    <w:rsid w:val="0067164E"/>
    <w:rsid w:val="006716FE"/>
    <w:rsid w:val="00671726"/>
    <w:rsid w:val="006717F3"/>
    <w:rsid w:val="00671DC3"/>
    <w:rsid w:val="006722E0"/>
    <w:rsid w:val="00672C70"/>
    <w:rsid w:val="00672EE7"/>
    <w:rsid w:val="00673543"/>
    <w:rsid w:val="0067359A"/>
    <w:rsid w:val="0067367E"/>
    <w:rsid w:val="006739F1"/>
    <w:rsid w:val="006741E0"/>
    <w:rsid w:val="006745B1"/>
    <w:rsid w:val="00674630"/>
    <w:rsid w:val="00674878"/>
    <w:rsid w:val="00674A08"/>
    <w:rsid w:val="00674B74"/>
    <w:rsid w:val="00674BD2"/>
    <w:rsid w:val="006759F6"/>
    <w:rsid w:val="00675CA4"/>
    <w:rsid w:val="00676370"/>
    <w:rsid w:val="0067659C"/>
    <w:rsid w:val="00676717"/>
    <w:rsid w:val="00676E39"/>
    <w:rsid w:val="00676F11"/>
    <w:rsid w:val="006772E1"/>
    <w:rsid w:val="00677809"/>
    <w:rsid w:val="0067782F"/>
    <w:rsid w:val="00677DB2"/>
    <w:rsid w:val="00680348"/>
    <w:rsid w:val="00680442"/>
    <w:rsid w:val="00680546"/>
    <w:rsid w:val="006807FD"/>
    <w:rsid w:val="00681101"/>
    <w:rsid w:val="00681191"/>
    <w:rsid w:val="0068124D"/>
    <w:rsid w:val="0068139C"/>
    <w:rsid w:val="00681894"/>
    <w:rsid w:val="00682236"/>
    <w:rsid w:val="00682316"/>
    <w:rsid w:val="00682623"/>
    <w:rsid w:val="0068310A"/>
    <w:rsid w:val="006835A8"/>
    <w:rsid w:val="006836C3"/>
    <w:rsid w:val="006836E7"/>
    <w:rsid w:val="006838BF"/>
    <w:rsid w:val="00683C19"/>
    <w:rsid w:val="00683C99"/>
    <w:rsid w:val="00684121"/>
    <w:rsid w:val="00684183"/>
    <w:rsid w:val="006848F8"/>
    <w:rsid w:val="00684E94"/>
    <w:rsid w:val="00685011"/>
    <w:rsid w:val="00685894"/>
    <w:rsid w:val="00685A89"/>
    <w:rsid w:val="00685B53"/>
    <w:rsid w:val="00685DE0"/>
    <w:rsid w:val="00686354"/>
    <w:rsid w:val="00686370"/>
    <w:rsid w:val="00687BE2"/>
    <w:rsid w:val="00687DAC"/>
    <w:rsid w:val="006900E4"/>
    <w:rsid w:val="00690285"/>
    <w:rsid w:val="00690424"/>
    <w:rsid w:val="006908C9"/>
    <w:rsid w:val="00690E37"/>
    <w:rsid w:val="00690F88"/>
    <w:rsid w:val="006916E8"/>
    <w:rsid w:val="006920AF"/>
    <w:rsid w:val="006925C1"/>
    <w:rsid w:val="00692608"/>
    <w:rsid w:val="00692F07"/>
    <w:rsid w:val="00693A49"/>
    <w:rsid w:val="006950CA"/>
    <w:rsid w:val="00695257"/>
    <w:rsid w:val="00695B60"/>
    <w:rsid w:val="0069601A"/>
    <w:rsid w:val="00696112"/>
    <w:rsid w:val="00696484"/>
    <w:rsid w:val="00696635"/>
    <w:rsid w:val="00696879"/>
    <w:rsid w:val="00696B39"/>
    <w:rsid w:val="00697006"/>
    <w:rsid w:val="006976C5"/>
    <w:rsid w:val="00697BC5"/>
    <w:rsid w:val="00697E9D"/>
    <w:rsid w:val="00697EB7"/>
    <w:rsid w:val="006A01AC"/>
    <w:rsid w:val="006A084B"/>
    <w:rsid w:val="006A0E1D"/>
    <w:rsid w:val="006A112F"/>
    <w:rsid w:val="006A1767"/>
    <w:rsid w:val="006A1F7D"/>
    <w:rsid w:val="006A21A5"/>
    <w:rsid w:val="006A2696"/>
    <w:rsid w:val="006A2879"/>
    <w:rsid w:val="006A2D78"/>
    <w:rsid w:val="006A3314"/>
    <w:rsid w:val="006A3B78"/>
    <w:rsid w:val="006A3D69"/>
    <w:rsid w:val="006A415A"/>
    <w:rsid w:val="006A43B7"/>
    <w:rsid w:val="006A47E7"/>
    <w:rsid w:val="006A4B3C"/>
    <w:rsid w:val="006A5447"/>
    <w:rsid w:val="006A5979"/>
    <w:rsid w:val="006A5D82"/>
    <w:rsid w:val="006A5DEF"/>
    <w:rsid w:val="006A640B"/>
    <w:rsid w:val="006A6482"/>
    <w:rsid w:val="006A6711"/>
    <w:rsid w:val="006A67E4"/>
    <w:rsid w:val="006A68C3"/>
    <w:rsid w:val="006A73CF"/>
    <w:rsid w:val="006A772A"/>
    <w:rsid w:val="006A7783"/>
    <w:rsid w:val="006A7C4F"/>
    <w:rsid w:val="006A7CAB"/>
    <w:rsid w:val="006A7F50"/>
    <w:rsid w:val="006B00E6"/>
    <w:rsid w:val="006B03E6"/>
    <w:rsid w:val="006B0559"/>
    <w:rsid w:val="006B0AF3"/>
    <w:rsid w:val="006B14F8"/>
    <w:rsid w:val="006B1CBE"/>
    <w:rsid w:val="006B1D9B"/>
    <w:rsid w:val="006B214A"/>
    <w:rsid w:val="006B24F6"/>
    <w:rsid w:val="006B2DB8"/>
    <w:rsid w:val="006B3266"/>
    <w:rsid w:val="006B337E"/>
    <w:rsid w:val="006B3693"/>
    <w:rsid w:val="006B37E3"/>
    <w:rsid w:val="006B3819"/>
    <w:rsid w:val="006B3FF4"/>
    <w:rsid w:val="006B414B"/>
    <w:rsid w:val="006B43B8"/>
    <w:rsid w:val="006B46FC"/>
    <w:rsid w:val="006B48DC"/>
    <w:rsid w:val="006B4926"/>
    <w:rsid w:val="006B4C23"/>
    <w:rsid w:val="006B50AF"/>
    <w:rsid w:val="006B5166"/>
    <w:rsid w:val="006B52C6"/>
    <w:rsid w:val="006B5892"/>
    <w:rsid w:val="006B6FCD"/>
    <w:rsid w:val="006C015C"/>
    <w:rsid w:val="006C0284"/>
    <w:rsid w:val="006C0810"/>
    <w:rsid w:val="006C0863"/>
    <w:rsid w:val="006C0917"/>
    <w:rsid w:val="006C10BA"/>
    <w:rsid w:val="006C110E"/>
    <w:rsid w:val="006C13C1"/>
    <w:rsid w:val="006C15AF"/>
    <w:rsid w:val="006C1823"/>
    <w:rsid w:val="006C19BA"/>
    <w:rsid w:val="006C1BF0"/>
    <w:rsid w:val="006C1DD9"/>
    <w:rsid w:val="006C2158"/>
    <w:rsid w:val="006C2204"/>
    <w:rsid w:val="006C27C1"/>
    <w:rsid w:val="006C2D78"/>
    <w:rsid w:val="006C2F08"/>
    <w:rsid w:val="006C2F58"/>
    <w:rsid w:val="006C3159"/>
    <w:rsid w:val="006C32FB"/>
    <w:rsid w:val="006C3D24"/>
    <w:rsid w:val="006C3DCE"/>
    <w:rsid w:val="006C4015"/>
    <w:rsid w:val="006C41F7"/>
    <w:rsid w:val="006C47BD"/>
    <w:rsid w:val="006C49BC"/>
    <w:rsid w:val="006C49EE"/>
    <w:rsid w:val="006C5832"/>
    <w:rsid w:val="006C5D71"/>
    <w:rsid w:val="006C60B1"/>
    <w:rsid w:val="006C6D1A"/>
    <w:rsid w:val="006C75D9"/>
    <w:rsid w:val="006C79CD"/>
    <w:rsid w:val="006C79F6"/>
    <w:rsid w:val="006D028D"/>
    <w:rsid w:val="006D0695"/>
    <w:rsid w:val="006D0999"/>
    <w:rsid w:val="006D0F13"/>
    <w:rsid w:val="006D0FB1"/>
    <w:rsid w:val="006D1BDF"/>
    <w:rsid w:val="006D1DC9"/>
    <w:rsid w:val="006D22C9"/>
    <w:rsid w:val="006D2AEB"/>
    <w:rsid w:val="006D3552"/>
    <w:rsid w:val="006D39DD"/>
    <w:rsid w:val="006D3B23"/>
    <w:rsid w:val="006D4314"/>
    <w:rsid w:val="006D4356"/>
    <w:rsid w:val="006D47D0"/>
    <w:rsid w:val="006D53EC"/>
    <w:rsid w:val="006D57AD"/>
    <w:rsid w:val="006D5A63"/>
    <w:rsid w:val="006D5F53"/>
    <w:rsid w:val="006D60FC"/>
    <w:rsid w:val="006D65A1"/>
    <w:rsid w:val="006D66AE"/>
    <w:rsid w:val="006D71D8"/>
    <w:rsid w:val="006D74D5"/>
    <w:rsid w:val="006D7BEB"/>
    <w:rsid w:val="006D7BFD"/>
    <w:rsid w:val="006D7F35"/>
    <w:rsid w:val="006E005C"/>
    <w:rsid w:val="006E05DD"/>
    <w:rsid w:val="006E0684"/>
    <w:rsid w:val="006E0730"/>
    <w:rsid w:val="006E099E"/>
    <w:rsid w:val="006E09FD"/>
    <w:rsid w:val="006E0D6A"/>
    <w:rsid w:val="006E12F6"/>
    <w:rsid w:val="006E1DE0"/>
    <w:rsid w:val="006E215E"/>
    <w:rsid w:val="006E2339"/>
    <w:rsid w:val="006E264C"/>
    <w:rsid w:val="006E2686"/>
    <w:rsid w:val="006E2BEE"/>
    <w:rsid w:val="006E2EC9"/>
    <w:rsid w:val="006E34A7"/>
    <w:rsid w:val="006E3544"/>
    <w:rsid w:val="006E3642"/>
    <w:rsid w:val="006E3E1A"/>
    <w:rsid w:val="006E3E73"/>
    <w:rsid w:val="006E4107"/>
    <w:rsid w:val="006E4308"/>
    <w:rsid w:val="006E5C7B"/>
    <w:rsid w:val="006E665F"/>
    <w:rsid w:val="006E6F76"/>
    <w:rsid w:val="006E72E8"/>
    <w:rsid w:val="006E73DC"/>
    <w:rsid w:val="006F02E2"/>
    <w:rsid w:val="006F053F"/>
    <w:rsid w:val="006F05D1"/>
    <w:rsid w:val="006F0CCA"/>
    <w:rsid w:val="006F0E0A"/>
    <w:rsid w:val="006F0E4E"/>
    <w:rsid w:val="006F1110"/>
    <w:rsid w:val="006F14AB"/>
    <w:rsid w:val="006F15FC"/>
    <w:rsid w:val="006F1713"/>
    <w:rsid w:val="006F24D6"/>
    <w:rsid w:val="006F2737"/>
    <w:rsid w:val="006F273C"/>
    <w:rsid w:val="006F336E"/>
    <w:rsid w:val="006F3515"/>
    <w:rsid w:val="006F3544"/>
    <w:rsid w:val="006F3A28"/>
    <w:rsid w:val="006F3C29"/>
    <w:rsid w:val="006F4896"/>
    <w:rsid w:val="006F4F2D"/>
    <w:rsid w:val="006F564E"/>
    <w:rsid w:val="006F5657"/>
    <w:rsid w:val="006F579B"/>
    <w:rsid w:val="006F5807"/>
    <w:rsid w:val="006F5D4D"/>
    <w:rsid w:val="006F627E"/>
    <w:rsid w:val="006F64A6"/>
    <w:rsid w:val="006F7040"/>
    <w:rsid w:val="006F7379"/>
    <w:rsid w:val="006F751C"/>
    <w:rsid w:val="006F7558"/>
    <w:rsid w:val="006F792F"/>
    <w:rsid w:val="006F7981"/>
    <w:rsid w:val="00700588"/>
    <w:rsid w:val="007006D8"/>
    <w:rsid w:val="00700C67"/>
    <w:rsid w:val="00701C82"/>
    <w:rsid w:val="00702278"/>
    <w:rsid w:val="007026FA"/>
    <w:rsid w:val="007027F4"/>
    <w:rsid w:val="00702861"/>
    <w:rsid w:val="00702D7B"/>
    <w:rsid w:val="00702EA1"/>
    <w:rsid w:val="007030D1"/>
    <w:rsid w:val="0070354A"/>
    <w:rsid w:val="0070362E"/>
    <w:rsid w:val="007036E9"/>
    <w:rsid w:val="007039C8"/>
    <w:rsid w:val="00703AA5"/>
    <w:rsid w:val="00703B51"/>
    <w:rsid w:val="00703E3C"/>
    <w:rsid w:val="0070494A"/>
    <w:rsid w:val="00704E4D"/>
    <w:rsid w:val="00704EF1"/>
    <w:rsid w:val="0070517E"/>
    <w:rsid w:val="007053B0"/>
    <w:rsid w:val="007055E1"/>
    <w:rsid w:val="00705832"/>
    <w:rsid w:val="0070583C"/>
    <w:rsid w:val="00705866"/>
    <w:rsid w:val="00705CA0"/>
    <w:rsid w:val="00706087"/>
    <w:rsid w:val="00706500"/>
    <w:rsid w:val="00706537"/>
    <w:rsid w:val="00706746"/>
    <w:rsid w:val="00706764"/>
    <w:rsid w:val="00706CB7"/>
    <w:rsid w:val="007070D5"/>
    <w:rsid w:val="0070795F"/>
    <w:rsid w:val="00707970"/>
    <w:rsid w:val="00707D4F"/>
    <w:rsid w:val="007100FB"/>
    <w:rsid w:val="007109C7"/>
    <w:rsid w:val="007109E8"/>
    <w:rsid w:val="0071101B"/>
    <w:rsid w:val="007111DB"/>
    <w:rsid w:val="00711F13"/>
    <w:rsid w:val="00711F46"/>
    <w:rsid w:val="00712198"/>
    <w:rsid w:val="007121B9"/>
    <w:rsid w:val="007123E8"/>
    <w:rsid w:val="0071251C"/>
    <w:rsid w:val="00712CAD"/>
    <w:rsid w:val="00712CAF"/>
    <w:rsid w:val="00713375"/>
    <w:rsid w:val="00713B22"/>
    <w:rsid w:val="00713E4A"/>
    <w:rsid w:val="00713E61"/>
    <w:rsid w:val="00713EF9"/>
    <w:rsid w:val="00714149"/>
    <w:rsid w:val="007141E6"/>
    <w:rsid w:val="00714E52"/>
    <w:rsid w:val="00715072"/>
    <w:rsid w:val="00715295"/>
    <w:rsid w:val="00715386"/>
    <w:rsid w:val="00715B57"/>
    <w:rsid w:val="00715E4D"/>
    <w:rsid w:val="00715E94"/>
    <w:rsid w:val="00715F2C"/>
    <w:rsid w:val="00715F35"/>
    <w:rsid w:val="0071641F"/>
    <w:rsid w:val="00716623"/>
    <w:rsid w:val="00716C58"/>
    <w:rsid w:val="00716DAA"/>
    <w:rsid w:val="00717156"/>
    <w:rsid w:val="007178CA"/>
    <w:rsid w:val="00717E65"/>
    <w:rsid w:val="0072000C"/>
    <w:rsid w:val="00720035"/>
    <w:rsid w:val="00720471"/>
    <w:rsid w:val="0072083A"/>
    <w:rsid w:val="00720C87"/>
    <w:rsid w:val="00720D7B"/>
    <w:rsid w:val="00721BCB"/>
    <w:rsid w:val="00721DEE"/>
    <w:rsid w:val="007221A3"/>
    <w:rsid w:val="00722402"/>
    <w:rsid w:val="00722953"/>
    <w:rsid w:val="00722A11"/>
    <w:rsid w:val="00722AF2"/>
    <w:rsid w:val="00722D50"/>
    <w:rsid w:val="00722EB7"/>
    <w:rsid w:val="007233F7"/>
    <w:rsid w:val="007235C3"/>
    <w:rsid w:val="007237BB"/>
    <w:rsid w:val="00723DCB"/>
    <w:rsid w:val="00723F6F"/>
    <w:rsid w:val="0072453B"/>
    <w:rsid w:val="007246D0"/>
    <w:rsid w:val="007248D6"/>
    <w:rsid w:val="00724AF2"/>
    <w:rsid w:val="00724C01"/>
    <w:rsid w:val="00724D8A"/>
    <w:rsid w:val="00724E45"/>
    <w:rsid w:val="00724EAD"/>
    <w:rsid w:val="00725238"/>
    <w:rsid w:val="007253CD"/>
    <w:rsid w:val="0072556D"/>
    <w:rsid w:val="0072557F"/>
    <w:rsid w:val="00725629"/>
    <w:rsid w:val="00725B76"/>
    <w:rsid w:val="00725FAF"/>
    <w:rsid w:val="0072603D"/>
    <w:rsid w:val="007263B4"/>
    <w:rsid w:val="007265EC"/>
    <w:rsid w:val="0072673E"/>
    <w:rsid w:val="007267E7"/>
    <w:rsid w:val="00727161"/>
    <w:rsid w:val="00727177"/>
    <w:rsid w:val="0072765A"/>
    <w:rsid w:val="007279B7"/>
    <w:rsid w:val="00727A31"/>
    <w:rsid w:val="00727E52"/>
    <w:rsid w:val="007301AB"/>
    <w:rsid w:val="007302D6"/>
    <w:rsid w:val="007305F1"/>
    <w:rsid w:val="0073083E"/>
    <w:rsid w:val="00730863"/>
    <w:rsid w:val="00730DAC"/>
    <w:rsid w:val="007312C0"/>
    <w:rsid w:val="007319B9"/>
    <w:rsid w:val="007323E0"/>
    <w:rsid w:val="00732829"/>
    <w:rsid w:val="00732B12"/>
    <w:rsid w:val="00732BEE"/>
    <w:rsid w:val="00734294"/>
    <w:rsid w:val="00734927"/>
    <w:rsid w:val="00734C7C"/>
    <w:rsid w:val="00735890"/>
    <w:rsid w:val="00735AF3"/>
    <w:rsid w:val="00735E19"/>
    <w:rsid w:val="0073615A"/>
    <w:rsid w:val="007364FB"/>
    <w:rsid w:val="007366AE"/>
    <w:rsid w:val="007368FC"/>
    <w:rsid w:val="00736ACC"/>
    <w:rsid w:val="00736C0C"/>
    <w:rsid w:val="00737054"/>
    <w:rsid w:val="0073710F"/>
    <w:rsid w:val="0073767E"/>
    <w:rsid w:val="007378B4"/>
    <w:rsid w:val="00737B37"/>
    <w:rsid w:val="007402DB"/>
    <w:rsid w:val="0074067B"/>
    <w:rsid w:val="00740B44"/>
    <w:rsid w:val="00740CD6"/>
    <w:rsid w:val="00740CDE"/>
    <w:rsid w:val="0074114B"/>
    <w:rsid w:val="00741265"/>
    <w:rsid w:val="00741690"/>
    <w:rsid w:val="007418E7"/>
    <w:rsid w:val="0074222A"/>
    <w:rsid w:val="0074275F"/>
    <w:rsid w:val="007427F9"/>
    <w:rsid w:val="00742C90"/>
    <w:rsid w:val="00742CA6"/>
    <w:rsid w:val="00742D90"/>
    <w:rsid w:val="00742FB7"/>
    <w:rsid w:val="0074303B"/>
    <w:rsid w:val="00743115"/>
    <w:rsid w:val="00743210"/>
    <w:rsid w:val="00743737"/>
    <w:rsid w:val="00744157"/>
    <w:rsid w:val="007448AD"/>
    <w:rsid w:val="00744AA1"/>
    <w:rsid w:val="00744C50"/>
    <w:rsid w:val="00745050"/>
    <w:rsid w:val="00745213"/>
    <w:rsid w:val="0074523D"/>
    <w:rsid w:val="00745D58"/>
    <w:rsid w:val="00745E70"/>
    <w:rsid w:val="0074624E"/>
    <w:rsid w:val="00746451"/>
    <w:rsid w:val="00746A3D"/>
    <w:rsid w:val="00746CAD"/>
    <w:rsid w:val="00747589"/>
    <w:rsid w:val="0074760A"/>
    <w:rsid w:val="00747831"/>
    <w:rsid w:val="00747905"/>
    <w:rsid w:val="00747E74"/>
    <w:rsid w:val="00750115"/>
    <w:rsid w:val="007503F6"/>
    <w:rsid w:val="0075050D"/>
    <w:rsid w:val="00750C4C"/>
    <w:rsid w:val="00750D54"/>
    <w:rsid w:val="00750E6A"/>
    <w:rsid w:val="0075150B"/>
    <w:rsid w:val="00751B8B"/>
    <w:rsid w:val="00751BD5"/>
    <w:rsid w:val="0075243E"/>
    <w:rsid w:val="00752B33"/>
    <w:rsid w:val="00752EAA"/>
    <w:rsid w:val="007531B8"/>
    <w:rsid w:val="007533DD"/>
    <w:rsid w:val="00753D76"/>
    <w:rsid w:val="00754131"/>
    <w:rsid w:val="007541AB"/>
    <w:rsid w:val="00754879"/>
    <w:rsid w:val="00754CFB"/>
    <w:rsid w:val="007552F9"/>
    <w:rsid w:val="00755D2F"/>
    <w:rsid w:val="0075610B"/>
    <w:rsid w:val="00756184"/>
    <w:rsid w:val="007565F2"/>
    <w:rsid w:val="00756A61"/>
    <w:rsid w:val="00756DC5"/>
    <w:rsid w:val="0075724C"/>
    <w:rsid w:val="0075724E"/>
    <w:rsid w:val="0075743D"/>
    <w:rsid w:val="0075752F"/>
    <w:rsid w:val="00757BA9"/>
    <w:rsid w:val="007601C2"/>
    <w:rsid w:val="007608BC"/>
    <w:rsid w:val="00760BB2"/>
    <w:rsid w:val="007610E3"/>
    <w:rsid w:val="007614FF"/>
    <w:rsid w:val="00761580"/>
    <w:rsid w:val="00761ED1"/>
    <w:rsid w:val="00762009"/>
    <w:rsid w:val="00762488"/>
    <w:rsid w:val="0076260A"/>
    <w:rsid w:val="007628AC"/>
    <w:rsid w:val="00762AA6"/>
    <w:rsid w:val="00762FA4"/>
    <w:rsid w:val="00763511"/>
    <w:rsid w:val="0076370C"/>
    <w:rsid w:val="007638DB"/>
    <w:rsid w:val="00763D69"/>
    <w:rsid w:val="007640FD"/>
    <w:rsid w:val="007641EE"/>
    <w:rsid w:val="007646B4"/>
    <w:rsid w:val="00764852"/>
    <w:rsid w:val="0076494A"/>
    <w:rsid w:val="00764D94"/>
    <w:rsid w:val="00764E1A"/>
    <w:rsid w:val="00764E52"/>
    <w:rsid w:val="00764F65"/>
    <w:rsid w:val="00764F88"/>
    <w:rsid w:val="007650FD"/>
    <w:rsid w:val="00765198"/>
    <w:rsid w:val="007653F2"/>
    <w:rsid w:val="007656AC"/>
    <w:rsid w:val="00765C1A"/>
    <w:rsid w:val="00766180"/>
    <w:rsid w:val="007667C9"/>
    <w:rsid w:val="0076735A"/>
    <w:rsid w:val="007673DD"/>
    <w:rsid w:val="0076745E"/>
    <w:rsid w:val="00767798"/>
    <w:rsid w:val="0076783E"/>
    <w:rsid w:val="007706AF"/>
    <w:rsid w:val="00770CAA"/>
    <w:rsid w:val="0077121F"/>
    <w:rsid w:val="007714BA"/>
    <w:rsid w:val="0077154F"/>
    <w:rsid w:val="007716FA"/>
    <w:rsid w:val="00771939"/>
    <w:rsid w:val="00772224"/>
    <w:rsid w:val="00772494"/>
    <w:rsid w:val="00772531"/>
    <w:rsid w:val="00773987"/>
    <w:rsid w:val="00774011"/>
    <w:rsid w:val="0077418D"/>
    <w:rsid w:val="007742C7"/>
    <w:rsid w:val="007742E4"/>
    <w:rsid w:val="0077566D"/>
    <w:rsid w:val="00775C6D"/>
    <w:rsid w:val="00775E0E"/>
    <w:rsid w:val="00775F40"/>
    <w:rsid w:val="0077676D"/>
    <w:rsid w:val="007767E7"/>
    <w:rsid w:val="00776AB8"/>
    <w:rsid w:val="00776BFD"/>
    <w:rsid w:val="00776DAD"/>
    <w:rsid w:val="00776FE4"/>
    <w:rsid w:val="007771A9"/>
    <w:rsid w:val="00777A0E"/>
    <w:rsid w:val="007802EC"/>
    <w:rsid w:val="00780B1D"/>
    <w:rsid w:val="00780F2F"/>
    <w:rsid w:val="00781194"/>
    <w:rsid w:val="00781388"/>
    <w:rsid w:val="00781C29"/>
    <w:rsid w:val="00781D38"/>
    <w:rsid w:val="00781D6F"/>
    <w:rsid w:val="00781E34"/>
    <w:rsid w:val="00781EF7"/>
    <w:rsid w:val="0078217F"/>
    <w:rsid w:val="007825F2"/>
    <w:rsid w:val="007826BC"/>
    <w:rsid w:val="007827C1"/>
    <w:rsid w:val="00782910"/>
    <w:rsid w:val="00782B5F"/>
    <w:rsid w:val="00782BE1"/>
    <w:rsid w:val="0078349E"/>
    <w:rsid w:val="00783648"/>
    <w:rsid w:val="0078380B"/>
    <w:rsid w:val="0078398B"/>
    <w:rsid w:val="007839CA"/>
    <w:rsid w:val="00783A20"/>
    <w:rsid w:val="00783D2D"/>
    <w:rsid w:val="00785BBA"/>
    <w:rsid w:val="00785BE9"/>
    <w:rsid w:val="007865C0"/>
    <w:rsid w:val="007866E6"/>
    <w:rsid w:val="00786D36"/>
    <w:rsid w:val="007876E2"/>
    <w:rsid w:val="007877FA"/>
    <w:rsid w:val="0078780C"/>
    <w:rsid w:val="00790005"/>
    <w:rsid w:val="007900D1"/>
    <w:rsid w:val="00790146"/>
    <w:rsid w:val="00790308"/>
    <w:rsid w:val="007904DF"/>
    <w:rsid w:val="00790540"/>
    <w:rsid w:val="00790716"/>
    <w:rsid w:val="00790CF2"/>
    <w:rsid w:val="007913A8"/>
    <w:rsid w:val="00791524"/>
    <w:rsid w:val="00791A07"/>
    <w:rsid w:val="007921AC"/>
    <w:rsid w:val="0079252E"/>
    <w:rsid w:val="00792A2B"/>
    <w:rsid w:val="00792B9A"/>
    <w:rsid w:val="0079300A"/>
    <w:rsid w:val="007930B1"/>
    <w:rsid w:val="007930F4"/>
    <w:rsid w:val="007933BF"/>
    <w:rsid w:val="00793AD0"/>
    <w:rsid w:val="00793B23"/>
    <w:rsid w:val="00793B4B"/>
    <w:rsid w:val="00793ECE"/>
    <w:rsid w:val="0079407A"/>
    <w:rsid w:val="0079416E"/>
    <w:rsid w:val="007941D5"/>
    <w:rsid w:val="007942AC"/>
    <w:rsid w:val="007942FF"/>
    <w:rsid w:val="00794E69"/>
    <w:rsid w:val="0079511A"/>
    <w:rsid w:val="007952CD"/>
    <w:rsid w:val="007958D1"/>
    <w:rsid w:val="00795BFC"/>
    <w:rsid w:val="00796349"/>
    <w:rsid w:val="0079682A"/>
    <w:rsid w:val="007969FB"/>
    <w:rsid w:val="00797DDA"/>
    <w:rsid w:val="00797FC1"/>
    <w:rsid w:val="007A018A"/>
    <w:rsid w:val="007A0956"/>
    <w:rsid w:val="007A0B32"/>
    <w:rsid w:val="007A1240"/>
    <w:rsid w:val="007A1633"/>
    <w:rsid w:val="007A22C1"/>
    <w:rsid w:val="007A24BC"/>
    <w:rsid w:val="007A256F"/>
    <w:rsid w:val="007A2C2E"/>
    <w:rsid w:val="007A2D2B"/>
    <w:rsid w:val="007A2E74"/>
    <w:rsid w:val="007A3115"/>
    <w:rsid w:val="007A4182"/>
    <w:rsid w:val="007A446D"/>
    <w:rsid w:val="007A4AB2"/>
    <w:rsid w:val="007A4D3B"/>
    <w:rsid w:val="007A51B3"/>
    <w:rsid w:val="007A5380"/>
    <w:rsid w:val="007A5981"/>
    <w:rsid w:val="007A5ECD"/>
    <w:rsid w:val="007A608C"/>
    <w:rsid w:val="007A6158"/>
    <w:rsid w:val="007A65A4"/>
    <w:rsid w:val="007A6613"/>
    <w:rsid w:val="007A6AA5"/>
    <w:rsid w:val="007A6C9F"/>
    <w:rsid w:val="007A7195"/>
    <w:rsid w:val="007A74AF"/>
    <w:rsid w:val="007A7F06"/>
    <w:rsid w:val="007B0026"/>
    <w:rsid w:val="007B03E3"/>
    <w:rsid w:val="007B0863"/>
    <w:rsid w:val="007B0F87"/>
    <w:rsid w:val="007B1938"/>
    <w:rsid w:val="007B1EC5"/>
    <w:rsid w:val="007B2860"/>
    <w:rsid w:val="007B2983"/>
    <w:rsid w:val="007B2D67"/>
    <w:rsid w:val="007B32B5"/>
    <w:rsid w:val="007B3C61"/>
    <w:rsid w:val="007B3D50"/>
    <w:rsid w:val="007B3D9F"/>
    <w:rsid w:val="007B3DA9"/>
    <w:rsid w:val="007B46F5"/>
    <w:rsid w:val="007B4902"/>
    <w:rsid w:val="007B4F3F"/>
    <w:rsid w:val="007B5141"/>
    <w:rsid w:val="007B58D1"/>
    <w:rsid w:val="007B590D"/>
    <w:rsid w:val="007B61AF"/>
    <w:rsid w:val="007B640A"/>
    <w:rsid w:val="007B6D0F"/>
    <w:rsid w:val="007B6D97"/>
    <w:rsid w:val="007B7232"/>
    <w:rsid w:val="007B72B1"/>
    <w:rsid w:val="007B748F"/>
    <w:rsid w:val="007B755A"/>
    <w:rsid w:val="007B7808"/>
    <w:rsid w:val="007B7A52"/>
    <w:rsid w:val="007C01C6"/>
    <w:rsid w:val="007C03CA"/>
    <w:rsid w:val="007C090C"/>
    <w:rsid w:val="007C10CB"/>
    <w:rsid w:val="007C1BD0"/>
    <w:rsid w:val="007C1D8F"/>
    <w:rsid w:val="007C201F"/>
    <w:rsid w:val="007C218A"/>
    <w:rsid w:val="007C2194"/>
    <w:rsid w:val="007C22B9"/>
    <w:rsid w:val="007C252A"/>
    <w:rsid w:val="007C2B71"/>
    <w:rsid w:val="007C327B"/>
    <w:rsid w:val="007C329F"/>
    <w:rsid w:val="007C34C9"/>
    <w:rsid w:val="007C358B"/>
    <w:rsid w:val="007C35DC"/>
    <w:rsid w:val="007C39F5"/>
    <w:rsid w:val="007C3EBA"/>
    <w:rsid w:val="007C40E0"/>
    <w:rsid w:val="007C4275"/>
    <w:rsid w:val="007C472D"/>
    <w:rsid w:val="007C4CC7"/>
    <w:rsid w:val="007C4E47"/>
    <w:rsid w:val="007C532B"/>
    <w:rsid w:val="007C538D"/>
    <w:rsid w:val="007C5AC8"/>
    <w:rsid w:val="007C5D30"/>
    <w:rsid w:val="007C6289"/>
    <w:rsid w:val="007C6392"/>
    <w:rsid w:val="007C6532"/>
    <w:rsid w:val="007C6AB7"/>
    <w:rsid w:val="007C6BD5"/>
    <w:rsid w:val="007C6E25"/>
    <w:rsid w:val="007C6FF2"/>
    <w:rsid w:val="007C7069"/>
    <w:rsid w:val="007C73E5"/>
    <w:rsid w:val="007C7716"/>
    <w:rsid w:val="007C79BB"/>
    <w:rsid w:val="007C7E4E"/>
    <w:rsid w:val="007D0A78"/>
    <w:rsid w:val="007D1048"/>
    <w:rsid w:val="007D107B"/>
    <w:rsid w:val="007D15D1"/>
    <w:rsid w:val="007D18A2"/>
    <w:rsid w:val="007D1FDC"/>
    <w:rsid w:val="007D22E4"/>
    <w:rsid w:val="007D2443"/>
    <w:rsid w:val="007D2809"/>
    <w:rsid w:val="007D2C58"/>
    <w:rsid w:val="007D2FA2"/>
    <w:rsid w:val="007D343C"/>
    <w:rsid w:val="007D3ADE"/>
    <w:rsid w:val="007D3B80"/>
    <w:rsid w:val="007D402C"/>
    <w:rsid w:val="007D402D"/>
    <w:rsid w:val="007D4BE3"/>
    <w:rsid w:val="007D50F9"/>
    <w:rsid w:val="007D5373"/>
    <w:rsid w:val="007D5688"/>
    <w:rsid w:val="007D59BD"/>
    <w:rsid w:val="007D5AB1"/>
    <w:rsid w:val="007D681F"/>
    <w:rsid w:val="007D70E4"/>
    <w:rsid w:val="007D7106"/>
    <w:rsid w:val="007D7237"/>
    <w:rsid w:val="007D7807"/>
    <w:rsid w:val="007D7FE3"/>
    <w:rsid w:val="007E05F0"/>
    <w:rsid w:val="007E0A23"/>
    <w:rsid w:val="007E1375"/>
    <w:rsid w:val="007E188C"/>
    <w:rsid w:val="007E22F6"/>
    <w:rsid w:val="007E2786"/>
    <w:rsid w:val="007E27D5"/>
    <w:rsid w:val="007E29C2"/>
    <w:rsid w:val="007E2C59"/>
    <w:rsid w:val="007E312C"/>
    <w:rsid w:val="007E37CC"/>
    <w:rsid w:val="007E39FE"/>
    <w:rsid w:val="007E3F4B"/>
    <w:rsid w:val="007E4813"/>
    <w:rsid w:val="007E4E05"/>
    <w:rsid w:val="007E51EE"/>
    <w:rsid w:val="007E66A1"/>
    <w:rsid w:val="007E6F6B"/>
    <w:rsid w:val="007E7393"/>
    <w:rsid w:val="007E7A28"/>
    <w:rsid w:val="007E7F22"/>
    <w:rsid w:val="007F02C5"/>
    <w:rsid w:val="007F0455"/>
    <w:rsid w:val="007F046F"/>
    <w:rsid w:val="007F068D"/>
    <w:rsid w:val="007F0C23"/>
    <w:rsid w:val="007F0C49"/>
    <w:rsid w:val="007F0CD3"/>
    <w:rsid w:val="007F0D09"/>
    <w:rsid w:val="007F11D6"/>
    <w:rsid w:val="007F17ED"/>
    <w:rsid w:val="007F1906"/>
    <w:rsid w:val="007F1EE7"/>
    <w:rsid w:val="007F1FCB"/>
    <w:rsid w:val="007F23FD"/>
    <w:rsid w:val="007F2724"/>
    <w:rsid w:val="007F327E"/>
    <w:rsid w:val="007F3711"/>
    <w:rsid w:val="007F3730"/>
    <w:rsid w:val="007F3919"/>
    <w:rsid w:val="007F3E8C"/>
    <w:rsid w:val="007F3F35"/>
    <w:rsid w:val="007F4490"/>
    <w:rsid w:val="007F4656"/>
    <w:rsid w:val="007F46CB"/>
    <w:rsid w:val="007F47A1"/>
    <w:rsid w:val="007F4C9E"/>
    <w:rsid w:val="007F4D6C"/>
    <w:rsid w:val="007F585E"/>
    <w:rsid w:val="007F58E2"/>
    <w:rsid w:val="007F6439"/>
    <w:rsid w:val="007F645D"/>
    <w:rsid w:val="007F69A6"/>
    <w:rsid w:val="007F6B0D"/>
    <w:rsid w:val="007F6B22"/>
    <w:rsid w:val="007F6CEF"/>
    <w:rsid w:val="007F70A9"/>
    <w:rsid w:val="007F7101"/>
    <w:rsid w:val="007F74F6"/>
    <w:rsid w:val="007F78FA"/>
    <w:rsid w:val="007F795F"/>
    <w:rsid w:val="007F7B76"/>
    <w:rsid w:val="007F7B89"/>
    <w:rsid w:val="007F7CA0"/>
    <w:rsid w:val="00800A6A"/>
    <w:rsid w:val="00800DA6"/>
    <w:rsid w:val="0080184A"/>
    <w:rsid w:val="008019CD"/>
    <w:rsid w:val="00801A3C"/>
    <w:rsid w:val="00801ADB"/>
    <w:rsid w:val="00801C87"/>
    <w:rsid w:val="00801CCB"/>
    <w:rsid w:val="00802384"/>
    <w:rsid w:val="008023B1"/>
    <w:rsid w:val="00802C8B"/>
    <w:rsid w:val="008036E2"/>
    <w:rsid w:val="0080374D"/>
    <w:rsid w:val="0080382D"/>
    <w:rsid w:val="00803B9C"/>
    <w:rsid w:val="00803FB4"/>
    <w:rsid w:val="00804425"/>
    <w:rsid w:val="00804694"/>
    <w:rsid w:val="00804E46"/>
    <w:rsid w:val="00804E66"/>
    <w:rsid w:val="00805362"/>
    <w:rsid w:val="008053BB"/>
    <w:rsid w:val="0080591C"/>
    <w:rsid w:val="00805953"/>
    <w:rsid w:val="00805B90"/>
    <w:rsid w:val="00805C2B"/>
    <w:rsid w:val="0080604E"/>
    <w:rsid w:val="00806222"/>
    <w:rsid w:val="0080633D"/>
    <w:rsid w:val="00806343"/>
    <w:rsid w:val="008064DC"/>
    <w:rsid w:val="0080661D"/>
    <w:rsid w:val="00806677"/>
    <w:rsid w:val="00806950"/>
    <w:rsid w:val="00806C60"/>
    <w:rsid w:val="00806E28"/>
    <w:rsid w:val="00806F5C"/>
    <w:rsid w:val="00807265"/>
    <w:rsid w:val="00807654"/>
    <w:rsid w:val="008076B3"/>
    <w:rsid w:val="008079AC"/>
    <w:rsid w:val="00807E2B"/>
    <w:rsid w:val="00810062"/>
    <w:rsid w:val="0081082E"/>
    <w:rsid w:val="00811D0D"/>
    <w:rsid w:val="00811FDE"/>
    <w:rsid w:val="00811FEA"/>
    <w:rsid w:val="008126DC"/>
    <w:rsid w:val="008127A4"/>
    <w:rsid w:val="00812A22"/>
    <w:rsid w:val="00812EF2"/>
    <w:rsid w:val="00813510"/>
    <w:rsid w:val="00813733"/>
    <w:rsid w:val="00813921"/>
    <w:rsid w:val="00813DAC"/>
    <w:rsid w:val="0081424C"/>
    <w:rsid w:val="0081461D"/>
    <w:rsid w:val="00814A1D"/>
    <w:rsid w:val="00814E81"/>
    <w:rsid w:val="00815295"/>
    <w:rsid w:val="008152C5"/>
    <w:rsid w:val="0081533B"/>
    <w:rsid w:val="008161DB"/>
    <w:rsid w:val="00816273"/>
    <w:rsid w:val="00816A27"/>
    <w:rsid w:val="00816C92"/>
    <w:rsid w:val="008172A4"/>
    <w:rsid w:val="00817323"/>
    <w:rsid w:val="00817445"/>
    <w:rsid w:val="00817B36"/>
    <w:rsid w:val="00817C41"/>
    <w:rsid w:val="00817CCD"/>
    <w:rsid w:val="00817D27"/>
    <w:rsid w:val="00817F2F"/>
    <w:rsid w:val="00820381"/>
    <w:rsid w:val="008203BC"/>
    <w:rsid w:val="008203D1"/>
    <w:rsid w:val="0082060C"/>
    <w:rsid w:val="0082066C"/>
    <w:rsid w:val="00820EF6"/>
    <w:rsid w:val="008219B7"/>
    <w:rsid w:val="00821B3C"/>
    <w:rsid w:val="00821B70"/>
    <w:rsid w:val="00821D8A"/>
    <w:rsid w:val="0082208D"/>
    <w:rsid w:val="008222FC"/>
    <w:rsid w:val="00822946"/>
    <w:rsid w:val="008229FD"/>
    <w:rsid w:val="00823076"/>
    <w:rsid w:val="008230A8"/>
    <w:rsid w:val="00823396"/>
    <w:rsid w:val="00823552"/>
    <w:rsid w:val="008235D7"/>
    <w:rsid w:val="00823669"/>
    <w:rsid w:val="008236BE"/>
    <w:rsid w:val="0082370E"/>
    <w:rsid w:val="00823888"/>
    <w:rsid w:val="00823CF9"/>
    <w:rsid w:val="00823D46"/>
    <w:rsid w:val="00823D92"/>
    <w:rsid w:val="00823FBE"/>
    <w:rsid w:val="008242A4"/>
    <w:rsid w:val="008248AF"/>
    <w:rsid w:val="0082495F"/>
    <w:rsid w:val="00824C72"/>
    <w:rsid w:val="00824CB3"/>
    <w:rsid w:val="00824F1A"/>
    <w:rsid w:val="00825B0B"/>
    <w:rsid w:val="00825F56"/>
    <w:rsid w:val="00826080"/>
    <w:rsid w:val="0082641A"/>
    <w:rsid w:val="0082682A"/>
    <w:rsid w:val="00826AEB"/>
    <w:rsid w:val="00826E4A"/>
    <w:rsid w:val="00827265"/>
    <w:rsid w:val="00827ACF"/>
    <w:rsid w:val="00827DEE"/>
    <w:rsid w:val="00827E78"/>
    <w:rsid w:val="00827EA0"/>
    <w:rsid w:val="00830B6F"/>
    <w:rsid w:val="008310D8"/>
    <w:rsid w:val="00831651"/>
    <w:rsid w:val="008316CA"/>
    <w:rsid w:val="008319D3"/>
    <w:rsid w:val="00831EB0"/>
    <w:rsid w:val="00831F61"/>
    <w:rsid w:val="0083218E"/>
    <w:rsid w:val="00832273"/>
    <w:rsid w:val="00832AFC"/>
    <w:rsid w:val="00833547"/>
    <w:rsid w:val="008335BF"/>
    <w:rsid w:val="00833A92"/>
    <w:rsid w:val="00833C27"/>
    <w:rsid w:val="00833D2F"/>
    <w:rsid w:val="00835159"/>
    <w:rsid w:val="00835408"/>
    <w:rsid w:val="00835D7F"/>
    <w:rsid w:val="00835F20"/>
    <w:rsid w:val="008360BD"/>
    <w:rsid w:val="008369FC"/>
    <w:rsid w:val="00836C15"/>
    <w:rsid w:val="00836DA5"/>
    <w:rsid w:val="00836DDC"/>
    <w:rsid w:val="00837570"/>
    <w:rsid w:val="00837716"/>
    <w:rsid w:val="00837CDA"/>
    <w:rsid w:val="0084018F"/>
    <w:rsid w:val="008404EA"/>
    <w:rsid w:val="0084059B"/>
    <w:rsid w:val="008410BC"/>
    <w:rsid w:val="008414DC"/>
    <w:rsid w:val="00841B4C"/>
    <w:rsid w:val="00841DFF"/>
    <w:rsid w:val="00841F67"/>
    <w:rsid w:val="00841F68"/>
    <w:rsid w:val="00841F93"/>
    <w:rsid w:val="008423E7"/>
    <w:rsid w:val="0084242F"/>
    <w:rsid w:val="0084292D"/>
    <w:rsid w:val="00842C80"/>
    <w:rsid w:val="00842D1D"/>
    <w:rsid w:val="00842E10"/>
    <w:rsid w:val="008431CE"/>
    <w:rsid w:val="008437B9"/>
    <w:rsid w:val="00843EF4"/>
    <w:rsid w:val="00844927"/>
    <w:rsid w:val="00844A42"/>
    <w:rsid w:val="0084588E"/>
    <w:rsid w:val="00845ACB"/>
    <w:rsid w:val="00845B09"/>
    <w:rsid w:val="00846435"/>
    <w:rsid w:val="00846741"/>
    <w:rsid w:val="008468D8"/>
    <w:rsid w:val="00846B6F"/>
    <w:rsid w:val="00846B7D"/>
    <w:rsid w:val="00846BDD"/>
    <w:rsid w:val="0084717C"/>
    <w:rsid w:val="00847266"/>
    <w:rsid w:val="00847503"/>
    <w:rsid w:val="008476C4"/>
    <w:rsid w:val="0084799C"/>
    <w:rsid w:val="00847A59"/>
    <w:rsid w:val="00847E09"/>
    <w:rsid w:val="008504B0"/>
    <w:rsid w:val="00851AA4"/>
    <w:rsid w:val="00851B0F"/>
    <w:rsid w:val="00851E42"/>
    <w:rsid w:val="00852A06"/>
    <w:rsid w:val="00853005"/>
    <w:rsid w:val="00853496"/>
    <w:rsid w:val="008534D2"/>
    <w:rsid w:val="00853571"/>
    <w:rsid w:val="00853CD3"/>
    <w:rsid w:val="00855244"/>
    <w:rsid w:val="00855291"/>
    <w:rsid w:val="00855B2B"/>
    <w:rsid w:val="008562FB"/>
    <w:rsid w:val="00856419"/>
    <w:rsid w:val="00856437"/>
    <w:rsid w:val="00856AA9"/>
    <w:rsid w:val="00857212"/>
    <w:rsid w:val="0085758E"/>
    <w:rsid w:val="008577F4"/>
    <w:rsid w:val="0085795A"/>
    <w:rsid w:val="00857C7E"/>
    <w:rsid w:val="00857DEF"/>
    <w:rsid w:val="00857F82"/>
    <w:rsid w:val="00860033"/>
    <w:rsid w:val="008601E7"/>
    <w:rsid w:val="00860384"/>
    <w:rsid w:val="00860452"/>
    <w:rsid w:val="00860471"/>
    <w:rsid w:val="00860540"/>
    <w:rsid w:val="00860854"/>
    <w:rsid w:val="00860C78"/>
    <w:rsid w:val="008610C8"/>
    <w:rsid w:val="00861732"/>
    <w:rsid w:val="00861ACB"/>
    <w:rsid w:val="00861AFC"/>
    <w:rsid w:val="00861B84"/>
    <w:rsid w:val="00861D20"/>
    <w:rsid w:val="008621DF"/>
    <w:rsid w:val="00862510"/>
    <w:rsid w:val="00862B4D"/>
    <w:rsid w:val="00863017"/>
    <w:rsid w:val="0086304C"/>
    <w:rsid w:val="0086323A"/>
    <w:rsid w:val="0086364E"/>
    <w:rsid w:val="00863849"/>
    <w:rsid w:val="00863A82"/>
    <w:rsid w:val="00863D2C"/>
    <w:rsid w:val="008644F9"/>
    <w:rsid w:val="00864532"/>
    <w:rsid w:val="008652ED"/>
    <w:rsid w:val="008653B8"/>
    <w:rsid w:val="0086593B"/>
    <w:rsid w:val="00865A19"/>
    <w:rsid w:val="00865E16"/>
    <w:rsid w:val="008662AC"/>
    <w:rsid w:val="0086654D"/>
    <w:rsid w:val="008665E8"/>
    <w:rsid w:val="00866915"/>
    <w:rsid w:val="00866EDE"/>
    <w:rsid w:val="00866FFC"/>
    <w:rsid w:val="00867073"/>
    <w:rsid w:val="00867509"/>
    <w:rsid w:val="00867528"/>
    <w:rsid w:val="00867707"/>
    <w:rsid w:val="0086788C"/>
    <w:rsid w:val="00867ED4"/>
    <w:rsid w:val="008702D0"/>
    <w:rsid w:val="0087048C"/>
    <w:rsid w:val="008707B5"/>
    <w:rsid w:val="0087116C"/>
    <w:rsid w:val="00871B8E"/>
    <w:rsid w:val="00871F3A"/>
    <w:rsid w:val="00871F74"/>
    <w:rsid w:val="00872007"/>
    <w:rsid w:val="0087224C"/>
    <w:rsid w:val="00873038"/>
    <w:rsid w:val="00873238"/>
    <w:rsid w:val="008735AC"/>
    <w:rsid w:val="008740ED"/>
    <w:rsid w:val="0087424A"/>
    <w:rsid w:val="008746FB"/>
    <w:rsid w:val="0087471B"/>
    <w:rsid w:val="00874D89"/>
    <w:rsid w:val="00875131"/>
    <w:rsid w:val="008752C9"/>
    <w:rsid w:val="0087547E"/>
    <w:rsid w:val="00875584"/>
    <w:rsid w:val="00875607"/>
    <w:rsid w:val="0087579D"/>
    <w:rsid w:val="00875AA5"/>
    <w:rsid w:val="00875DDF"/>
    <w:rsid w:val="00875EE9"/>
    <w:rsid w:val="00876098"/>
    <w:rsid w:val="00876A03"/>
    <w:rsid w:val="00876AED"/>
    <w:rsid w:val="00876BAD"/>
    <w:rsid w:val="00876BC7"/>
    <w:rsid w:val="00876C76"/>
    <w:rsid w:val="00877120"/>
    <w:rsid w:val="00877188"/>
    <w:rsid w:val="00877206"/>
    <w:rsid w:val="00877500"/>
    <w:rsid w:val="00877A04"/>
    <w:rsid w:val="00877CB3"/>
    <w:rsid w:val="00877F72"/>
    <w:rsid w:val="008803BE"/>
    <w:rsid w:val="0088044E"/>
    <w:rsid w:val="00880514"/>
    <w:rsid w:val="00880AB1"/>
    <w:rsid w:val="008812E9"/>
    <w:rsid w:val="00881510"/>
    <w:rsid w:val="00881742"/>
    <w:rsid w:val="008817B7"/>
    <w:rsid w:val="008817F3"/>
    <w:rsid w:val="00881BE1"/>
    <w:rsid w:val="00881DFC"/>
    <w:rsid w:val="00881E55"/>
    <w:rsid w:val="00881F41"/>
    <w:rsid w:val="00881F55"/>
    <w:rsid w:val="008821D3"/>
    <w:rsid w:val="008822E2"/>
    <w:rsid w:val="00882472"/>
    <w:rsid w:val="00882ADE"/>
    <w:rsid w:val="00882F4A"/>
    <w:rsid w:val="008836BB"/>
    <w:rsid w:val="00883C6E"/>
    <w:rsid w:val="00883C94"/>
    <w:rsid w:val="00883D56"/>
    <w:rsid w:val="00883DFA"/>
    <w:rsid w:val="008841DA"/>
    <w:rsid w:val="00884268"/>
    <w:rsid w:val="0088518E"/>
    <w:rsid w:val="00885320"/>
    <w:rsid w:val="008853E8"/>
    <w:rsid w:val="008857CA"/>
    <w:rsid w:val="008859B0"/>
    <w:rsid w:val="00885A8F"/>
    <w:rsid w:val="00885D56"/>
    <w:rsid w:val="0088643E"/>
    <w:rsid w:val="00886731"/>
    <w:rsid w:val="0088682B"/>
    <w:rsid w:val="008868AF"/>
    <w:rsid w:val="00886B62"/>
    <w:rsid w:val="00886BC5"/>
    <w:rsid w:val="00886D06"/>
    <w:rsid w:val="00887048"/>
    <w:rsid w:val="0088706F"/>
    <w:rsid w:val="008870AD"/>
    <w:rsid w:val="008871B6"/>
    <w:rsid w:val="00887563"/>
    <w:rsid w:val="00887634"/>
    <w:rsid w:val="0088790E"/>
    <w:rsid w:val="00887EDD"/>
    <w:rsid w:val="008903C2"/>
    <w:rsid w:val="008907BE"/>
    <w:rsid w:val="00890978"/>
    <w:rsid w:val="00890E00"/>
    <w:rsid w:val="00891166"/>
    <w:rsid w:val="008914D3"/>
    <w:rsid w:val="008918D8"/>
    <w:rsid w:val="00891963"/>
    <w:rsid w:val="00891D90"/>
    <w:rsid w:val="0089205F"/>
    <w:rsid w:val="008927F2"/>
    <w:rsid w:val="00892C48"/>
    <w:rsid w:val="00892D6C"/>
    <w:rsid w:val="008931F3"/>
    <w:rsid w:val="00893A25"/>
    <w:rsid w:val="00893C75"/>
    <w:rsid w:val="00893CCF"/>
    <w:rsid w:val="0089404B"/>
    <w:rsid w:val="008940E9"/>
    <w:rsid w:val="008948C4"/>
    <w:rsid w:val="00894991"/>
    <w:rsid w:val="0089521F"/>
    <w:rsid w:val="0089538F"/>
    <w:rsid w:val="008953D0"/>
    <w:rsid w:val="00895E02"/>
    <w:rsid w:val="00895E9F"/>
    <w:rsid w:val="00895EA7"/>
    <w:rsid w:val="00896252"/>
    <w:rsid w:val="008962E0"/>
    <w:rsid w:val="0089632F"/>
    <w:rsid w:val="008963BC"/>
    <w:rsid w:val="008965C1"/>
    <w:rsid w:val="008967F1"/>
    <w:rsid w:val="00896B1E"/>
    <w:rsid w:val="0089710D"/>
    <w:rsid w:val="008972CC"/>
    <w:rsid w:val="00897B5C"/>
    <w:rsid w:val="00897CA2"/>
    <w:rsid w:val="00897FA8"/>
    <w:rsid w:val="008A0185"/>
    <w:rsid w:val="008A028A"/>
    <w:rsid w:val="008A0DAD"/>
    <w:rsid w:val="008A0FC4"/>
    <w:rsid w:val="008A18AC"/>
    <w:rsid w:val="008A18AE"/>
    <w:rsid w:val="008A18B7"/>
    <w:rsid w:val="008A1AB0"/>
    <w:rsid w:val="008A1C7A"/>
    <w:rsid w:val="008A1D08"/>
    <w:rsid w:val="008A21E2"/>
    <w:rsid w:val="008A232D"/>
    <w:rsid w:val="008A24A3"/>
    <w:rsid w:val="008A2536"/>
    <w:rsid w:val="008A317E"/>
    <w:rsid w:val="008A3AFF"/>
    <w:rsid w:val="008A3DC2"/>
    <w:rsid w:val="008A43D9"/>
    <w:rsid w:val="008A48F3"/>
    <w:rsid w:val="008A4CCF"/>
    <w:rsid w:val="008A4DE9"/>
    <w:rsid w:val="008A54A4"/>
    <w:rsid w:val="008A5ABB"/>
    <w:rsid w:val="008A5E6E"/>
    <w:rsid w:val="008A5FAE"/>
    <w:rsid w:val="008A6098"/>
    <w:rsid w:val="008A60CC"/>
    <w:rsid w:val="008A6391"/>
    <w:rsid w:val="008A647F"/>
    <w:rsid w:val="008A64D1"/>
    <w:rsid w:val="008A66CE"/>
    <w:rsid w:val="008A72D2"/>
    <w:rsid w:val="008A73FA"/>
    <w:rsid w:val="008A77F9"/>
    <w:rsid w:val="008A7B94"/>
    <w:rsid w:val="008A7E61"/>
    <w:rsid w:val="008B0158"/>
    <w:rsid w:val="008B0B0A"/>
    <w:rsid w:val="008B0E9D"/>
    <w:rsid w:val="008B0F31"/>
    <w:rsid w:val="008B1440"/>
    <w:rsid w:val="008B2B16"/>
    <w:rsid w:val="008B2BD6"/>
    <w:rsid w:val="008B3840"/>
    <w:rsid w:val="008B385D"/>
    <w:rsid w:val="008B3976"/>
    <w:rsid w:val="008B3EF0"/>
    <w:rsid w:val="008B4158"/>
    <w:rsid w:val="008B44BE"/>
    <w:rsid w:val="008B4521"/>
    <w:rsid w:val="008B486A"/>
    <w:rsid w:val="008B4C31"/>
    <w:rsid w:val="008B4C6D"/>
    <w:rsid w:val="008B4CE1"/>
    <w:rsid w:val="008B53E5"/>
    <w:rsid w:val="008B5CB0"/>
    <w:rsid w:val="008B5DDB"/>
    <w:rsid w:val="008B6272"/>
    <w:rsid w:val="008B628C"/>
    <w:rsid w:val="008B63CC"/>
    <w:rsid w:val="008B66DD"/>
    <w:rsid w:val="008B676D"/>
    <w:rsid w:val="008B6986"/>
    <w:rsid w:val="008B6FFA"/>
    <w:rsid w:val="008B79B5"/>
    <w:rsid w:val="008C0955"/>
    <w:rsid w:val="008C0C2B"/>
    <w:rsid w:val="008C0CA6"/>
    <w:rsid w:val="008C1502"/>
    <w:rsid w:val="008C170F"/>
    <w:rsid w:val="008C1B55"/>
    <w:rsid w:val="008C1D65"/>
    <w:rsid w:val="008C2340"/>
    <w:rsid w:val="008C2351"/>
    <w:rsid w:val="008C2577"/>
    <w:rsid w:val="008C3439"/>
    <w:rsid w:val="008C3663"/>
    <w:rsid w:val="008C37CD"/>
    <w:rsid w:val="008C3B8A"/>
    <w:rsid w:val="008C4267"/>
    <w:rsid w:val="008C42EF"/>
    <w:rsid w:val="008C4670"/>
    <w:rsid w:val="008C4A89"/>
    <w:rsid w:val="008C52CD"/>
    <w:rsid w:val="008C5413"/>
    <w:rsid w:val="008C57F1"/>
    <w:rsid w:val="008C5929"/>
    <w:rsid w:val="008C5E1C"/>
    <w:rsid w:val="008C6113"/>
    <w:rsid w:val="008C64DB"/>
    <w:rsid w:val="008C74CA"/>
    <w:rsid w:val="008C7EC3"/>
    <w:rsid w:val="008C7F47"/>
    <w:rsid w:val="008D0B0E"/>
    <w:rsid w:val="008D0B6D"/>
    <w:rsid w:val="008D16EC"/>
    <w:rsid w:val="008D1A5F"/>
    <w:rsid w:val="008D22F8"/>
    <w:rsid w:val="008D240E"/>
    <w:rsid w:val="008D2422"/>
    <w:rsid w:val="008D292B"/>
    <w:rsid w:val="008D295F"/>
    <w:rsid w:val="008D2B58"/>
    <w:rsid w:val="008D2CCB"/>
    <w:rsid w:val="008D2F78"/>
    <w:rsid w:val="008D31D3"/>
    <w:rsid w:val="008D3815"/>
    <w:rsid w:val="008D38D2"/>
    <w:rsid w:val="008D3A7F"/>
    <w:rsid w:val="008D3F04"/>
    <w:rsid w:val="008D4059"/>
    <w:rsid w:val="008D44D5"/>
    <w:rsid w:val="008D45AF"/>
    <w:rsid w:val="008D491F"/>
    <w:rsid w:val="008D4B81"/>
    <w:rsid w:val="008D4BC1"/>
    <w:rsid w:val="008D501F"/>
    <w:rsid w:val="008D512E"/>
    <w:rsid w:val="008D523C"/>
    <w:rsid w:val="008D53D3"/>
    <w:rsid w:val="008D53E4"/>
    <w:rsid w:val="008D55B5"/>
    <w:rsid w:val="008D5992"/>
    <w:rsid w:val="008D6017"/>
    <w:rsid w:val="008D603D"/>
    <w:rsid w:val="008D608E"/>
    <w:rsid w:val="008D60BC"/>
    <w:rsid w:val="008D6505"/>
    <w:rsid w:val="008D6ED3"/>
    <w:rsid w:val="008D76FE"/>
    <w:rsid w:val="008D7ABE"/>
    <w:rsid w:val="008E00A1"/>
    <w:rsid w:val="008E02FA"/>
    <w:rsid w:val="008E0CDE"/>
    <w:rsid w:val="008E0F6D"/>
    <w:rsid w:val="008E109D"/>
    <w:rsid w:val="008E1110"/>
    <w:rsid w:val="008E1A39"/>
    <w:rsid w:val="008E1BB1"/>
    <w:rsid w:val="008E1FF5"/>
    <w:rsid w:val="008E204C"/>
    <w:rsid w:val="008E2109"/>
    <w:rsid w:val="008E250B"/>
    <w:rsid w:val="008E260B"/>
    <w:rsid w:val="008E2D06"/>
    <w:rsid w:val="008E37C3"/>
    <w:rsid w:val="008E420F"/>
    <w:rsid w:val="008E4750"/>
    <w:rsid w:val="008E4A0A"/>
    <w:rsid w:val="008E4D3E"/>
    <w:rsid w:val="008E4D6F"/>
    <w:rsid w:val="008E50CE"/>
    <w:rsid w:val="008E5416"/>
    <w:rsid w:val="008E571C"/>
    <w:rsid w:val="008E5DE6"/>
    <w:rsid w:val="008E5E3F"/>
    <w:rsid w:val="008E5EED"/>
    <w:rsid w:val="008E6539"/>
    <w:rsid w:val="008E6AF2"/>
    <w:rsid w:val="008E6BAC"/>
    <w:rsid w:val="008E6D07"/>
    <w:rsid w:val="008E6F45"/>
    <w:rsid w:val="008E6F73"/>
    <w:rsid w:val="008E7AE7"/>
    <w:rsid w:val="008F005E"/>
    <w:rsid w:val="008F024C"/>
    <w:rsid w:val="008F03BE"/>
    <w:rsid w:val="008F03D2"/>
    <w:rsid w:val="008F0AC8"/>
    <w:rsid w:val="008F0AD4"/>
    <w:rsid w:val="008F0C3B"/>
    <w:rsid w:val="008F11EC"/>
    <w:rsid w:val="008F1280"/>
    <w:rsid w:val="008F195D"/>
    <w:rsid w:val="008F1A1F"/>
    <w:rsid w:val="008F1B63"/>
    <w:rsid w:val="008F1CC2"/>
    <w:rsid w:val="008F1CDE"/>
    <w:rsid w:val="008F1E3E"/>
    <w:rsid w:val="008F1FBD"/>
    <w:rsid w:val="008F2503"/>
    <w:rsid w:val="008F286A"/>
    <w:rsid w:val="008F2992"/>
    <w:rsid w:val="008F2B38"/>
    <w:rsid w:val="008F2CA4"/>
    <w:rsid w:val="008F35E9"/>
    <w:rsid w:val="008F374F"/>
    <w:rsid w:val="008F3A08"/>
    <w:rsid w:val="008F3CFD"/>
    <w:rsid w:val="008F3E80"/>
    <w:rsid w:val="008F4289"/>
    <w:rsid w:val="008F44A0"/>
    <w:rsid w:val="008F4B49"/>
    <w:rsid w:val="008F4D27"/>
    <w:rsid w:val="008F55A7"/>
    <w:rsid w:val="008F633E"/>
    <w:rsid w:val="008F652E"/>
    <w:rsid w:val="008F683C"/>
    <w:rsid w:val="008F68A5"/>
    <w:rsid w:val="008F6A71"/>
    <w:rsid w:val="008F6BBA"/>
    <w:rsid w:val="008F6D7A"/>
    <w:rsid w:val="008F7DB6"/>
    <w:rsid w:val="008F7F65"/>
    <w:rsid w:val="009008E4"/>
    <w:rsid w:val="00900B37"/>
    <w:rsid w:val="00900BBE"/>
    <w:rsid w:val="00900C98"/>
    <w:rsid w:val="0090110A"/>
    <w:rsid w:val="00901593"/>
    <w:rsid w:val="00901853"/>
    <w:rsid w:val="00901F11"/>
    <w:rsid w:val="00901F5A"/>
    <w:rsid w:val="009023FA"/>
    <w:rsid w:val="00902B98"/>
    <w:rsid w:val="00902F6D"/>
    <w:rsid w:val="00902FDC"/>
    <w:rsid w:val="00903265"/>
    <w:rsid w:val="00903633"/>
    <w:rsid w:val="00903810"/>
    <w:rsid w:val="00903CC1"/>
    <w:rsid w:val="00903D72"/>
    <w:rsid w:val="00903F40"/>
    <w:rsid w:val="0090401F"/>
    <w:rsid w:val="009040D8"/>
    <w:rsid w:val="0090455E"/>
    <w:rsid w:val="00904816"/>
    <w:rsid w:val="00904900"/>
    <w:rsid w:val="0090556B"/>
    <w:rsid w:val="0090589B"/>
    <w:rsid w:val="00905AE4"/>
    <w:rsid w:val="00905D23"/>
    <w:rsid w:val="0090653C"/>
    <w:rsid w:val="009069D8"/>
    <w:rsid w:val="009071FF"/>
    <w:rsid w:val="00907913"/>
    <w:rsid w:val="00907EAA"/>
    <w:rsid w:val="009100DF"/>
    <w:rsid w:val="00910178"/>
    <w:rsid w:val="00910814"/>
    <w:rsid w:val="00910824"/>
    <w:rsid w:val="00910B7B"/>
    <w:rsid w:val="00910CAE"/>
    <w:rsid w:val="0091149B"/>
    <w:rsid w:val="00911867"/>
    <w:rsid w:val="00911C00"/>
    <w:rsid w:val="00911E1B"/>
    <w:rsid w:val="00911F95"/>
    <w:rsid w:val="00912018"/>
    <w:rsid w:val="009123B8"/>
    <w:rsid w:val="009127A7"/>
    <w:rsid w:val="00912F91"/>
    <w:rsid w:val="0091308B"/>
    <w:rsid w:val="00913F34"/>
    <w:rsid w:val="00914301"/>
    <w:rsid w:val="00915302"/>
    <w:rsid w:val="00915435"/>
    <w:rsid w:val="0091545A"/>
    <w:rsid w:val="009154C3"/>
    <w:rsid w:val="00915AB4"/>
    <w:rsid w:val="00915F9A"/>
    <w:rsid w:val="009160BF"/>
    <w:rsid w:val="009164A5"/>
    <w:rsid w:val="009167EE"/>
    <w:rsid w:val="00916930"/>
    <w:rsid w:val="00916CA4"/>
    <w:rsid w:val="0091710D"/>
    <w:rsid w:val="009178BA"/>
    <w:rsid w:val="0091794B"/>
    <w:rsid w:val="00917B37"/>
    <w:rsid w:val="00920220"/>
    <w:rsid w:val="00920909"/>
    <w:rsid w:val="00921B6C"/>
    <w:rsid w:val="009224E8"/>
    <w:rsid w:val="0092286A"/>
    <w:rsid w:val="00922A89"/>
    <w:rsid w:val="009236C6"/>
    <w:rsid w:val="009242E6"/>
    <w:rsid w:val="00924F9C"/>
    <w:rsid w:val="009251C6"/>
    <w:rsid w:val="009252E8"/>
    <w:rsid w:val="00925911"/>
    <w:rsid w:val="00925B28"/>
    <w:rsid w:val="00926314"/>
    <w:rsid w:val="009265D0"/>
    <w:rsid w:val="00926F6A"/>
    <w:rsid w:val="0092718C"/>
    <w:rsid w:val="0092724E"/>
    <w:rsid w:val="0092772E"/>
    <w:rsid w:val="00930452"/>
    <w:rsid w:val="009304FA"/>
    <w:rsid w:val="00930728"/>
    <w:rsid w:val="0093091C"/>
    <w:rsid w:val="00930B65"/>
    <w:rsid w:val="00930C55"/>
    <w:rsid w:val="00930C81"/>
    <w:rsid w:val="00930EE7"/>
    <w:rsid w:val="00931163"/>
    <w:rsid w:val="00931B3B"/>
    <w:rsid w:val="00931C04"/>
    <w:rsid w:val="00931F3C"/>
    <w:rsid w:val="00932778"/>
    <w:rsid w:val="00932B92"/>
    <w:rsid w:val="00932CB0"/>
    <w:rsid w:val="00932D03"/>
    <w:rsid w:val="009334C4"/>
    <w:rsid w:val="009335FB"/>
    <w:rsid w:val="00933E33"/>
    <w:rsid w:val="00934943"/>
    <w:rsid w:val="00934A90"/>
    <w:rsid w:val="00934B6B"/>
    <w:rsid w:val="00934BCF"/>
    <w:rsid w:val="00934BDE"/>
    <w:rsid w:val="00934C89"/>
    <w:rsid w:val="00934D1C"/>
    <w:rsid w:val="00934E68"/>
    <w:rsid w:val="009351A8"/>
    <w:rsid w:val="00935269"/>
    <w:rsid w:val="00935802"/>
    <w:rsid w:val="00935841"/>
    <w:rsid w:val="00935848"/>
    <w:rsid w:val="00935D05"/>
    <w:rsid w:val="00935DF3"/>
    <w:rsid w:val="0093637D"/>
    <w:rsid w:val="00936406"/>
    <w:rsid w:val="009364A4"/>
    <w:rsid w:val="00936B51"/>
    <w:rsid w:val="00937112"/>
    <w:rsid w:val="00937286"/>
    <w:rsid w:val="009372B3"/>
    <w:rsid w:val="009373AD"/>
    <w:rsid w:val="00937544"/>
    <w:rsid w:val="00937A7E"/>
    <w:rsid w:val="00937B12"/>
    <w:rsid w:val="00937B34"/>
    <w:rsid w:val="00940030"/>
    <w:rsid w:val="009402C8"/>
    <w:rsid w:val="00940379"/>
    <w:rsid w:val="0094047B"/>
    <w:rsid w:val="0094083E"/>
    <w:rsid w:val="00940A55"/>
    <w:rsid w:val="00940C18"/>
    <w:rsid w:val="00940F24"/>
    <w:rsid w:val="00940FFE"/>
    <w:rsid w:val="00941078"/>
    <w:rsid w:val="0094161D"/>
    <w:rsid w:val="00941E72"/>
    <w:rsid w:val="00942174"/>
    <w:rsid w:val="009421F8"/>
    <w:rsid w:val="0094265A"/>
    <w:rsid w:val="009427BE"/>
    <w:rsid w:val="009429B6"/>
    <w:rsid w:val="00942FC2"/>
    <w:rsid w:val="00943BA4"/>
    <w:rsid w:val="00943EFD"/>
    <w:rsid w:val="009441D7"/>
    <w:rsid w:val="0094426B"/>
    <w:rsid w:val="0094431B"/>
    <w:rsid w:val="0094446B"/>
    <w:rsid w:val="009445B9"/>
    <w:rsid w:val="0094461A"/>
    <w:rsid w:val="00944830"/>
    <w:rsid w:val="00944A1F"/>
    <w:rsid w:val="00944AFA"/>
    <w:rsid w:val="00944C65"/>
    <w:rsid w:val="009456BD"/>
    <w:rsid w:val="00945745"/>
    <w:rsid w:val="009458AB"/>
    <w:rsid w:val="009459AB"/>
    <w:rsid w:val="00945B55"/>
    <w:rsid w:val="00945D5F"/>
    <w:rsid w:val="00946370"/>
    <w:rsid w:val="009463CC"/>
    <w:rsid w:val="00946646"/>
    <w:rsid w:val="0094690D"/>
    <w:rsid w:val="00946AA6"/>
    <w:rsid w:val="00947054"/>
    <w:rsid w:val="00947204"/>
    <w:rsid w:val="009474EC"/>
    <w:rsid w:val="009475B0"/>
    <w:rsid w:val="00947B18"/>
    <w:rsid w:val="00947F16"/>
    <w:rsid w:val="00950232"/>
    <w:rsid w:val="009506AD"/>
    <w:rsid w:val="00950BFE"/>
    <w:rsid w:val="00951370"/>
    <w:rsid w:val="00951823"/>
    <w:rsid w:val="00951CF1"/>
    <w:rsid w:val="00952632"/>
    <w:rsid w:val="00952646"/>
    <w:rsid w:val="0095287F"/>
    <w:rsid w:val="009528A9"/>
    <w:rsid w:val="0095341F"/>
    <w:rsid w:val="00953788"/>
    <w:rsid w:val="009539F1"/>
    <w:rsid w:val="00954064"/>
    <w:rsid w:val="009542C8"/>
    <w:rsid w:val="00954943"/>
    <w:rsid w:val="00954DBC"/>
    <w:rsid w:val="0095562B"/>
    <w:rsid w:val="00955841"/>
    <w:rsid w:val="00955D7E"/>
    <w:rsid w:val="009566E0"/>
    <w:rsid w:val="00956EDE"/>
    <w:rsid w:val="00957085"/>
    <w:rsid w:val="00957277"/>
    <w:rsid w:val="009572B9"/>
    <w:rsid w:val="00957685"/>
    <w:rsid w:val="00957872"/>
    <w:rsid w:val="00957938"/>
    <w:rsid w:val="00960142"/>
    <w:rsid w:val="00960BC1"/>
    <w:rsid w:val="009611A3"/>
    <w:rsid w:val="00961785"/>
    <w:rsid w:val="009617B5"/>
    <w:rsid w:val="00962065"/>
    <w:rsid w:val="009624DC"/>
    <w:rsid w:val="009624FF"/>
    <w:rsid w:val="00962592"/>
    <w:rsid w:val="009625F6"/>
    <w:rsid w:val="00962ACC"/>
    <w:rsid w:val="00962EF4"/>
    <w:rsid w:val="00962EF9"/>
    <w:rsid w:val="00962F03"/>
    <w:rsid w:val="009630FD"/>
    <w:rsid w:val="00963C1F"/>
    <w:rsid w:val="00963D80"/>
    <w:rsid w:val="00963EDB"/>
    <w:rsid w:val="00964387"/>
    <w:rsid w:val="009644E3"/>
    <w:rsid w:val="00964A84"/>
    <w:rsid w:val="00964B1D"/>
    <w:rsid w:val="0096505C"/>
    <w:rsid w:val="00965103"/>
    <w:rsid w:val="0096528B"/>
    <w:rsid w:val="009652D1"/>
    <w:rsid w:val="00965503"/>
    <w:rsid w:val="00965B5B"/>
    <w:rsid w:val="00965EEE"/>
    <w:rsid w:val="0096602F"/>
    <w:rsid w:val="0096632A"/>
    <w:rsid w:val="0096663D"/>
    <w:rsid w:val="00966B78"/>
    <w:rsid w:val="00966BE6"/>
    <w:rsid w:val="00966CC0"/>
    <w:rsid w:val="00966DB8"/>
    <w:rsid w:val="00966DC0"/>
    <w:rsid w:val="00967148"/>
    <w:rsid w:val="00967842"/>
    <w:rsid w:val="00967D08"/>
    <w:rsid w:val="009707F1"/>
    <w:rsid w:val="00970864"/>
    <w:rsid w:val="00970F1F"/>
    <w:rsid w:val="00971235"/>
    <w:rsid w:val="009713DB"/>
    <w:rsid w:val="0097155F"/>
    <w:rsid w:val="009716B3"/>
    <w:rsid w:val="00971A1A"/>
    <w:rsid w:val="00971FB5"/>
    <w:rsid w:val="009723E4"/>
    <w:rsid w:val="00972B42"/>
    <w:rsid w:val="00972DA7"/>
    <w:rsid w:val="00972E26"/>
    <w:rsid w:val="0097301E"/>
    <w:rsid w:val="00973874"/>
    <w:rsid w:val="00973B1A"/>
    <w:rsid w:val="00973EB0"/>
    <w:rsid w:val="009740BD"/>
    <w:rsid w:val="00974152"/>
    <w:rsid w:val="00974274"/>
    <w:rsid w:val="0097456C"/>
    <w:rsid w:val="00974A71"/>
    <w:rsid w:val="00974D61"/>
    <w:rsid w:val="009758C1"/>
    <w:rsid w:val="00975A5A"/>
    <w:rsid w:val="00975B3E"/>
    <w:rsid w:val="00975C87"/>
    <w:rsid w:val="00975D57"/>
    <w:rsid w:val="00975FC0"/>
    <w:rsid w:val="00976392"/>
    <w:rsid w:val="009765D0"/>
    <w:rsid w:val="009766AE"/>
    <w:rsid w:val="00976A96"/>
    <w:rsid w:val="00976B11"/>
    <w:rsid w:val="00976C4B"/>
    <w:rsid w:val="00976EBD"/>
    <w:rsid w:val="00977022"/>
    <w:rsid w:val="00977112"/>
    <w:rsid w:val="009775F0"/>
    <w:rsid w:val="0097768C"/>
    <w:rsid w:val="00977872"/>
    <w:rsid w:val="00977ABD"/>
    <w:rsid w:val="00977D53"/>
    <w:rsid w:val="00977E74"/>
    <w:rsid w:val="00977F75"/>
    <w:rsid w:val="00980758"/>
    <w:rsid w:val="00980C38"/>
    <w:rsid w:val="00980F20"/>
    <w:rsid w:val="0098186C"/>
    <w:rsid w:val="00981976"/>
    <w:rsid w:val="00981A7B"/>
    <w:rsid w:val="00981AF7"/>
    <w:rsid w:val="00981EF3"/>
    <w:rsid w:val="00982A32"/>
    <w:rsid w:val="00982E99"/>
    <w:rsid w:val="00983251"/>
    <w:rsid w:val="009832EE"/>
    <w:rsid w:val="00983564"/>
    <w:rsid w:val="009835B2"/>
    <w:rsid w:val="009835FE"/>
    <w:rsid w:val="0098371E"/>
    <w:rsid w:val="009838E8"/>
    <w:rsid w:val="00983A13"/>
    <w:rsid w:val="00983DD0"/>
    <w:rsid w:val="0098494F"/>
    <w:rsid w:val="00984C9A"/>
    <w:rsid w:val="009860E7"/>
    <w:rsid w:val="00986499"/>
    <w:rsid w:val="009869B3"/>
    <w:rsid w:val="00986A91"/>
    <w:rsid w:val="00986E1C"/>
    <w:rsid w:val="009872DD"/>
    <w:rsid w:val="009908B4"/>
    <w:rsid w:val="00990F89"/>
    <w:rsid w:val="00991BE2"/>
    <w:rsid w:val="00991C84"/>
    <w:rsid w:val="00991D61"/>
    <w:rsid w:val="009921F2"/>
    <w:rsid w:val="0099253D"/>
    <w:rsid w:val="00992784"/>
    <w:rsid w:val="00992F46"/>
    <w:rsid w:val="00992FA3"/>
    <w:rsid w:val="00993306"/>
    <w:rsid w:val="009933D2"/>
    <w:rsid w:val="00993C71"/>
    <w:rsid w:val="00994278"/>
    <w:rsid w:val="00994BD5"/>
    <w:rsid w:val="00994F14"/>
    <w:rsid w:val="00994F35"/>
    <w:rsid w:val="0099594D"/>
    <w:rsid w:val="00995B01"/>
    <w:rsid w:val="00995BFB"/>
    <w:rsid w:val="00995E6D"/>
    <w:rsid w:val="009960E7"/>
    <w:rsid w:val="00996229"/>
    <w:rsid w:val="009969AE"/>
    <w:rsid w:val="00996A19"/>
    <w:rsid w:val="0099724F"/>
    <w:rsid w:val="009977A0"/>
    <w:rsid w:val="009979B8"/>
    <w:rsid w:val="00997E19"/>
    <w:rsid w:val="00997F68"/>
    <w:rsid w:val="009A0466"/>
    <w:rsid w:val="009A06FC"/>
    <w:rsid w:val="009A0AFA"/>
    <w:rsid w:val="009A0C55"/>
    <w:rsid w:val="009A0E19"/>
    <w:rsid w:val="009A0EDD"/>
    <w:rsid w:val="009A1524"/>
    <w:rsid w:val="009A1E0E"/>
    <w:rsid w:val="009A21A9"/>
    <w:rsid w:val="009A2218"/>
    <w:rsid w:val="009A227D"/>
    <w:rsid w:val="009A2709"/>
    <w:rsid w:val="009A2B38"/>
    <w:rsid w:val="009A3BBA"/>
    <w:rsid w:val="009A3FC5"/>
    <w:rsid w:val="009A4099"/>
    <w:rsid w:val="009A41D0"/>
    <w:rsid w:val="009A49AF"/>
    <w:rsid w:val="009A5659"/>
    <w:rsid w:val="009A5667"/>
    <w:rsid w:val="009A56AF"/>
    <w:rsid w:val="009A5C8C"/>
    <w:rsid w:val="009A6071"/>
    <w:rsid w:val="009A6179"/>
    <w:rsid w:val="009A6630"/>
    <w:rsid w:val="009A6B44"/>
    <w:rsid w:val="009A723F"/>
    <w:rsid w:val="009A7906"/>
    <w:rsid w:val="009A7B1F"/>
    <w:rsid w:val="009A7D46"/>
    <w:rsid w:val="009B023E"/>
    <w:rsid w:val="009B035E"/>
    <w:rsid w:val="009B0838"/>
    <w:rsid w:val="009B0848"/>
    <w:rsid w:val="009B096F"/>
    <w:rsid w:val="009B0FDB"/>
    <w:rsid w:val="009B1092"/>
    <w:rsid w:val="009B118C"/>
    <w:rsid w:val="009B1759"/>
    <w:rsid w:val="009B175A"/>
    <w:rsid w:val="009B1867"/>
    <w:rsid w:val="009B1924"/>
    <w:rsid w:val="009B1ABB"/>
    <w:rsid w:val="009B1B1E"/>
    <w:rsid w:val="009B1F57"/>
    <w:rsid w:val="009B30F7"/>
    <w:rsid w:val="009B3691"/>
    <w:rsid w:val="009B374B"/>
    <w:rsid w:val="009B3847"/>
    <w:rsid w:val="009B3EB0"/>
    <w:rsid w:val="009B4346"/>
    <w:rsid w:val="009B455B"/>
    <w:rsid w:val="009B4569"/>
    <w:rsid w:val="009B4C4B"/>
    <w:rsid w:val="009B4F4C"/>
    <w:rsid w:val="009B4F4F"/>
    <w:rsid w:val="009B55A2"/>
    <w:rsid w:val="009B5EA7"/>
    <w:rsid w:val="009B638B"/>
    <w:rsid w:val="009B6D82"/>
    <w:rsid w:val="009C01C5"/>
    <w:rsid w:val="009C03FE"/>
    <w:rsid w:val="009C08A8"/>
    <w:rsid w:val="009C12A7"/>
    <w:rsid w:val="009C12D7"/>
    <w:rsid w:val="009C22C8"/>
    <w:rsid w:val="009C248A"/>
    <w:rsid w:val="009C2569"/>
    <w:rsid w:val="009C2EB4"/>
    <w:rsid w:val="009C322A"/>
    <w:rsid w:val="009C3418"/>
    <w:rsid w:val="009C3BFA"/>
    <w:rsid w:val="009C3D6E"/>
    <w:rsid w:val="009C3EBA"/>
    <w:rsid w:val="009C3F96"/>
    <w:rsid w:val="009C4071"/>
    <w:rsid w:val="009C42E3"/>
    <w:rsid w:val="009C473C"/>
    <w:rsid w:val="009C5B4E"/>
    <w:rsid w:val="009C6840"/>
    <w:rsid w:val="009C6BA1"/>
    <w:rsid w:val="009C6D07"/>
    <w:rsid w:val="009D0149"/>
    <w:rsid w:val="009D074F"/>
    <w:rsid w:val="009D0CE8"/>
    <w:rsid w:val="009D0D9B"/>
    <w:rsid w:val="009D1287"/>
    <w:rsid w:val="009D188D"/>
    <w:rsid w:val="009D1A1D"/>
    <w:rsid w:val="009D1E0B"/>
    <w:rsid w:val="009D218D"/>
    <w:rsid w:val="009D2531"/>
    <w:rsid w:val="009D2692"/>
    <w:rsid w:val="009D2719"/>
    <w:rsid w:val="009D2833"/>
    <w:rsid w:val="009D2FB4"/>
    <w:rsid w:val="009D3ACB"/>
    <w:rsid w:val="009D3DF0"/>
    <w:rsid w:val="009D4147"/>
    <w:rsid w:val="009D49D9"/>
    <w:rsid w:val="009D4FA6"/>
    <w:rsid w:val="009D56C2"/>
    <w:rsid w:val="009D5D4E"/>
    <w:rsid w:val="009D5E5E"/>
    <w:rsid w:val="009D635E"/>
    <w:rsid w:val="009D657A"/>
    <w:rsid w:val="009D68CB"/>
    <w:rsid w:val="009D6AB4"/>
    <w:rsid w:val="009D7BE0"/>
    <w:rsid w:val="009E00FD"/>
    <w:rsid w:val="009E0F31"/>
    <w:rsid w:val="009E1091"/>
    <w:rsid w:val="009E10E2"/>
    <w:rsid w:val="009E15FD"/>
    <w:rsid w:val="009E1680"/>
    <w:rsid w:val="009E1A42"/>
    <w:rsid w:val="009E1EF0"/>
    <w:rsid w:val="009E2537"/>
    <w:rsid w:val="009E2EEE"/>
    <w:rsid w:val="009E35EB"/>
    <w:rsid w:val="009E36D3"/>
    <w:rsid w:val="009E3932"/>
    <w:rsid w:val="009E3BF7"/>
    <w:rsid w:val="009E3C84"/>
    <w:rsid w:val="009E4907"/>
    <w:rsid w:val="009E495E"/>
    <w:rsid w:val="009E4BB7"/>
    <w:rsid w:val="009E4EDF"/>
    <w:rsid w:val="009E50B5"/>
    <w:rsid w:val="009E524E"/>
    <w:rsid w:val="009E5D4E"/>
    <w:rsid w:val="009E601B"/>
    <w:rsid w:val="009E64CE"/>
    <w:rsid w:val="009E69E3"/>
    <w:rsid w:val="009E715C"/>
    <w:rsid w:val="009E7237"/>
    <w:rsid w:val="009E79BD"/>
    <w:rsid w:val="009E7B88"/>
    <w:rsid w:val="009E7F07"/>
    <w:rsid w:val="009E7F92"/>
    <w:rsid w:val="009F0651"/>
    <w:rsid w:val="009F077F"/>
    <w:rsid w:val="009F0A20"/>
    <w:rsid w:val="009F0A2C"/>
    <w:rsid w:val="009F0C60"/>
    <w:rsid w:val="009F1419"/>
    <w:rsid w:val="009F14C8"/>
    <w:rsid w:val="009F219A"/>
    <w:rsid w:val="009F2C63"/>
    <w:rsid w:val="009F3513"/>
    <w:rsid w:val="009F3655"/>
    <w:rsid w:val="009F37C7"/>
    <w:rsid w:val="009F3864"/>
    <w:rsid w:val="009F393B"/>
    <w:rsid w:val="009F3A13"/>
    <w:rsid w:val="009F3EF8"/>
    <w:rsid w:val="009F3F8B"/>
    <w:rsid w:val="009F3FA9"/>
    <w:rsid w:val="009F409A"/>
    <w:rsid w:val="009F4211"/>
    <w:rsid w:val="009F497A"/>
    <w:rsid w:val="009F5298"/>
    <w:rsid w:val="009F53E4"/>
    <w:rsid w:val="009F5442"/>
    <w:rsid w:val="009F5478"/>
    <w:rsid w:val="009F57B3"/>
    <w:rsid w:val="009F5A77"/>
    <w:rsid w:val="009F5BEB"/>
    <w:rsid w:val="009F61E7"/>
    <w:rsid w:val="009F7672"/>
    <w:rsid w:val="009F77A5"/>
    <w:rsid w:val="009F796C"/>
    <w:rsid w:val="009F7B46"/>
    <w:rsid w:val="009F7D5E"/>
    <w:rsid w:val="00A00720"/>
    <w:rsid w:val="00A00804"/>
    <w:rsid w:val="00A01273"/>
    <w:rsid w:val="00A0127E"/>
    <w:rsid w:val="00A02157"/>
    <w:rsid w:val="00A02C8F"/>
    <w:rsid w:val="00A03131"/>
    <w:rsid w:val="00A0399E"/>
    <w:rsid w:val="00A03AA9"/>
    <w:rsid w:val="00A03B66"/>
    <w:rsid w:val="00A03D59"/>
    <w:rsid w:val="00A03EBF"/>
    <w:rsid w:val="00A04545"/>
    <w:rsid w:val="00A0495B"/>
    <w:rsid w:val="00A04E0F"/>
    <w:rsid w:val="00A05034"/>
    <w:rsid w:val="00A050EE"/>
    <w:rsid w:val="00A055E8"/>
    <w:rsid w:val="00A05FE7"/>
    <w:rsid w:val="00A06A51"/>
    <w:rsid w:val="00A07351"/>
    <w:rsid w:val="00A07ABC"/>
    <w:rsid w:val="00A07AF3"/>
    <w:rsid w:val="00A07C29"/>
    <w:rsid w:val="00A07CAB"/>
    <w:rsid w:val="00A07E5E"/>
    <w:rsid w:val="00A104BF"/>
    <w:rsid w:val="00A106DB"/>
    <w:rsid w:val="00A10705"/>
    <w:rsid w:val="00A107F0"/>
    <w:rsid w:val="00A108BE"/>
    <w:rsid w:val="00A10953"/>
    <w:rsid w:val="00A10ACC"/>
    <w:rsid w:val="00A10ADC"/>
    <w:rsid w:val="00A111CC"/>
    <w:rsid w:val="00A11384"/>
    <w:rsid w:val="00A1146D"/>
    <w:rsid w:val="00A1161F"/>
    <w:rsid w:val="00A1164B"/>
    <w:rsid w:val="00A11772"/>
    <w:rsid w:val="00A11BA3"/>
    <w:rsid w:val="00A11D75"/>
    <w:rsid w:val="00A124DE"/>
    <w:rsid w:val="00A12FA4"/>
    <w:rsid w:val="00A132C0"/>
    <w:rsid w:val="00A13502"/>
    <w:rsid w:val="00A13CEC"/>
    <w:rsid w:val="00A14686"/>
    <w:rsid w:val="00A14B13"/>
    <w:rsid w:val="00A14C80"/>
    <w:rsid w:val="00A15061"/>
    <w:rsid w:val="00A154ED"/>
    <w:rsid w:val="00A15758"/>
    <w:rsid w:val="00A15C8F"/>
    <w:rsid w:val="00A165AC"/>
    <w:rsid w:val="00A16734"/>
    <w:rsid w:val="00A16A6B"/>
    <w:rsid w:val="00A16CA1"/>
    <w:rsid w:val="00A172A2"/>
    <w:rsid w:val="00A176FA"/>
    <w:rsid w:val="00A176FE"/>
    <w:rsid w:val="00A177B5"/>
    <w:rsid w:val="00A17829"/>
    <w:rsid w:val="00A17B11"/>
    <w:rsid w:val="00A17D6C"/>
    <w:rsid w:val="00A20583"/>
    <w:rsid w:val="00A215CB"/>
    <w:rsid w:val="00A21B56"/>
    <w:rsid w:val="00A21CAD"/>
    <w:rsid w:val="00A22338"/>
    <w:rsid w:val="00A224AB"/>
    <w:rsid w:val="00A2256A"/>
    <w:rsid w:val="00A225E2"/>
    <w:rsid w:val="00A2265A"/>
    <w:rsid w:val="00A22855"/>
    <w:rsid w:val="00A22E97"/>
    <w:rsid w:val="00A2307E"/>
    <w:rsid w:val="00A23357"/>
    <w:rsid w:val="00A24350"/>
    <w:rsid w:val="00A24A1B"/>
    <w:rsid w:val="00A24A60"/>
    <w:rsid w:val="00A24C0F"/>
    <w:rsid w:val="00A24C39"/>
    <w:rsid w:val="00A25296"/>
    <w:rsid w:val="00A253F8"/>
    <w:rsid w:val="00A25815"/>
    <w:rsid w:val="00A258E6"/>
    <w:rsid w:val="00A26266"/>
    <w:rsid w:val="00A263FF"/>
    <w:rsid w:val="00A26F16"/>
    <w:rsid w:val="00A26F6C"/>
    <w:rsid w:val="00A26FDE"/>
    <w:rsid w:val="00A26FFC"/>
    <w:rsid w:val="00A27A00"/>
    <w:rsid w:val="00A27F00"/>
    <w:rsid w:val="00A27F70"/>
    <w:rsid w:val="00A3004F"/>
    <w:rsid w:val="00A30EDC"/>
    <w:rsid w:val="00A31191"/>
    <w:rsid w:val="00A3151C"/>
    <w:rsid w:val="00A32412"/>
    <w:rsid w:val="00A32489"/>
    <w:rsid w:val="00A325BB"/>
    <w:rsid w:val="00A33202"/>
    <w:rsid w:val="00A332EC"/>
    <w:rsid w:val="00A3354B"/>
    <w:rsid w:val="00A3397C"/>
    <w:rsid w:val="00A33D60"/>
    <w:rsid w:val="00A34673"/>
    <w:rsid w:val="00A34E8A"/>
    <w:rsid w:val="00A354AB"/>
    <w:rsid w:val="00A354DF"/>
    <w:rsid w:val="00A35536"/>
    <w:rsid w:val="00A35D60"/>
    <w:rsid w:val="00A35EA9"/>
    <w:rsid w:val="00A35F22"/>
    <w:rsid w:val="00A36178"/>
    <w:rsid w:val="00A36185"/>
    <w:rsid w:val="00A3658F"/>
    <w:rsid w:val="00A3664D"/>
    <w:rsid w:val="00A36913"/>
    <w:rsid w:val="00A3692D"/>
    <w:rsid w:val="00A36A8C"/>
    <w:rsid w:val="00A36ED2"/>
    <w:rsid w:val="00A36EE8"/>
    <w:rsid w:val="00A374DA"/>
    <w:rsid w:val="00A37F18"/>
    <w:rsid w:val="00A403F8"/>
    <w:rsid w:val="00A40C39"/>
    <w:rsid w:val="00A40DA5"/>
    <w:rsid w:val="00A41585"/>
    <w:rsid w:val="00A41841"/>
    <w:rsid w:val="00A419F1"/>
    <w:rsid w:val="00A41CD2"/>
    <w:rsid w:val="00A41DB2"/>
    <w:rsid w:val="00A42253"/>
    <w:rsid w:val="00A423A8"/>
    <w:rsid w:val="00A423CB"/>
    <w:rsid w:val="00A424DC"/>
    <w:rsid w:val="00A42AA4"/>
    <w:rsid w:val="00A42FA8"/>
    <w:rsid w:val="00A43028"/>
    <w:rsid w:val="00A43034"/>
    <w:rsid w:val="00A43124"/>
    <w:rsid w:val="00A434CB"/>
    <w:rsid w:val="00A439E2"/>
    <w:rsid w:val="00A43A51"/>
    <w:rsid w:val="00A43EA2"/>
    <w:rsid w:val="00A4432F"/>
    <w:rsid w:val="00A4439A"/>
    <w:rsid w:val="00A443EA"/>
    <w:rsid w:val="00A447E8"/>
    <w:rsid w:val="00A44B5E"/>
    <w:rsid w:val="00A44D68"/>
    <w:rsid w:val="00A45228"/>
    <w:rsid w:val="00A46748"/>
    <w:rsid w:val="00A46753"/>
    <w:rsid w:val="00A46B24"/>
    <w:rsid w:val="00A46C08"/>
    <w:rsid w:val="00A46D8B"/>
    <w:rsid w:val="00A47188"/>
    <w:rsid w:val="00A47300"/>
    <w:rsid w:val="00A47342"/>
    <w:rsid w:val="00A476C0"/>
    <w:rsid w:val="00A47DF9"/>
    <w:rsid w:val="00A503CD"/>
    <w:rsid w:val="00A5060E"/>
    <w:rsid w:val="00A507EF"/>
    <w:rsid w:val="00A5095D"/>
    <w:rsid w:val="00A50BAF"/>
    <w:rsid w:val="00A50FB2"/>
    <w:rsid w:val="00A51325"/>
    <w:rsid w:val="00A51912"/>
    <w:rsid w:val="00A51B4A"/>
    <w:rsid w:val="00A520F9"/>
    <w:rsid w:val="00A523B5"/>
    <w:rsid w:val="00A5249A"/>
    <w:rsid w:val="00A5288E"/>
    <w:rsid w:val="00A52B47"/>
    <w:rsid w:val="00A52D5B"/>
    <w:rsid w:val="00A537F5"/>
    <w:rsid w:val="00A53EF0"/>
    <w:rsid w:val="00A541DC"/>
    <w:rsid w:val="00A54329"/>
    <w:rsid w:val="00A54B03"/>
    <w:rsid w:val="00A5527A"/>
    <w:rsid w:val="00A5543A"/>
    <w:rsid w:val="00A556C3"/>
    <w:rsid w:val="00A557FC"/>
    <w:rsid w:val="00A564A9"/>
    <w:rsid w:val="00A56634"/>
    <w:rsid w:val="00A56A98"/>
    <w:rsid w:val="00A56AD6"/>
    <w:rsid w:val="00A56B8A"/>
    <w:rsid w:val="00A56F4F"/>
    <w:rsid w:val="00A6014F"/>
    <w:rsid w:val="00A6057D"/>
    <w:rsid w:val="00A6121C"/>
    <w:rsid w:val="00A614BC"/>
    <w:rsid w:val="00A61684"/>
    <w:rsid w:val="00A61791"/>
    <w:rsid w:val="00A618F1"/>
    <w:rsid w:val="00A61B5D"/>
    <w:rsid w:val="00A61B72"/>
    <w:rsid w:val="00A62340"/>
    <w:rsid w:val="00A625EE"/>
    <w:rsid w:val="00A62B35"/>
    <w:rsid w:val="00A62E39"/>
    <w:rsid w:val="00A631D1"/>
    <w:rsid w:val="00A63331"/>
    <w:rsid w:val="00A63890"/>
    <w:rsid w:val="00A63BF0"/>
    <w:rsid w:val="00A63D52"/>
    <w:rsid w:val="00A63DAC"/>
    <w:rsid w:val="00A63F36"/>
    <w:rsid w:val="00A64187"/>
    <w:rsid w:val="00A642BF"/>
    <w:rsid w:val="00A643A4"/>
    <w:rsid w:val="00A6466F"/>
    <w:rsid w:val="00A65863"/>
    <w:rsid w:val="00A659AC"/>
    <w:rsid w:val="00A66501"/>
    <w:rsid w:val="00A66796"/>
    <w:rsid w:val="00A66D27"/>
    <w:rsid w:val="00A66E42"/>
    <w:rsid w:val="00A6733F"/>
    <w:rsid w:val="00A676DD"/>
    <w:rsid w:val="00A679B3"/>
    <w:rsid w:val="00A67B2D"/>
    <w:rsid w:val="00A67EB1"/>
    <w:rsid w:val="00A7036E"/>
    <w:rsid w:val="00A709C2"/>
    <w:rsid w:val="00A70E6E"/>
    <w:rsid w:val="00A70FF2"/>
    <w:rsid w:val="00A7119B"/>
    <w:rsid w:val="00A712D0"/>
    <w:rsid w:val="00A717CB"/>
    <w:rsid w:val="00A7192B"/>
    <w:rsid w:val="00A71C76"/>
    <w:rsid w:val="00A71D70"/>
    <w:rsid w:val="00A71D8F"/>
    <w:rsid w:val="00A72128"/>
    <w:rsid w:val="00A7228D"/>
    <w:rsid w:val="00A72933"/>
    <w:rsid w:val="00A72A27"/>
    <w:rsid w:val="00A72ECD"/>
    <w:rsid w:val="00A73118"/>
    <w:rsid w:val="00A73405"/>
    <w:rsid w:val="00A7343F"/>
    <w:rsid w:val="00A73CB7"/>
    <w:rsid w:val="00A740B3"/>
    <w:rsid w:val="00A74572"/>
    <w:rsid w:val="00A74983"/>
    <w:rsid w:val="00A74C28"/>
    <w:rsid w:val="00A74DF3"/>
    <w:rsid w:val="00A74F41"/>
    <w:rsid w:val="00A750E7"/>
    <w:rsid w:val="00A754AA"/>
    <w:rsid w:val="00A76490"/>
    <w:rsid w:val="00A771C3"/>
    <w:rsid w:val="00A77319"/>
    <w:rsid w:val="00A801FF"/>
    <w:rsid w:val="00A80220"/>
    <w:rsid w:val="00A80EAD"/>
    <w:rsid w:val="00A81020"/>
    <w:rsid w:val="00A81083"/>
    <w:rsid w:val="00A81AF9"/>
    <w:rsid w:val="00A81EED"/>
    <w:rsid w:val="00A82250"/>
    <w:rsid w:val="00A82BD7"/>
    <w:rsid w:val="00A834A6"/>
    <w:rsid w:val="00A83D2D"/>
    <w:rsid w:val="00A8404A"/>
    <w:rsid w:val="00A8453B"/>
    <w:rsid w:val="00A84809"/>
    <w:rsid w:val="00A850FB"/>
    <w:rsid w:val="00A8542E"/>
    <w:rsid w:val="00A856B6"/>
    <w:rsid w:val="00A857FE"/>
    <w:rsid w:val="00A85BC6"/>
    <w:rsid w:val="00A85EF3"/>
    <w:rsid w:val="00A85F38"/>
    <w:rsid w:val="00A86027"/>
    <w:rsid w:val="00A8633D"/>
    <w:rsid w:val="00A86868"/>
    <w:rsid w:val="00A86A01"/>
    <w:rsid w:val="00A86DB7"/>
    <w:rsid w:val="00A86DE9"/>
    <w:rsid w:val="00A872E5"/>
    <w:rsid w:val="00A8784E"/>
    <w:rsid w:val="00A87925"/>
    <w:rsid w:val="00A87979"/>
    <w:rsid w:val="00A87B36"/>
    <w:rsid w:val="00A87C9E"/>
    <w:rsid w:val="00A900C8"/>
    <w:rsid w:val="00A902CC"/>
    <w:rsid w:val="00A903C4"/>
    <w:rsid w:val="00A905F6"/>
    <w:rsid w:val="00A90BC1"/>
    <w:rsid w:val="00A90E25"/>
    <w:rsid w:val="00A91177"/>
    <w:rsid w:val="00A91967"/>
    <w:rsid w:val="00A91CD6"/>
    <w:rsid w:val="00A928F9"/>
    <w:rsid w:val="00A92B3B"/>
    <w:rsid w:val="00A92B44"/>
    <w:rsid w:val="00A9310C"/>
    <w:rsid w:val="00A931F0"/>
    <w:rsid w:val="00A9337A"/>
    <w:rsid w:val="00A94003"/>
    <w:rsid w:val="00A941B0"/>
    <w:rsid w:val="00A945D7"/>
    <w:rsid w:val="00A94888"/>
    <w:rsid w:val="00A94FB7"/>
    <w:rsid w:val="00A951B1"/>
    <w:rsid w:val="00A95209"/>
    <w:rsid w:val="00A9623F"/>
    <w:rsid w:val="00A96295"/>
    <w:rsid w:val="00A967B9"/>
    <w:rsid w:val="00A96A07"/>
    <w:rsid w:val="00A96A74"/>
    <w:rsid w:val="00A96D91"/>
    <w:rsid w:val="00A97023"/>
    <w:rsid w:val="00A976A5"/>
    <w:rsid w:val="00A977B0"/>
    <w:rsid w:val="00A97830"/>
    <w:rsid w:val="00A97919"/>
    <w:rsid w:val="00A97D46"/>
    <w:rsid w:val="00A97DDB"/>
    <w:rsid w:val="00AA0143"/>
    <w:rsid w:val="00AA02B1"/>
    <w:rsid w:val="00AA042E"/>
    <w:rsid w:val="00AA0480"/>
    <w:rsid w:val="00AA04C4"/>
    <w:rsid w:val="00AA06C7"/>
    <w:rsid w:val="00AA08A5"/>
    <w:rsid w:val="00AA166C"/>
    <w:rsid w:val="00AA1A74"/>
    <w:rsid w:val="00AA1B27"/>
    <w:rsid w:val="00AA1BBF"/>
    <w:rsid w:val="00AA1FFE"/>
    <w:rsid w:val="00AA239A"/>
    <w:rsid w:val="00AA2D1D"/>
    <w:rsid w:val="00AA2EA7"/>
    <w:rsid w:val="00AA30E1"/>
    <w:rsid w:val="00AA3199"/>
    <w:rsid w:val="00AA31C6"/>
    <w:rsid w:val="00AA36B4"/>
    <w:rsid w:val="00AA3F76"/>
    <w:rsid w:val="00AA4752"/>
    <w:rsid w:val="00AA4820"/>
    <w:rsid w:val="00AA4AEC"/>
    <w:rsid w:val="00AA4F2F"/>
    <w:rsid w:val="00AA5473"/>
    <w:rsid w:val="00AA560D"/>
    <w:rsid w:val="00AA5FBE"/>
    <w:rsid w:val="00AA61D5"/>
    <w:rsid w:val="00AA61DA"/>
    <w:rsid w:val="00AA644F"/>
    <w:rsid w:val="00AA64A1"/>
    <w:rsid w:val="00AA7104"/>
    <w:rsid w:val="00AA72BD"/>
    <w:rsid w:val="00AA75DA"/>
    <w:rsid w:val="00AA771A"/>
    <w:rsid w:val="00AA7D37"/>
    <w:rsid w:val="00AB026A"/>
    <w:rsid w:val="00AB059D"/>
    <w:rsid w:val="00AB0DF2"/>
    <w:rsid w:val="00AB11D2"/>
    <w:rsid w:val="00AB123D"/>
    <w:rsid w:val="00AB145A"/>
    <w:rsid w:val="00AB17AB"/>
    <w:rsid w:val="00AB1B7F"/>
    <w:rsid w:val="00AB1C68"/>
    <w:rsid w:val="00AB2101"/>
    <w:rsid w:val="00AB220B"/>
    <w:rsid w:val="00AB2586"/>
    <w:rsid w:val="00AB280C"/>
    <w:rsid w:val="00AB285F"/>
    <w:rsid w:val="00AB2C52"/>
    <w:rsid w:val="00AB32A7"/>
    <w:rsid w:val="00AB3531"/>
    <w:rsid w:val="00AB3A73"/>
    <w:rsid w:val="00AB3AC2"/>
    <w:rsid w:val="00AB3BF1"/>
    <w:rsid w:val="00AB4046"/>
    <w:rsid w:val="00AB46CA"/>
    <w:rsid w:val="00AB48AF"/>
    <w:rsid w:val="00AB4B0A"/>
    <w:rsid w:val="00AB4D2D"/>
    <w:rsid w:val="00AB4F37"/>
    <w:rsid w:val="00AB4F8D"/>
    <w:rsid w:val="00AB510C"/>
    <w:rsid w:val="00AB514C"/>
    <w:rsid w:val="00AB5585"/>
    <w:rsid w:val="00AB56D7"/>
    <w:rsid w:val="00AB5C71"/>
    <w:rsid w:val="00AB5C92"/>
    <w:rsid w:val="00AB5DEE"/>
    <w:rsid w:val="00AB6044"/>
    <w:rsid w:val="00AB6540"/>
    <w:rsid w:val="00AB6914"/>
    <w:rsid w:val="00AB6CE4"/>
    <w:rsid w:val="00AB6DDA"/>
    <w:rsid w:val="00AB6F6A"/>
    <w:rsid w:val="00AB70A0"/>
    <w:rsid w:val="00AB75B0"/>
    <w:rsid w:val="00AB7A12"/>
    <w:rsid w:val="00AB7A51"/>
    <w:rsid w:val="00AB7E08"/>
    <w:rsid w:val="00AB7EA4"/>
    <w:rsid w:val="00AC029D"/>
    <w:rsid w:val="00AC03B1"/>
    <w:rsid w:val="00AC0758"/>
    <w:rsid w:val="00AC084B"/>
    <w:rsid w:val="00AC1AC3"/>
    <w:rsid w:val="00AC1DC5"/>
    <w:rsid w:val="00AC223A"/>
    <w:rsid w:val="00AC2429"/>
    <w:rsid w:val="00AC2806"/>
    <w:rsid w:val="00AC291F"/>
    <w:rsid w:val="00AC2940"/>
    <w:rsid w:val="00AC2A9D"/>
    <w:rsid w:val="00AC2AA5"/>
    <w:rsid w:val="00AC2BE2"/>
    <w:rsid w:val="00AC2CF2"/>
    <w:rsid w:val="00AC3E01"/>
    <w:rsid w:val="00AC40FE"/>
    <w:rsid w:val="00AC4571"/>
    <w:rsid w:val="00AC4B1E"/>
    <w:rsid w:val="00AC4DF7"/>
    <w:rsid w:val="00AC50B6"/>
    <w:rsid w:val="00AC5E93"/>
    <w:rsid w:val="00AC5EC7"/>
    <w:rsid w:val="00AC6072"/>
    <w:rsid w:val="00AC6394"/>
    <w:rsid w:val="00AC63D8"/>
    <w:rsid w:val="00AC6770"/>
    <w:rsid w:val="00AC6C3B"/>
    <w:rsid w:val="00AC7255"/>
    <w:rsid w:val="00AC75E5"/>
    <w:rsid w:val="00AC7DFA"/>
    <w:rsid w:val="00AD00EA"/>
    <w:rsid w:val="00AD02D0"/>
    <w:rsid w:val="00AD0348"/>
    <w:rsid w:val="00AD0BCD"/>
    <w:rsid w:val="00AD0E77"/>
    <w:rsid w:val="00AD197F"/>
    <w:rsid w:val="00AD1B57"/>
    <w:rsid w:val="00AD1B8C"/>
    <w:rsid w:val="00AD2347"/>
    <w:rsid w:val="00AD25EF"/>
    <w:rsid w:val="00AD2822"/>
    <w:rsid w:val="00AD2A45"/>
    <w:rsid w:val="00AD2F46"/>
    <w:rsid w:val="00AD2F7D"/>
    <w:rsid w:val="00AD2FE1"/>
    <w:rsid w:val="00AD3172"/>
    <w:rsid w:val="00AD3189"/>
    <w:rsid w:val="00AD326D"/>
    <w:rsid w:val="00AD34CB"/>
    <w:rsid w:val="00AD3725"/>
    <w:rsid w:val="00AD37FC"/>
    <w:rsid w:val="00AD3C6A"/>
    <w:rsid w:val="00AD3DD8"/>
    <w:rsid w:val="00AD4360"/>
    <w:rsid w:val="00AD461E"/>
    <w:rsid w:val="00AD4E9D"/>
    <w:rsid w:val="00AD66C8"/>
    <w:rsid w:val="00AD680D"/>
    <w:rsid w:val="00AD68C1"/>
    <w:rsid w:val="00AD6907"/>
    <w:rsid w:val="00AD6E2D"/>
    <w:rsid w:val="00AD6EA8"/>
    <w:rsid w:val="00AD7516"/>
    <w:rsid w:val="00AD79F8"/>
    <w:rsid w:val="00AD7B10"/>
    <w:rsid w:val="00AD7BDA"/>
    <w:rsid w:val="00AD7CD2"/>
    <w:rsid w:val="00AD7EF6"/>
    <w:rsid w:val="00AD7F0C"/>
    <w:rsid w:val="00AE0356"/>
    <w:rsid w:val="00AE06EE"/>
    <w:rsid w:val="00AE09C7"/>
    <w:rsid w:val="00AE0C1D"/>
    <w:rsid w:val="00AE0D6A"/>
    <w:rsid w:val="00AE0F83"/>
    <w:rsid w:val="00AE15EE"/>
    <w:rsid w:val="00AE19E1"/>
    <w:rsid w:val="00AE1E60"/>
    <w:rsid w:val="00AE277F"/>
    <w:rsid w:val="00AE27BB"/>
    <w:rsid w:val="00AE2B5D"/>
    <w:rsid w:val="00AE2D3E"/>
    <w:rsid w:val="00AE3046"/>
    <w:rsid w:val="00AE32E7"/>
    <w:rsid w:val="00AE3301"/>
    <w:rsid w:val="00AE3976"/>
    <w:rsid w:val="00AE399E"/>
    <w:rsid w:val="00AE3A5E"/>
    <w:rsid w:val="00AE3DCF"/>
    <w:rsid w:val="00AE40E3"/>
    <w:rsid w:val="00AE40E9"/>
    <w:rsid w:val="00AE47A9"/>
    <w:rsid w:val="00AE4A44"/>
    <w:rsid w:val="00AE4C28"/>
    <w:rsid w:val="00AE588A"/>
    <w:rsid w:val="00AE58D9"/>
    <w:rsid w:val="00AE5ACA"/>
    <w:rsid w:val="00AE5D64"/>
    <w:rsid w:val="00AE63DE"/>
    <w:rsid w:val="00AE65DD"/>
    <w:rsid w:val="00AE6F5B"/>
    <w:rsid w:val="00AE7127"/>
    <w:rsid w:val="00AE7270"/>
    <w:rsid w:val="00AE7632"/>
    <w:rsid w:val="00AE79B6"/>
    <w:rsid w:val="00AE7D05"/>
    <w:rsid w:val="00AE7DA0"/>
    <w:rsid w:val="00AF0050"/>
    <w:rsid w:val="00AF0094"/>
    <w:rsid w:val="00AF06ED"/>
    <w:rsid w:val="00AF1244"/>
    <w:rsid w:val="00AF1373"/>
    <w:rsid w:val="00AF15D8"/>
    <w:rsid w:val="00AF173B"/>
    <w:rsid w:val="00AF181A"/>
    <w:rsid w:val="00AF199A"/>
    <w:rsid w:val="00AF19E4"/>
    <w:rsid w:val="00AF1CCD"/>
    <w:rsid w:val="00AF1E01"/>
    <w:rsid w:val="00AF2560"/>
    <w:rsid w:val="00AF25D4"/>
    <w:rsid w:val="00AF31AB"/>
    <w:rsid w:val="00AF31CB"/>
    <w:rsid w:val="00AF354D"/>
    <w:rsid w:val="00AF3618"/>
    <w:rsid w:val="00AF3627"/>
    <w:rsid w:val="00AF3666"/>
    <w:rsid w:val="00AF3764"/>
    <w:rsid w:val="00AF3838"/>
    <w:rsid w:val="00AF3D1A"/>
    <w:rsid w:val="00AF3E94"/>
    <w:rsid w:val="00AF40F1"/>
    <w:rsid w:val="00AF4137"/>
    <w:rsid w:val="00AF43E2"/>
    <w:rsid w:val="00AF49C7"/>
    <w:rsid w:val="00AF4B5B"/>
    <w:rsid w:val="00AF4EA7"/>
    <w:rsid w:val="00AF5581"/>
    <w:rsid w:val="00AF5A68"/>
    <w:rsid w:val="00AF5B17"/>
    <w:rsid w:val="00AF5F43"/>
    <w:rsid w:val="00AF665C"/>
    <w:rsid w:val="00AF6986"/>
    <w:rsid w:val="00AF770A"/>
    <w:rsid w:val="00AF77E6"/>
    <w:rsid w:val="00AF78EA"/>
    <w:rsid w:val="00AF7EE3"/>
    <w:rsid w:val="00AF7EE8"/>
    <w:rsid w:val="00B00333"/>
    <w:rsid w:val="00B00350"/>
    <w:rsid w:val="00B00826"/>
    <w:rsid w:val="00B019EE"/>
    <w:rsid w:val="00B01D27"/>
    <w:rsid w:val="00B01F9F"/>
    <w:rsid w:val="00B02147"/>
    <w:rsid w:val="00B02360"/>
    <w:rsid w:val="00B0256F"/>
    <w:rsid w:val="00B02CEB"/>
    <w:rsid w:val="00B042B6"/>
    <w:rsid w:val="00B0472D"/>
    <w:rsid w:val="00B04E28"/>
    <w:rsid w:val="00B053DB"/>
    <w:rsid w:val="00B05A6A"/>
    <w:rsid w:val="00B06124"/>
    <w:rsid w:val="00B0619C"/>
    <w:rsid w:val="00B064DA"/>
    <w:rsid w:val="00B0661E"/>
    <w:rsid w:val="00B069B4"/>
    <w:rsid w:val="00B06B99"/>
    <w:rsid w:val="00B06F59"/>
    <w:rsid w:val="00B0712B"/>
    <w:rsid w:val="00B0763D"/>
    <w:rsid w:val="00B07A1B"/>
    <w:rsid w:val="00B07A2C"/>
    <w:rsid w:val="00B07CB2"/>
    <w:rsid w:val="00B10193"/>
    <w:rsid w:val="00B10215"/>
    <w:rsid w:val="00B1038B"/>
    <w:rsid w:val="00B10F27"/>
    <w:rsid w:val="00B1117D"/>
    <w:rsid w:val="00B111C3"/>
    <w:rsid w:val="00B11538"/>
    <w:rsid w:val="00B11A7E"/>
    <w:rsid w:val="00B11D58"/>
    <w:rsid w:val="00B12B7E"/>
    <w:rsid w:val="00B135C9"/>
    <w:rsid w:val="00B1384F"/>
    <w:rsid w:val="00B13B96"/>
    <w:rsid w:val="00B14155"/>
    <w:rsid w:val="00B14317"/>
    <w:rsid w:val="00B14503"/>
    <w:rsid w:val="00B1460E"/>
    <w:rsid w:val="00B151F3"/>
    <w:rsid w:val="00B1523F"/>
    <w:rsid w:val="00B15EC0"/>
    <w:rsid w:val="00B15EF6"/>
    <w:rsid w:val="00B15FE1"/>
    <w:rsid w:val="00B16056"/>
    <w:rsid w:val="00B16158"/>
    <w:rsid w:val="00B164E2"/>
    <w:rsid w:val="00B170AA"/>
    <w:rsid w:val="00B1743E"/>
    <w:rsid w:val="00B17B63"/>
    <w:rsid w:val="00B20B25"/>
    <w:rsid w:val="00B20C96"/>
    <w:rsid w:val="00B20D21"/>
    <w:rsid w:val="00B21C5B"/>
    <w:rsid w:val="00B22251"/>
    <w:rsid w:val="00B223CC"/>
    <w:rsid w:val="00B224ED"/>
    <w:rsid w:val="00B22D5E"/>
    <w:rsid w:val="00B22DE2"/>
    <w:rsid w:val="00B23599"/>
    <w:rsid w:val="00B235A0"/>
    <w:rsid w:val="00B23831"/>
    <w:rsid w:val="00B240D3"/>
    <w:rsid w:val="00B24211"/>
    <w:rsid w:val="00B24D34"/>
    <w:rsid w:val="00B25897"/>
    <w:rsid w:val="00B25BEF"/>
    <w:rsid w:val="00B25C54"/>
    <w:rsid w:val="00B25D6A"/>
    <w:rsid w:val="00B261D9"/>
    <w:rsid w:val="00B261FA"/>
    <w:rsid w:val="00B2621E"/>
    <w:rsid w:val="00B26295"/>
    <w:rsid w:val="00B26A4B"/>
    <w:rsid w:val="00B26BA8"/>
    <w:rsid w:val="00B26CA9"/>
    <w:rsid w:val="00B26DBD"/>
    <w:rsid w:val="00B274D9"/>
    <w:rsid w:val="00B2754E"/>
    <w:rsid w:val="00B2758C"/>
    <w:rsid w:val="00B276E8"/>
    <w:rsid w:val="00B27983"/>
    <w:rsid w:val="00B27B50"/>
    <w:rsid w:val="00B27D4B"/>
    <w:rsid w:val="00B3080D"/>
    <w:rsid w:val="00B30B91"/>
    <w:rsid w:val="00B30CC3"/>
    <w:rsid w:val="00B31889"/>
    <w:rsid w:val="00B32184"/>
    <w:rsid w:val="00B3224B"/>
    <w:rsid w:val="00B325DE"/>
    <w:rsid w:val="00B32920"/>
    <w:rsid w:val="00B32EA4"/>
    <w:rsid w:val="00B3308B"/>
    <w:rsid w:val="00B335AA"/>
    <w:rsid w:val="00B338C7"/>
    <w:rsid w:val="00B34B67"/>
    <w:rsid w:val="00B35328"/>
    <w:rsid w:val="00B35613"/>
    <w:rsid w:val="00B359FF"/>
    <w:rsid w:val="00B35F1C"/>
    <w:rsid w:val="00B36133"/>
    <w:rsid w:val="00B361F1"/>
    <w:rsid w:val="00B363A6"/>
    <w:rsid w:val="00B36881"/>
    <w:rsid w:val="00B36AE5"/>
    <w:rsid w:val="00B36C6A"/>
    <w:rsid w:val="00B371A4"/>
    <w:rsid w:val="00B3736D"/>
    <w:rsid w:val="00B37AC7"/>
    <w:rsid w:val="00B401B7"/>
    <w:rsid w:val="00B40C39"/>
    <w:rsid w:val="00B40C90"/>
    <w:rsid w:val="00B40E08"/>
    <w:rsid w:val="00B4121A"/>
    <w:rsid w:val="00B41507"/>
    <w:rsid w:val="00B41780"/>
    <w:rsid w:val="00B42259"/>
    <w:rsid w:val="00B42BB3"/>
    <w:rsid w:val="00B42DAE"/>
    <w:rsid w:val="00B43021"/>
    <w:rsid w:val="00B432FE"/>
    <w:rsid w:val="00B4382C"/>
    <w:rsid w:val="00B440A3"/>
    <w:rsid w:val="00B443AC"/>
    <w:rsid w:val="00B44532"/>
    <w:rsid w:val="00B4504F"/>
    <w:rsid w:val="00B450D8"/>
    <w:rsid w:val="00B4549A"/>
    <w:rsid w:val="00B45D16"/>
    <w:rsid w:val="00B45DD0"/>
    <w:rsid w:val="00B45E1C"/>
    <w:rsid w:val="00B4636C"/>
    <w:rsid w:val="00B46B3B"/>
    <w:rsid w:val="00B46D5D"/>
    <w:rsid w:val="00B46EE4"/>
    <w:rsid w:val="00B472ED"/>
    <w:rsid w:val="00B4781D"/>
    <w:rsid w:val="00B47C64"/>
    <w:rsid w:val="00B47F3B"/>
    <w:rsid w:val="00B50004"/>
    <w:rsid w:val="00B500A0"/>
    <w:rsid w:val="00B503E1"/>
    <w:rsid w:val="00B518E5"/>
    <w:rsid w:val="00B51AEA"/>
    <w:rsid w:val="00B525E5"/>
    <w:rsid w:val="00B528E8"/>
    <w:rsid w:val="00B52BE2"/>
    <w:rsid w:val="00B52C95"/>
    <w:rsid w:val="00B52E42"/>
    <w:rsid w:val="00B52F06"/>
    <w:rsid w:val="00B5372D"/>
    <w:rsid w:val="00B538AD"/>
    <w:rsid w:val="00B53E08"/>
    <w:rsid w:val="00B53E95"/>
    <w:rsid w:val="00B54340"/>
    <w:rsid w:val="00B543BA"/>
    <w:rsid w:val="00B5445E"/>
    <w:rsid w:val="00B54768"/>
    <w:rsid w:val="00B54858"/>
    <w:rsid w:val="00B548B6"/>
    <w:rsid w:val="00B54DF5"/>
    <w:rsid w:val="00B55027"/>
    <w:rsid w:val="00B55658"/>
    <w:rsid w:val="00B55F59"/>
    <w:rsid w:val="00B560DA"/>
    <w:rsid w:val="00B565E8"/>
    <w:rsid w:val="00B568F2"/>
    <w:rsid w:val="00B569D5"/>
    <w:rsid w:val="00B56C2D"/>
    <w:rsid w:val="00B571F2"/>
    <w:rsid w:val="00B57200"/>
    <w:rsid w:val="00B577AC"/>
    <w:rsid w:val="00B57D76"/>
    <w:rsid w:val="00B60077"/>
    <w:rsid w:val="00B60A7F"/>
    <w:rsid w:val="00B60DF4"/>
    <w:rsid w:val="00B6104D"/>
    <w:rsid w:val="00B61A89"/>
    <w:rsid w:val="00B61AB2"/>
    <w:rsid w:val="00B61CB2"/>
    <w:rsid w:val="00B61D2D"/>
    <w:rsid w:val="00B61F3D"/>
    <w:rsid w:val="00B62393"/>
    <w:rsid w:val="00B625A9"/>
    <w:rsid w:val="00B6283F"/>
    <w:rsid w:val="00B6296C"/>
    <w:rsid w:val="00B629D1"/>
    <w:rsid w:val="00B629E3"/>
    <w:rsid w:val="00B62D50"/>
    <w:rsid w:val="00B62FEF"/>
    <w:rsid w:val="00B636E4"/>
    <w:rsid w:val="00B63771"/>
    <w:rsid w:val="00B637B9"/>
    <w:rsid w:val="00B63AAD"/>
    <w:rsid w:val="00B63F94"/>
    <w:rsid w:val="00B64078"/>
    <w:rsid w:val="00B64187"/>
    <w:rsid w:val="00B64D8D"/>
    <w:rsid w:val="00B64F7D"/>
    <w:rsid w:val="00B652E9"/>
    <w:rsid w:val="00B6540D"/>
    <w:rsid w:val="00B656E9"/>
    <w:rsid w:val="00B65C7B"/>
    <w:rsid w:val="00B65DF8"/>
    <w:rsid w:val="00B6640F"/>
    <w:rsid w:val="00B66421"/>
    <w:rsid w:val="00B66585"/>
    <w:rsid w:val="00B66901"/>
    <w:rsid w:val="00B671B1"/>
    <w:rsid w:val="00B67282"/>
    <w:rsid w:val="00B676CD"/>
    <w:rsid w:val="00B676D6"/>
    <w:rsid w:val="00B67ACA"/>
    <w:rsid w:val="00B70118"/>
    <w:rsid w:val="00B701B3"/>
    <w:rsid w:val="00B70353"/>
    <w:rsid w:val="00B70691"/>
    <w:rsid w:val="00B70B92"/>
    <w:rsid w:val="00B70BB9"/>
    <w:rsid w:val="00B70C14"/>
    <w:rsid w:val="00B71266"/>
    <w:rsid w:val="00B71555"/>
    <w:rsid w:val="00B71709"/>
    <w:rsid w:val="00B717EE"/>
    <w:rsid w:val="00B71A8C"/>
    <w:rsid w:val="00B71B64"/>
    <w:rsid w:val="00B726B0"/>
    <w:rsid w:val="00B72753"/>
    <w:rsid w:val="00B72890"/>
    <w:rsid w:val="00B729E3"/>
    <w:rsid w:val="00B72E37"/>
    <w:rsid w:val="00B72F60"/>
    <w:rsid w:val="00B73836"/>
    <w:rsid w:val="00B73E04"/>
    <w:rsid w:val="00B741AE"/>
    <w:rsid w:val="00B74254"/>
    <w:rsid w:val="00B742EE"/>
    <w:rsid w:val="00B7467A"/>
    <w:rsid w:val="00B74931"/>
    <w:rsid w:val="00B74C48"/>
    <w:rsid w:val="00B75245"/>
    <w:rsid w:val="00B75721"/>
    <w:rsid w:val="00B758A4"/>
    <w:rsid w:val="00B75A19"/>
    <w:rsid w:val="00B7600D"/>
    <w:rsid w:val="00B76231"/>
    <w:rsid w:val="00B76310"/>
    <w:rsid w:val="00B766EF"/>
    <w:rsid w:val="00B767A3"/>
    <w:rsid w:val="00B76AC4"/>
    <w:rsid w:val="00B77E9F"/>
    <w:rsid w:val="00B80B6F"/>
    <w:rsid w:val="00B8122D"/>
    <w:rsid w:val="00B818B0"/>
    <w:rsid w:val="00B821B5"/>
    <w:rsid w:val="00B823E2"/>
    <w:rsid w:val="00B824D3"/>
    <w:rsid w:val="00B82592"/>
    <w:rsid w:val="00B82F0E"/>
    <w:rsid w:val="00B83339"/>
    <w:rsid w:val="00B84036"/>
    <w:rsid w:val="00B840B6"/>
    <w:rsid w:val="00B84239"/>
    <w:rsid w:val="00B84479"/>
    <w:rsid w:val="00B845D6"/>
    <w:rsid w:val="00B84669"/>
    <w:rsid w:val="00B84DCB"/>
    <w:rsid w:val="00B85617"/>
    <w:rsid w:val="00B85EEE"/>
    <w:rsid w:val="00B86008"/>
    <w:rsid w:val="00B86023"/>
    <w:rsid w:val="00B867E9"/>
    <w:rsid w:val="00B86AD8"/>
    <w:rsid w:val="00B87029"/>
    <w:rsid w:val="00B87144"/>
    <w:rsid w:val="00B8732D"/>
    <w:rsid w:val="00B905E3"/>
    <w:rsid w:val="00B90A86"/>
    <w:rsid w:val="00B90ED7"/>
    <w:rsid w:val="00B910C0"/>
    <w:rsid w:val="00B91254"/>
    <w:rsid w:val="00B9126F"/>
    <w:rsid w:val="00B913DB"/>
    <w:rsid w:val="00B91A0B"/>
    <w:rsid w:val="00B91A62"/>
    <w:rsid w:val="00B924EA"/>
    <w:rsid w:val="00B925B3"/>
    <w:rsid w:val="00B92746"/>
    <w:rsid w:val="00B92B85"/>
    <w:rsid w:val="00B92E25"/>
    <w:rsid w:val="00B931D2"/>
    <w:rsid w:val="00B93B7B"/>
    <w:rsid w:val="00B93DC0"/>
    <w:rsid w:val="00B93DC9"/>
    <w:rsid w:val="00B94199"/>
    <w:rsid w:val="00B94416"/>
    <w:rsid w:val="00B946DA"/>
    <w:rsid w:val="00B94877"/>
    <w:rsid w:val="00B94F7A"/>
    <w:rsid w:val="00B9508C"/>
    <w:rsid w:val="00B95148"/>
    <w:rsid w:val="00B953C4"/>
    <w:rsid w:val="00B957F3"/>
    <w:rsid w:val="00B95B62"/>
    <w:rsid w:val="00B95C51"/>
    <w:rsid w:val="00B962A8"/>
    <w:rsid w:val="00B9658E"/>
    <w:rsid w:val="00B968DA"/>
    <w:rsid w:val="00B96E00"/>
    <w:rsid w:val="00B97200"/>
    <w:rsid w:val="00B97E96"/>
    <w:rsid w:val="00BA06FA"/>
    <w:rsid w:val="00BA079C"/>
    <w:rsid w:val="00BA09CB"/>
    <w:rsid w:val="00BA0F44"/>
    <w:rsid w:val="00BA1240"/>
    <w:rsid w:val="00BA1322"/>
    <w:rsid w:val="00BA1E9F"/>
    <w:rsid w:val="00BA21DE"/>
    <w:rsid w:val="00BA25C6"/>
    <w:rsid w:val="00BA2792"/>
    <w:rsid w:val="00BA2AFF"/>
    <w:rsid w:val="00BA2D65"/>
    <w:rsid w:val="00BA342A"/>
    <w:rsid w:val="00BA3522"/>
    <w:rsid w:val="00BA356E"/>
    <w:rsid w:val="00BA36F5"/>
    <w:rsid w:val="00BA3781"/>
    <w:rsid w:val="00BA3B07"/>
    <w:rsid w:val="00BA4283"/>
    <w:rsid w:val="00BA4403"/>
    <w:rsid w:val="00BA46A5"/>
    <w:rsid w:val="00BA48BE"/>
    <w:rsid w:val="00BA4CBC"/>
    <w:rsid w:val="00BA566E"/>
    <w:rsid w:val="00BA56D4"/>
    <w:rsid w:val="00BA6266"/>
    <w:rsid w:val="00BA65EA"/>
    <w:rsid w:val="00BA6959"/>
    <w:rsid w:val="00BA6B15"/>
    <w:rsid w:val="00BA6EAC"/>
    <w:rsid w:val="00BA7013"/>
    <w:rsid w:val="00BA781D"/>
    <w:rsid w:val="00BA7A6A"/>
    <w:rsid w:val="00BB0C5F"/>
    <w:rsid w:val="00BB0C95"/>
    <w:rsid w:val="00BB0E16"/>
    <w:rsid w:val="00BB1CDB"/>
    <w:rsid w:val="00BB1F24"/>
    <w:rsid w:val="00BB214E"/>
    <w:rsid w:val="00BB237B"/>
    <w:rsid w:val="00BB23C1"/>
    <w:rsid w:val="00BB285A"/>
    <w:rsid w:val="00BB2990"/>
    <w:rsid w:val="00BB2A09"/>
    <w:rsid w:val="00BB32D6"/>
    <w:rsid w:val="00BB3663"/>
    <w:rsid w:val="00BB36CF"/>
    <w:rsid w:val="00BB39F0"/>
    <w:rsid w:val="00BB3A8B"/>
    <w:rsid w:val="00BB3DE1"/>
    <w:rsid w:val="00BB42AC"/>
    <w:rsid w:val="00BB4F6C"/>
    <w:rsid w:val="00BB54C4"/>
    <w:rsid w:val="00BB5F75"/>
    <w:rsid w:val="00BB622C"/>
    <w:rsid w:val="00BB6830"/>
    <w:rsid w:val="00BB6992"/>
    <w:rsid w:val="00BB6B27"/>
    <w:rsid w:val="00BB6B86"/>
    <w:rsid w:val="00BB6E35"/>
    <w:rsid w:val="00BB71F0"/>
    <w:rsid w:val="00BB740C"/>
    <w:rsid w:val="00BB7B9F"/>
    <w:rsid w:val="00BB7D67"/>
    <w:rsid w:val="00BC052F"/>
    <w:rsid w:val="00BC0D2D"/>
    <w:rsid w:val="00BC10EF"/>
    <w:rsid w:val="00BC15FE"/>
    <w:rsid w:val="00BC18A1"/>
    <w:rsid w:val="00BC1A38"/>
    <w:rsid w:val="00BC1FFF"/>
    <w:rsid w:val="00BC26AA"/>
    <w:rsid w:val="00BC28CF"/>
    <w:rsid w:val="00BC2CB2"/>
    <w:rsid w:val="00BC2DC7"/>
    <w:rsid w:val="00BC36F9"/>
    <w:rsid w:val="00BC3A95"/>
    <w:rsid w:val="00BC3AD7"/>
    <w:rsid w:val="00BC3B8F"/>
    <w:rsid w:val="00BC3D18"/>
    <w:rsid w:val="00BC3DE5"/>
    <w:rsid w:val="00BC3F7A"/>
    <w:rsid w:val="00BC40B1"/>
    <w:rsid w:val="00BC465D"/>
    <w:rsid w:val="00BC4676"/>
    <w:rsid w:val="00BC480C"/>
    <w:rsid w:val="00BC4AC8"/>
    <w:rsid w:val="00BC5435"/>
    <w:rsid w:val="00BC54F3"/>
    <w:rsid w:val="00BC5567"/>
    <w:rsid w:val="00BC5770"/>
    <w:rsid w:val="00BC5B71"/>
    <w:rsid w:val="00BC5DA2"/>
    <w:rsid w:val="00BC6273"/>
    <w:rsid w:val="00BC656A"/>
    <w:rsid w:val="00BC6828"/>
    <w:rsid w:val="00BC69AE"/>
    <w:rsid w:val="00BC6A71"/>
    <w:rsid w:val="00BC6FF5"/>
    <w:rsid w:val="00BC7131"/>
    <w:rsid w:val="00BC7E39"/>
    <w:rsid w:val="00BC7F8A"/>
    <w:rsid w:val="00BD04CA"/>
    <w:rsid w:val="00BD04E7"/>
    <w:rsid w:val="00BD0B3B"/>
    <w:rsid w:val="00BD0BA6"/>
    <w:rsid w:val="00BD0DD5"/>
    <w:rsid w:val="00BD0F1B"/>
    <w:rsid w:val="00BD11DB"/>
    <w:rsid w:val="00BD1501"/>
    <w:rsid w:val="00BD1EB5"/>
    <w:rsid w:val="00BD237A"/>
    <w:rsid w:val="00BD2397"/>
    <w:rsid w:val="00BD23B9"/>
    <w:rsid w:val="00BD23EA"/>
    <w:rsid w:val="00BD2823"/>
    <w:rsid w:val="00BD3154"/>
    <w:rsid w:val="00BD3379"/>
    <w:rsid w:val="00BD3586"/>
    <w:rsid w:val="00BD3633"/>
    <w:rsid w:val="00BD3E28"/>
    <w:rsid w:val="00BD3EA7"/>
    <w:rsid w:val="00BD3FBD"/>
    <w:rsid w:val="00BD451D"/>
    <w:rsid w:val="00BD47A7"/>
    <w:rsid w:val="00BD4A0D"/>
    <w:rsid w:val="00BD5241"/>
    <w:rsid w:val="00BD56AB"/>
    <w:rsid w:val="00BD5802"/>
    <w:rsid w:val="00BD5950"/>
    <w:rsid w:val="00BD5E28"/>
    <w:rsid w:val="00BD6026"/>
    <w:rsid w:val="00BD6245"/>
    <w:rsid w:val="00BD6387"/>
    <w:rsid w:val="00BD6645"/>
    <w:rsid w:val="00BD729B"/>
    <w:rsid w:val="00BD746D"/>
    <w:rsid w:val="00BD74DE"/>
    <w:rsid w:val="00BD7526"/>
    <w:rsid w:val="00BD78E7"/>
    <w:rsid w:val="00BE0078"/>
    <w:rsid w:val="00BE0157"/>
    <w:rsid w:val="00BE055C"/>
    <w:rsid w:val="00BE096F"/>
    <w:rsid w:val="00BE0BA3"/>
    <w:rsid w:val="00BE0E7D"/>
    <w:rsid w:val="00BE0EB8"/>
    <w:rsid w:val="00BE11EA"/>
    <w:rsid w:val="00BE1764"/>
    <w:rsid w:val="00BE1C9F"/>
    <w:rsid w:val="00BE1D6A"/>
    <w:rsid w:val="00BE1E9A"/>
    <w:rsid w:val="00BE217B"/>
    <w:rsid w:val="00BE2732"/>
    <w:rsid w:val="00BE326C"/>
    <w:rsid w:val="00BE3299"/>
    <w:rsid w:val="00BE3495"/>
    <w:rsid w:val="00BE3746"/>
    <w:rsid w:val="00BE39D7"/>
    <w:rsid w:val="00BE3B17"/>
    <w:rsid w:val="00BE3B9A"/>
    <w:rsid w:val="00BE3F2A"/>
    <w:rsid w:val="00BE469F"/>
    <w:rsid w:val="00BE4BC4"/>
    <w:rsid w:val="00BE4F8F"/>
    <w:rsid w:val="00BE501A"/>
    <w:rsid w:val="00BE56D3"/>
    <w:rsid w:val="00BE5E88"/>
    <w:rsid w:val="00BE5FA5"/>
    <w:rsid w:val="00BE6043"/>
    <w:rsid w:val="00BE6422"/>
    <w:rsid w:val="00BE66E1"/>
    <w:rsid w:val="00BE6787"/>
    <w:rsid w:val="00BE6A44"/>
    <w:rsid w:val="00BE6A47"/>
    <w:rsid w:val="00BE6B10"/>
    <w:rsid w:val="00BE6E54"/>
    <w:rsid w:val="00BE73E6"/>
    <w:rsid w:val="00BE79BC"/>
    <w:rsid w:val="00BF0D82"/>
    <w:rsid w:val="00BF1290"/>
    <w:rsid w:val="00BF12A3"/>
    <w:rsid w:val="00BF13B4"/>
    <w:rsid w:val="00BF159E"/>
    <w:rsid w:val="00BF1B50"/>
    <w:rsid w:val="00BF1C56"/>
    <w:rsid w:val="00BF235A"/>
    <w:rsid w:val="00BF2372"/>
    <w:rsid w:val="00BF265B"/>
    <w:rsid w:val="00BF29C8"/>
    <w:rsid w:val="00BF2ED9"/>
    <w:rsid w:val="00BF2FF4"/>
    <w:rsid w:val="00BF3463"/>
    <w:rsid w:val="00BF34D6"/>
    <w:rsid w:val="00BF38AF"/>
    <w:rsid w:val="00BF4B7F"/>
    <w:rsid w:val="00BF4F8F"/>
    <w:rsid w:val="00BF4FB7"/>
    <w:rsid w:val="00BF56B9"/>
    <w:rsid w:val="00BF58D9"/>
    <w:rsid w:val="00BF5944"/>
    <w:rsid w:val="00BF5987"/>
    <w:rsid w:val="00BF5A1A"/>
    <w:rsid w:val="00BF5AE5"/>
    <w:rsid w:val="00BF606F"/>
    <w:rsid w:val="00BF651F"/>
    <w:rsid w:val="00BF69F1"/>
    <w:rsid w:val="00BF6A28"/>
    <w:rsid w:val="00BF6A47"/>
    <w:rsid w:val="00BF7156"/>
    <w:rsid w:val="00BF7265"/>
    <w:rsid w:val="00BF76E5"/>
    <w:rsid w:val="00BF776E"/>
    <w:rsid w:val="00BF78AB"/>
    <w:rsid w:val="00BF7A1E"/>
    <w:rsid w:val="00BF7BA3"/>
    <w:rsid w:val="00C00135"/>
    <w:rsid w:val="00C00267"/>
    <w:rsid w:val="00C006A2"/>
    <w:rsid w:val="00C00C94"/>
    <w:rsid w:val="00C00E21"/>
    <w:rsid w:val="00C0132C"/>
    <w:rsid w:val="00C013F2"/>
    <w:rsid w:val="00C01545"/>
    <w:rsid w:val="00C01631"/>
    <w:rsid w:val="00C0193E"/>
    <w:rsid w:val="00C01A79"/>
    <w:rsid w:val="00C01BC2"/>
    <w:rsid w:val="00C02321"/>
    <w:rsid w:val="00C02E9A"/>
    <w:rsid w:val="00C03B1A"/>
    <w:rsid w:val="00C03B3B"/>
    <w:rsid w:val="00C03BD5"/>
    <w:rsid w:val="00C03D33"/>
    <w:rsid w:val="00C04213"/>
    <w:rsid w:val="00C04B4F"/>
    <w:rsid w:val="00C05154"/>
    <w:rsid w:val="00C055CF"/>
    <w:rsid w:val="00C0566E"/>
    <w:rsid w:val="00C059AE"/>
    <w:rsid w:val="00C05C33"/>
    <w:rsid w:val="00C060E7"/>
    <w:rsid w:val="00C0623B"/>
    <w:rsid w:val="00C064F3"/>
    <w:rsid w:val="00C06A6E"/>
    <w:rsid w:val="00C07289"/>
    <w:rsid w:val="00C07300"/>
    <w:rsid w:val="00C074E9"/>
    <w:rsid w:val="00C07768"/>
    <w:rsid w:val="00C07BA8"/>
    <w:rsid w:val="00C07CC8"/>
    <w:rsid w:val="00C07D74"/>
    <w:rsid w:val="00C100D5"/>
    <w:rsid w:val="00C1034B"/>
    <w:rsid w:val="00C103EF"/>
    <w:rsid w:val="00C1053C"/>
    <w:rsid w:val="00C108B4"/>
    <w:rsid w:val="00C10D23"/>
    <w:rsid w:val="00C110C1"/>
    <w:rsid w:val="00C11C25"/>
    <w:rsid w:val="00C11D68"/>
    <w:rsid w:val="00C11DB5"/>
    <w:rsid w:val="00C126EF"/>
    <w:rsid w:val="00C128DC"/>
    <w:rsid w:val="00C12FE7"/>
    <w:rsid w:val="00C12FEC"/>
    <w:rsid w:val="00C13163"/>
    <w:rsid w:val="00C13260"/>
    <w:rsid w:val="00C132B1"/>
    <w:rsid w:val="00C13396"/>
    <w:rsid w:val="00C135F8"/>
    <w:rsid w:val="00C136B2"/>
    <w:rsid w:val="00C13A3A"/>
    <w:rsid w:val="00C13A43"/>
    <w:rsid w:val="00C13A8B"/>
    <w:rsid w:val="00C1420D"/>
    <w:rsid w:val="00C14ABC"/>
    <w:rsid w:val="00C14EF6"/>
    <w:rsid w:val="00C1586E"/>
    <w:rsid w:val="00C1623F"/>
    <w:rsid w:val="00C1679F"/>
    <w:rsid w:val="00C16D61"/>
    <w:rsid w:val="00C174AF"/>
    <w:rsid w:val="00C175E2"/>
    <w:rsid w:val="00C17C1D"/>
    <w:rsid w:val="00C17E77"/>
    <w:rsid w:val="00C17EC8"/>
    <w:rsid w:val="00C20024"/>
    <w:rsid w:val="00C201A1"/>
    <w:rsid w:val="00C201B1"/>
    <w:rsid w:val="00C20AEE"/>
    <w:rsid w:val="00C20BBA"/>
    <w:rsid w:val="00C2135D"/>
    <w:rsid w:val="00C21DBF"/>
    <w:rsid w:val="00C2204C"/>
    <w:rsid w:val="00C222A8"/>
    <w:rsid w:val="00C223B7"/>
    <w:rsid w:val="00C2265E"/>
    <w:rsid w:val="00C22808"/>
    <w:rsid w:val="00C22831"/>
    <w:rsid w:val="00C228DF"/>
    <w:rsid w:val="00C22F72"/>
    <w:rsid w:val="00C23760"/>
    <w:rsid w:val="00C2378B"/>
    <w:rsid w:val="00C237C7"/>
    <w:rsid w:val="00C23E8F"/>
    <w:rsid w:val="00C24323"/>
    <w:rsid w:val="00C247C0"/>
    <w:rsid w:val="00C24856"/>
    <w:rsid w:val="00C24AC5"/>
    <w:rsid w:val="00C24ADB"/>
    <w:rsid w:val="00C24EE3"/>
    <w:rsid w:val="00C24F40"/>
    <w:rsid w:val="00C250D6"/>
    <w:rsid w:val="00C25490"/>
    <w:rsid w:val="00C255C0"/>
    <w:rsid w:val="00C25EAC"/>
    <w:rsid w:val="00C2610D"/>
    <w:rsid w:val="00C26251"/>
    <w:rsid w:val="00C26494"/>
    <w:rsid w:val="00C2670B"/>
    <w:rsid w:val="00C26C3D"/>
    <w:rsid w:val="00C26E93"/>
    <w:rsid w:val="00C27319"/>
    <w:rsid w:val="00C27384"/>
    <w:rsid w:val="00C27439"/>
    <w:rsid w:val="00C275C5"/>
    <w:rsid w:val="00C2782D"/>
    <w:rsid w:val="00C27987"/>
    <w:rsid w:val="00C279A8"/>
    <w:rsid w:val="00C27BC9"/>
    <w:rsid w:val="00C27BDD"/>
    <w:rsid w:val="00C27D04"/>
    <w:rsid w:val="00C27ED5"/>
    <w:rsid w:val="00C30311"/>
    <w:rsid w:val="00C303C5"/>
    <w:rsid w:val="00C3070E"/>
    <w:rsid w:val="00C30BE3"/>
    <w:rsid w:val="00C30C89"/>
    <w:rsid w:val="00C30F78"/>
    <w:rsid w:val="00C31556"/>
    <w:rsid w:val="00C31C6D"/>
    <w:rsid w:val="00C328BD"/>
    <w:rsid w:val="00C336CA"/>
    <w:rsid w:val="00C33BED"/>
    <w:rsid w:val="00C33C3C"/>
    <w:rsid w:val="00C33EB2"/>
    <w:rsid w:val="00C33EBC"/>
    <w:rsid w:val="00C3402B"/>
    <w:rsid w:val="00C34075"/>
    <w:rsid w:val="00C344A4"/>
    <w:rsid w:val="00C34806"/>
    <w:rsid w:val="00C348F3"/>
    <w:rsid w:val="00C34997"/>
    <w:rsid w:val="00C34EA8"/>
    <w:rsid w:val="00C34FAB"/>
    <w:rsid w:val="00C35371"/>
    <w:rsid w:val="00C3548A"/>
    <w:rsid w:val="00C35608"/>
    <w:rsid w:val="00C35CD4"/>
    <w:rsid w:val="00C35D94"/>
    <w:rsid w:val="00C36601"/>
    <w:rsid w:val="00C368C4"/>
    <w:rsid w:val="00C36A32"/>
    <w:rsid w:val="00C36B7A"/>
    <w:rsid w:val="00C36BDE"/>
    <w:rsid w:val="00C371BD"/>
    <w:rsid w:val="00C373D9"/>
    <w:rsid w:val="00C373ED"/>
    <w:rsid w:val="00C376B3"/>
    <w:rsid w:val="00C37C36"/>
    <w:rsid w:val="00C37D55"/>
    <w:rsid w:val="00C37E8C"/>
    <w:rsid w:val="00C37EC3"/>
    <w:rsid w:val="00C40044"/>
    <w:rsid w:val="00C40747"/>
    <w:rsid w:val="00C4086A"/>
    <w:rsid w:val="00C40EF5"/>
    <w:rsid w:val="00C414F1"/>
    <w:rsid w:val="00C415C1"/>
    <w:rsid w:val="00C4199A"/>
    <w:rsid w:val="00C426CD"/>
    <w:rsid w:val="00C42A78"/>
    <w:rsid w:val="00C43341"/>
    <w:rsid w:val="00C43FDD"/>
    <w:rsid w:val="00C440D5"/>
    <w:rsid w:val="00C441C3"/>
    <w:rsid w:val="00C44BA3"/>
    <w:rsid w:val="00C44CCE"/>
    <w:rsid w:val="00C44DE3"/>
    <w:rsid w:val="00C451B0"/>
    <w:rsid w:val="00C45233"/>
    <w:rsid w:val="00C45457"/>
    <w:rsid w:val="00C455B4"/>
    <w:rsid w:val="00C45809"/>
    <w:rsid w:val="00C45E4D"/>
    <w:rsid w:val="00C45F69"/>
    <w:rsid w:val="00C464CF"/>
    <w:rsid w:val="00C46615"/>
    <w:rsid w:val="00C467F1"/>
    <w:rsid w:val="00C469D1"/>
    <w:rsid w:val="00C478CF"/>
    <w:rsid w:val="00C47980"/>
    <w:rsid w:val="00C50609"/>
    <w:rsid w:val="00C50E14"/>
    <w:rsid w:val="00C516D0"/>
    <w:rsid w:val="00C5180E"/>
    <w:rsid w:val="00C51AF1"/>
    <w:rsid w:val="00C52139"/>
    <w:rsid w:val="00C521C5"/>
    <w:rsid w:val="00C52CBA"/>
    <w:rsid w:val="00C52D85"/>
    <w:rsid w:val="00C52F76"/>
    <w:rsid w:val="00C537AA"/>
    <w:rsid w:val="00C53B84"/>
    <w:rsid w:val="00C54134"/>
    <w:rsid w:val="00C543ED"/>
    <w:rsid w:val="00C545FC"/>
    <w:rsid w:val="00C546CE"/>
    <w:rsid w:val="00C54745"/>
    <w:rsid w:val="00C54799"/>
    <w:rsid w:val="00C54937"/>
    <w:rsid w:val="00C5534C"/>
    <w:rsid w:val="00C55383"/>
    <w:rsid w:val="00C554F8"/>
    <w:rsid w:val="00C55EE4"/>
    <w:rsid w:val="00C56232"/>
    <w:rsid w:val="00C56840"/>
    <w:rsid w:val="00C5741D"/>
    <w:rsid w:val="00C57933"/>
    <w:rsid w:val="00C57B72"/>
    <w:rsid w:val="00C57C22"/>
    <w:rsid w:val="00C57CB6"/>
    <w:rsid w:val="00C60176"/>
    <w:rsid w:val="00C60583"/>
    <w:rsid w:val="00C60BA4"/>
    <w:rsid w:val="00C60D1B"/>
    <w:rsid w:val="00C60DBC"/>
    <w:rsid w:val="00C61465"/>
    <w:rsid w:val="00C614B7"/>
    <w:rsid w:val="00C61824"/>
    <w:rsid w:val="00C61B64"/>
    <w:rsid w:val="00C61F19"/>
    <w:rsid w:val="00C61F62"/>
    <w:rsid w:val="00C61F83"/>
    <w:rsid w:val="00C62116"/>
    <w:rsid w:val="00C625B7"/>
    <w:rsid w:val="00C62786"/>
    <w:rsid w:val="00C62BCE"/>
    <w:rsid w:val="00C6356A"/>
    <w:rsid w:val="00C638BC"/>
    <w:rsid w:val="00C63DC2"/>
    <w:rsid w:val="00C63EEC"/>
    <w:rsid w:val="00C64AC3"/>
    <w:rsid w:val="00C64D74"/>
    <w:rsid w:val="00C65995"/>
    <w:rsid w:val="00C6599C"/>
    <w:rsid w:val="00C659BC"/>
    <w:rsid w:val="00C65DC1"/>
    <w:rsid w:val="00C660BA"/>
    <w:rsid w:val="00C6616E"/>
    <w:rsid w:val="00C665D6"/>
    <w:rsid w:val="00C66753"/>
    <w:rsid w:val="00C66B94"/>
    <w:rsid w:val="00C66CCB"/>
    <w:rsid w:val="00C66CD9"/>
    <w:rsid w:val="00C66F1C"/>
    <w:rsid w:val="00C66FCA"/>
    <w:rsid w:val="00C6791B"/>
    <w:rsid w:val="00C67B40"/>
    <w:rsid w:val="00C704DF"/>
    <w:rsid w:val="00C70652"/>
    <w:rsid w:val="00C70939"/>
    <w:rsid w:val="00C7094C"/>
    <w:rsid w:val="00C70A67"/>
    <w:rsid w:val="00C70A83"/>
    <w:rsid w:val="00C70F58"/>
    <w:rsid w:val="00C7122B"/>
    <w:rsid w:val="00C7123D"/>
    <w:rsid w:val="00C71515"/>
    <w:rsid w:val="00C71551"/>
    <w:rsid w:val="00C71DED"/>
    <w:rsid w:val="00C71FFE"/>
    <w:rsid w:val="00C728A8"/>
    <w:rsid w:val="00C73095"/>
    <w:rsid w:val="00C73759"/>
    <w:rsid w:val="00C73E6D"/>
    <w:rsid w:val="00C73F31"/>
    <w:rsid w:val="00C7410F"/>
    <w:rsid w:val="00C74862"/>
    <w:rsid w:val="00C7496D"/>
    <w:rsid w:val="00C749B3"/>
    <w:rsid w:val="00C752D5"/>
    <w:rsid w:val="00C753EB"/>
    <w:rsid w:val="00C75464"/>
    <w:rsid w:val="00C7546E"/>
    <w:rsid w:val="00C75926"/>
    <w:rsid w:val="00C75ECA"/>
    <w:rsid w:val="00C7629E"/>
    <w:rsid w:val="00C762F5"/>
    <w:rsid w:val="00C766B9"/>
    <w:rsid w:val="00C76BF1"/>
    <w:rsid w:val="00C77789"/>
    <w:rsid w:val="00C77A02"/>
    <w:rsid w:val="00C77FAF"/>
    <w:rsid w:val="00C80043"/>
    <w:rsid w:val="00C8005E"/>
    <w:rsid w:val="00C8099F"/>
    <w:rsid w:val="00C80EF5"/>
    <w:rsid w:val="00C823C1"/>
    <w:rsid w:val="00C8257B"/>
    <w:rsid w:val="00C827A9"/>
    <w:rsid w:val="00C82E2F"/>
    <w:rsid w:val="00C839D9"/>
    <w:rsid w:val="00C83DBF"/>
    <w:rsid w:val="00C83E51"/>
    <w:rsid w:val="00C83FE4"/>
    <w:rsid w:val="00C84231"/>
    <w:rsid w:val="00C844DA"/>
    <w:rsid w:val="00C8460A"/>
    <w:rsid w:val="00C8491A"/>
    <w:rsid w:val="00C84E7E"/>
    <w:rsid w:val="00C854AA"/>
    <w:rsid w:val="00C86209"/>
    <w:rsid w:val="00C86421"/>
    <w:rsid w:val="00C86642"/>
    <w:rsid w:val="00C868EC"/>
    <w:rsid w:val="00C869E9"/>
    <w:rsid w:val="00C869F9"/>
    <w:rsid w:val="00C86AB8"/>
    <w:rsid w:val="00C870DA"/>
    <w:rsid w:val="00C87367"/>
    <w:rsid w:val="00C87551"/>
    <w:rsid w:val="00C87688"/>
    <w:rsid w:val="00C879AC"/>
    <w:rsid w:val="00C87D1B"/>
    <w:rsid w:val="00C87F9F"/>
    <w:rsid w:val="00C90709"/>
    <w:rsid w:val="00C909E5"/>
    <w:rsid w:val="00C90E19"/>
    <w:rsid w:val="00C914DE"/>
    <w:rsid w:val="00C9239E"/>
    <w:rsid w:val="00C92620"/>
    <w:rsid w:val="00C926A0"/>
    <w:rsid w:val="00C926BE"/>
    <w:rsid w:val="00C929F8"/>
    <w:rsid w:val="00C92A3F"/>
    <w:rsid w:val="00C9304D"/>
    <w:rsid w:val="00C93097"/>
    <w:rsid w:val="00C93F3D"/>
    <w:rsid w:val="00C94527"/>
    <w:rsid w:val="00C9470A"/>
    <w:rsid w:val="00C94917"/>
    <w:rsid w:val="00C94BDC"/>
    <w:rsid w:val="00C950D3"/>
    <w:rsid w:val="00C950E9"/>
    <w:rsid w:val="00C953F4"/>
    <w:rsid w:val="00C95C0D"/>
    <w:rsid w:val="00C95C71"/>
    <w:rsid w:val="00C95D88"/>
    <w:rsid w:val="00C95EA5"/>
    <w:rsid w:val="00C96B98"/>
    <w:rsid w:val="00C96DB8"/>
    <w:rsid w:val="00C9708D"/>
    <w:rsid w:val="00C97166"/>
    <w:rsid w:val="00C971DF"/>
    <w:rsid w:val="00C97415"/>
    <w:rsid w:val="00C977E8"/>
    <w:rsid w:val="00C97F2B"/>
    <w:rsid w:val="00C97FA5"/>
    <w:rsid w:val="00CA0B5D"/>
    <w:rsid w:val="00CA10A7"/>
    <w:rsid w:val="00CA12CD"/>
    <w:rsid w:val="00CA1C04"/>
    <w:rsid w:val="00CA1C0C"/>
    <w:rsid w:val="00CA1C66"/>
    <w:rsid w:val="00CA2065"/>
    <w:rsid w:val="00CA20B5"/>
    <w:rsid w:val="00CA222A"/>
    <w:rsid w:val="00CA259A"/>
    <w:rsid w:val="00CA2BFB"/>
    <w:rsid w:val="00CA3385"/>
    <w:rsid w:val="00CA3691"/>
    <w:rsid w:val="00CA41AD"/>
    <w:rsid w:val="00CA43C1"/>
    <w:rsid w:val="00CA45DE"/>
    <w:rsid w:val="00CA502E"/>
    <w:rsid w:val="00CA516B"/>
    <w:rsid w:val="00CA532B"/>
    <w:rsid w:val="00CA5D35"/>
    <w:rsid w:val="00CA5D9D"/>
    <w:rsid w:val="00CA61BD"/>
    <w:rsid w:val="00CA64A1"/>
    <w:rsid w:val="00CA64B3"/>
    <w:rsid w:val="00CA69E7"/>
    <w:rsid w:val="00CA6A40"/>
    <w:rsid w:val="00CA7056"/>
    <w:rsid w:val="00CA73A7"/>
    <w:rsid w:val="00CA73F2"/>
    <w:rsid w:val="00CA7465"/>
    <w:rsid w:val="00CA7B48"/>
    <w:rsid w:val="00CB001F"/>
    <w:rsid w:val="00CB01EF"/>
    <w:rsid w:val="00CB0658"/>
    <w:rsid w:val="00CB0733"/>
    <w:rsid w:val="00CB0DD4"/>
    <w:rsid w:val="00CB0E93"/>
    <w:rsid w:val="00CB0F3B"/>
    <w:rsid w:val="00CB0FA4"/>
    <w:rsid w:val="00CB1044"/>
    <w:rsid w:val="00CB11A9"/>
    <w:rsid w:val="00CB11D5"/>
    <w:rsid w:val="00CB12CE"/>
    <w:rsid w:val="00CB1BDA"/>
    <w:rsid w:val="00CB1D12"/>
    <w:rsid w:val="00CB244A"/>
    <w:rsid w:val="00CB277B"/>
    <w:rsid w:val="00CB2E4D"/>
    <w:rsid w:val="00CB2EC2"/>
    <w:rsid w:val="00CB32F8"/>
    <w:rsid w:val="00CB38B8"/>
    <w:rsid w:val="00CB3FA2"/>
    <w:rsid w:val="00CB43E0"/>
    <w:rsid w:val="00CB457B"/>
    <w:rsid w:val="00CB4595"/>
    <w:rsid w:val="00CB4AC8"/>
    <w:rsid w:val="00CB4D5C"/>
    <w:rsid w:val="00CB5320"/>
    <w:rsid w:val="00CB5C5B"/>
    <w:rsid w:val="00CB6532"/>
    <w:rsid w:val="00CB664D"/>
    <w:rsid w:val="00CB687D"/>
    <w:rsid w:val="00CB6914"/>
    <w:rsid w:val="00CB6E71"/>
    <w:rsid w:val="00CB716F"/>
    <w:rsid w:val="00CB721E"/>
    <w:rsid w:val="00CB79D9"/>
    <w:rsid w:val="00CB7B44"/>
    <w:rsid w:val="00CC07EA"/>
    <w:rsid w:val="00CC1459"/>
    <w:rsid w:val="00CC1BFA"/>
    <w:rsid w:val="00CC1CE8"/>
    <w:rsid w:val="00CC1DFB"/>
    <w:rsid w:val="00CC1E05"/>
    <w:rsid w:val="00CC29BC"/>
    <w:rsid w:val="00CC2BE9"/>
    <w:rsid w:val="00CC2F0C"/>
    <w:rsid w:val="00CC342B"/>
    <w:rsid w:val="00CC3A06"/>
    <w:rsid w:val="00CC4101"/>
    <w:rsid w:val="00CC4A86"/>
    <w:rsid w:val="00CC4AC4"/>
    <w:rsid w:val="00CC5AF6"/>
    <w:rsid w:val="00CC5C42"/>
    <w:rsid w:val="00CC639F"/>
    <w:rsid w:val="00CC65FA"/>
    <w:rsid w:val="00CC69D8"/>
    <w:rsid w:val="00CC6DFB"/>
    <w:rsid w:val="00CC6FDC"/>
    <w:rsid w:val="00CC714E"/>
    <w:rsid w:val="00CC7E74"/>
    <w:rsid w:val="00CC7ED6"/>
    <w:rsid w:val="00CD002E"/>
    <w:rsid w:val="00CD068D"/>
    <w:rsid w:val="00CD097D"/>
    <w:rsid w:val="00CD0CB3"/>
    <w:rsid w:val="00CD0D0F"/>
    <w:rsid w:val="00CD1141"/>
    <w:rsid w:val="00CD2618"/>
    <w:rsid w:val="00CD2FB0"/>
    <w:rsid w:val="00CD32C9"/>
    <w:rsid w:val="00CD3516"/>
    <w:rsid w:val="00CD35F0"/>
    <w:rsid w:val="00CD3EAB"/>
    <w:rsid w:val="00CD3F64"/>
    <w:rsid w:val="00CD40FD"/>
    <w:rsid w:val="00CD4294"/>
    <w:rsid w:val="00CD4831"/>
    <w:rsid w:val="00CD4868"/>
    <w:rsid w:val="00CD4F0A"/>
    <w:rsid w:val="00CD534F"/>
    <w:rsid w:val="00CD559F"/>
    <w:rsid w:val="00CD5934"/>
    <w:rsid w:val="00CD5B49"/>
    <w:rsid w:val="00CD5E6D"/>
    <w:rsid w:val="00CD5F77"/>
    <w:rsid w:val="00CD5F90"/>
    <w:rsid w:val="00CD6008"/>
    <w:rsid w:val="00CD63C4"/>
    <w:rsid w:val="00CD6A5A"/>
    <w:rsid w:val="00CD6CB2"/>
    <w:rsid w:val="00CD7148"/>
    <w:rsid w:val="00CD72F0"/>
    <w:rsid w:val="00CD739B"/>
    <w:rsid w:val="00CD7B31"/>
    <w:rsid w:val="00CE002E"/>
    <w:rsid w:val="00CE0273"/>
    <w:rsid w:val="00CE0465"/>
    <w:rsid w:val="00CE077E"/>
    <w:rsid w:val="00CE0BEB"/>
    <w:rsid w:val="00CE0E04"/>
    <w:rsid w:val="00CE1337"/>
    <w:rsid w:val="00CE1FED"/>
    <w:rsid w:val="00CE20FE"/>
    <w:rsid w:val="00CE218A"/>
    <w:rsid w:val="00CE22F4"/>
    <w:rsid w:val="00CE24FA"/>
    <w:rsid w:val="00CE2618"/>
    <w:rsid w:val="00CE261E"/>
    <w:rsid w:val="00CE2712"/>
    <w:rsid w:val="00CE2BD4"/>
    <w:rsid w:val="00CE3275"/>
    <w:rsid w:val="00CE3594"/>
    <w:rsid w:val="00CE3777"/>
    <w:rsid w:val="00CE377A"/>
    <w:rsid w:val="00CE3B3E"/>
    <w:rsid w:val="00CE4060"/>
    <w:rsid w:val="00CE4228"/>
    <w:rsid w:val="00CE4379"/>
    <w:rsid w:val="00CE4546"/>
    <w:rsid w:val="00CE47B8"/>
    <w:rsid w:val="00CE49D9"/>
    <w:rsid w:val="00CE5045"/>
    <w:rsid w:val="00CE54F6"/>
    <w:rsid w:val="00CE5D36"/>
    <w:rsid w:val="00CE6379"/>
    <w:rsid w:val="00CE68B5"/>
    <w:rsid w:val="00CE6965"/>
    <w:rsid w:val="00CE6E19"/>
    <w:rsid w:val="00CE6E63"/>
    <w:rsid w:val="00CE7248"/>
    <w:rsid w:val="00CE777A"/>
    <w:rsid w:val="00CE7A9C"/>
    <w:rsid w:val="00CE7BAF"/>
    <w:rsid w:val="00CE7EFF"/>
    <w:rsid w:val="00CF01B3"/>
    <w:rsid w:val="00CF05D1"/>
    <w:rsid w:val="00CF0ACF"/>
    <w:rsid w:val="00CF113E"/>
    <w:rsid w:val="00CF11B8"/>
    <w:rsid w:val="00CF1390"/>
    <w:rsid w:val="00CF13AD"/>
    <w:rsid w:val="00CF154F"/>
    <w:rsid w:val="00CF1B9F"/>
    <w:rsid w:val="00CF1BE0"/>
    <w:rsid w:val="00CF1E5C"/>
    <w:rsid w:val="00CF1FA6"/>
    <w:rsid w:val="00CF205D"/>
    <w:rsid w:val="00CF2776"/>
    <w:rsid w:val="00CF2D01"/>
    <w:rsid w:val="00CF31C8"/>
    <w:rsid w:val="00CF3AC8"/>
    <w:rsid w:val="00CF3E2D"/>
    <w:rsid w:val="00CF424E"/>
    <w:rsid w:val="00CF4940"/>
    <w:rsid w:val="00CF4956"/>
    <w:rsid w:val="00CF5591"/>
    <w:rsid w:val="00CF618F"/>
    <w:rsid w:val="00CF6403"/>
    <w:rsid w:val="00CF6C63"/>
    <w:rsid w:val="00CF6C72"/>
    <w:rsid w:val="00CF6FAE"/>
    <w:rsid w:val="00CF6FD1"/>
    <w:rsid w:val="00CF70E7"/>
    <w:rsid w:val="00CF757D"/>
    <w:rsid w:val="00CF75B3"/>
    <w:rsid w:val="00CF79E5"/>
    <w:rsid w:val="00D00333"/>
    <w:rsid w:val="00D00365"/>
    <w:rsid w:val="00D00587"/>
    <w:rsid w:val="00D00728"/>
    <w:rsid w:val="00D00788"/>
    <w:rsid w:val="00D008D4"/>
    <w:rsid w:val="00D00B7A"/>
    <w:rsid w:val="00D00D37"/>
    <w:rsid w:val="00D01004"/>
    <w:rsid w:val="00D02364"/>
    <w:rsid w:val="00D027F8"/>
    <w:rsid w:val="00D02912"/>
    <w:rsid w:val="00D030E7"/>
    <w:rsid w:val="00D03177"/>
    <w:rsid w:val="00D03200"/>
    <w:rsid w:val="00D033BB"/>
    <w:rsid w:val="00D035FA"/>
    <w:rsid w:val="00D03DF0"/>
    <w:rsid w:val="00D04028"/>
    <w:rsid w:val="00D040C3"/>
    <w:rsid w:val="00D045DA"/>
    <w:rsid w:val="00D04AE4"/>
    <w:rsid w:val="00D05467"/>
    <w:rsid w:val="00D0586B"/>
    <w:rsid w:val="00D05A89"/>
    <w:rsid w:val="00D05E25"/>
    <w:rsid w:val="00D06AD4"/>
    <w:rsid w:val="00D06D46"/>
    <w:rsid w:val="00D0784A"/>
    <w:rsid w:val="00D07CB1"/>
    <w:rsid w:val="00D07F8E"/>
    <w:rsid w:val="00D10387"/>
    <w:rsid w:val="00D10A6C"/>
    <w:rsid w:val="00D10A9E"/>
    <w:rsid w:val="00D10D26"/>
    <w:rsid w:val="00D10DCB"/>
    <w:rsid w:val="00D1104C"/>
    <w:rsid w:val="00D114C3"/>
    <w:rsid w:val="00D11A60"/>
    <w:rsid w:val="00D11AAE"/>
    <w:rsid w:val="00D11CB1"/>
    <w:rsid w:val="00D121D8"/>
    <w:rsid w:val="00D12609"/>
    <w:rsid w:val="00D12892"/>
    <w:rsid w:val="00D12ADB"/>
    <w:rsid w:val="00D12BC0"/>
    <w:rsid w:val="00D13C06"/>
    <w:rsid w:val="00D13F8A"/>
    <w:rsid w:val="00D1509A"/>
    <w:rsid w:val="00D15386"/>
    <w:rsid w:val="00D153C2"/>
    <w:rsid w:val="00D15487"/>
    <w:rsid w:val="00D154E4"/>
    <w:rsid w:val="00D1588F"/>
    <w:rsid w:val="00D15E39"/>
    <w:rsid w:val="00D16357"/>
    <w:rsid w:val="00D1676F"/>
    <w:rsid w:val="00D16A56"/>
    <w:rsid w:val="00D16A99"/>
    <w:rsid w:val="00D16EDC"/>
    <w:rsid w:val="00D16F6B"/>
    <w:rsid w:val="00D16FA6"/>
    <w:rsid w:val="00D17253"/>
    <w:rsid w:val="00D172AD"/>
    <w:rsid w:val="00D172C5"/>
    <w:rsid w:val="00D177E7"/>
    <w:rsid w:val="00D17E7E"/>
    <w:rsid w:val="00D204AA"/>
    <w:rsid w:val="00D2054E"/>
    <w:rsid w:val="00D2058D"/>
    <w:rsid w:val="00D2077A"/>
    <w:rsid w:val="00D20E5D"/>
    <w:rsid w:val="00D21102"/>
    <w:rsid w:val="00D21260"/>
    <w:rsid w:val="00D212AC"/>
    <w:rsid w:val="00D21F5E"/>
    <w:rsid w:val="00D221AC"/>
    <w:rsid w:val="00D22550"/>
    <w:rsid w:val="00D2353D"/>
    <w:rsid w:val="00D23566"/>
    <w:rsid w:val="00D2392E"/>
    <w:rsid w:val="00D24169"/>
    <w:rsid w:val="00D24271"/>
    <w:rsid w:val="00D243C2"/>
    <w:rsid w:val="00D245E5"/>
    <w:rsid w:val="00D2493B"/>
    <w:rsid w:val="00D24D1E"/>
    <w:rsid w:val="00D25013"/>
    <w:rsid w:val="00D2502C"/>
    <w:rsid w:val="00D250B9"/>
    <w:rsid w:val="00D25146"/>
    <w:rsid w:val="00D25929"/>
    <w:rsid w:val="00D25CA2"/>
    <w:rsid w:val="00D2613F"/>
    <w:rsid w:val="00D26417"/>
    <w:rsid w:val="00D2669E"/>
    <w:rsid w:val="00D2686C"/>
    <w:rsid w:val="00D27168"/>
    <w:rsid w:val="00D27FD1"/>
    <w:rsid w:val="00D301FA"/>
    <w:rsid w:val="00D3091B"/>
    <w:rsid w:val="00D3092F"/>
    <w:rsid w:val="00D30930"/>
    <w:rsid w:val="00D31046"/>
    <w:rsid w:val="00D310D5"/>
    <w:rsid w:val="00D3125D"/>
    <w:rsid w:val="00D31322"/>
    <w:rsid w:val="00D31D97"/>
    <w:rsid w:val="00D31F2C"/>
    <w:rsid w:val="00D32440"/>
    <w:rsid w:val="00D3258D"/>
    <w:rsid w:val="00D327C2"/>
    <w:rsid w:val="00D327E1"/>
    <w:rsid w:val="00D331E2"/>
    <w:rsid w:val="00D33580"/>
    <w:rsid w:val="00D33A69"/>
    <w:rsid w:val="00D34843"/>
    <w:rsid w:val="00D35F80"/>
    <w:rsid w:val="00D3608F"/>
    <w:rsid w:val="00D36AD3"/>
    <w:rsid w:val="00D37726"/>
    <w:rsid w:val="00D37B66"/>
    <w:rsid w:val="00D37E30"/>
    <w:rsid w:val="00D401CE"/>
    <w:rsid w:val="00D402AE"/>
    <w:rsid w:val="00D407EA"/>
    <w:rsid w:val="00D40E4A"/>
    <w:rsid w:val="00D41748"/>
    <w:rsid w:val="00D41C62"/>
    <w:rsid w:val="00D41E52"/>
    <w:rsid w:val="00D42113"/>
    <w:rsid w:val="00D421AD"/>
    <w:rsid w:val="00D42318"/>
    <w:rsid w:val="00D428E0"/>
    <w:rsid w:val="00D42BA8"/>
    <w:rsid w:val="00D42E02"/>
    <w:rsid w:val="00D43750"/>
    <w:rsid w:val="00D440B7"/>
    <w:rsid w:val="00D44107"/>
    <w:rsid w:val="00D442E0"/>
    <w:rsid w:val="00D44302"/>
    <w:rsid w:val="00D443E5"/>
    <w:rsid w:val="00D4457D"/>
    <w:rsid w:val="00D447CF"/>
    <w:rsid w:val="00D44AB6"/>
    <w:rsid w:val="00D4531F"/>
    <w:rsid w:val="00D45BDE"/>
    <w:rsid w:val="00D45EEE"/>
    <w:rsid w:val="00D463D2"/>
    <w:rsid w:val="00D46449"/>
    <w:rsid w:val="00D4681B"/>
    <w:rsid w:val="00D46991"/>
    <w:rsid w:val="00D46E28"/>
    <w:rsid w:val="00D470B1"/>
    <w:rsid w:val="00D474BB"/>
    <w:rsid w:val="00D47745"/>
    <w:rsid w:val="00D478C3"/>
    <w:rsid w:val="00D478CD"/>
    <w:rsid w:val="00D47C8C"/>
    <w:rsid w:val="00D47DB5"/>
    <w:rsid w:val="00D47E08"/>
    <w:rsid w:val="00D5193D"/>
    <w:rsid w:val="00D51A43"/>
    <w:rsid w:val="00D533BC"/>
    <w:rsid w:val="00D53555"/>
    <w:rsid w:val="00D537DC"/>
    <w:rsid w:val="00D53B84"/>
    <w:rsid w:val="00D53CC1"/>
    <w:rsid w:val="00D53D31"/>
    <w:rsid w:val="00D53F7A"/>
    <w:rsid w:val="00D54A27"/>
    <w:rsid w:val="00D55ED9"/>
    <w:rsid w:val="00D5644D"/>
    <w:rsid w:val="00D56796"/>
    <w:rsid w:val="00D56EA1"/>
    <w:rsid w:val="00D570CF"/>
    <w:rsid w:val="00D572E1"/>
    <w:rsid w:val="00D574BE"/>
    <w:rsid w:val="00D5757F"/>
    <w:rsid w:val="00D57A6B"/>
    <w:rsid w:val="00D57B73"/>
    <w:rsid w:val="00D60920"/>
    <w:rsid w:val="00D60B42"/>
    <w:rsid w:val="00D60C5D"/>
    <w:rsid w:val="00D60F34"/>
    <w:rsid w:val="00D610ED"/>
    <w:rsid w:val="00D6135A"/>
    <w:rsid w:val="00D61539"/>
    <w:rsid w:val="00D61EE2"/>
    <w:rsid w:val="00D62709"/>
    <w:rsid w:val="00D62CF2"/>
    <w:rsid w:val="00D62EB6"/>
    <w:rsid w:val="00D631D3"/>
    <w:rsid w:val="00D63231"/>
    <w:rsid w:val="00D634D1"/>
    <w:rsid w:val="00D635B6"/>
    <w:rsid w:val="00D6388E"/>
    <w:rsid w:val="00D639B2"/>
    <w:rsid w:val="00D63C3D"/>
    <w:rsid w:val="00D63E19"/>
    <w:rsid w:val="00D6430E"/>
    <w:rsid w:val="00D64619"/>
    <w:rsid w:val="00D6483D"/>
    <w:rsid w:val="00D6492F"/>
    <w:rsid w:val="00D64FEE"/>
    <w:rsid w:val="00D650B7"/>
    <w:rsid w:val="00D65893"/>
    <w:rsid w:val="00D65B20"/>
    <w:rsid w:val="00D65DFA"/>
    <w:rsid w:val="00D65E46"/>
    <w:rsid w:val="00D65E9A"/>
    <w:rsid w:val="00D6601E"/>
    <w:rsid w:val="00D662E6"/>
    <w:rsid w:val="00D66404"/>
    <w:rsid w:val="00D700C4"/>
    <w:rsid w:val="00D704DE"/>
    <w:rsid w:val="00D70CFE"/>
    <w:rsid w:val="00D70E5F"/>
    <w:rsid w:val="00D718B4"/>
    <w:rsid w:val="00D71C56"/>
    <w:rsid w:val="00D721E8"/>
    <w:rsid w:val="00D72E2D"/>
    <w:rsid w:val="00D72F34"/>
    <w:rsid w:val="00D72FCE"/>
    <w:rsid w:val="00D730F4"/>
    <w:rsid w:val="00D7377F"/>
    <w:rsid w:val="00D73937"/>
    <w:rsid w:val="00D74223"/>
    <w:rsid w:val="00D744DB"/>
    <w:rsid w:val="00D74608"/>
    <w:rsid w:val="00D74615"/>
    <w:rsid w:val="00D74901"/>
    <w:rsid w:val="00D74A72"/>
    <w:rsid w:val="00D75B6F"/>
    <w:rsid w:val="00D75D68"/>
    <w:rsid w:val="00D75D88"/>
    <w:rsid w:val="00D76173"/>
    <w:rsid w:val="00D76232"/>
    <w:rsid w:val="00D76BAC"/>
    <w:rsid w:val="00D76CBC"/>
    <w:rsid w:val="00D76D23"/>
    <w:rsid w:val="00D77878"/>
    <w:rsid w:val="00D77901"/>
    <w:rsid w:val="00D77B32"/>
    <w:rsid w:val="00D77C59"/>
    <w:rsid w:val="00D77F8F"/>
    <w:rsid w:val="00D800A6"/>
    <w:rsid w:val="00D803CC"/>
    <w:rsid w:val="00D80699"/>
    <w:rsid w:val="00D807E2"/>
    <w:rsid w:val="00D808C7"/>
    <w:rsid w:val="00D8090C"/>
    <w:rsid w:val="00D80E77"/>
    <w:rsid w:val="00D81340"/>
    <w:rsid w:val="00D8172E"/>
    <w:rsid w:val="00D81B4E"/>
    <w:rsid w:val="00D81DBA"/>
    <w:rsid w:val="00D81ED0"/>
    <w:rsid w:val="00D82141"/>
    <w:rsid w:val="00D82604"/>
    <w:rsid w:val="00D828BF"/>
    <w:rsid w:val="00D82BFE"/>
    <w:rsid w:val="00D82CB0"/>
    <w:rsid w:val="00D82DEA"/>
    <w:rsid w:val="00D842EE"/>
    <w:rsid w:val="00D84AB0"/>
    <w:rsid w:val="00D84E1A"/>
    <w:rsid w:val="00D851B6"/>
    <w:rsid w:val="00D864F5"/>
    <w:rsid w:val="00D86539"/>
    <w:rsid w:val="00D866F8"/>
    <w:rsid w:val="00D8695B"/>
    <w:rsid w:val="00D906C0"/>
    <w:rsid w:val="00D90787"/>
    <w:rsid w:val="00D908DF"/>
    <w:rsid w:val="00D9145D"/>
    <w:rsid w:val="00D91A9E"/>
    <w:rsid w:val="00D91AC8"/>
    <w:rsid w:val="00D91B78"/>
    <w:rsid w:val="00D9253D"/>
    <w:rsid w:val="00D92842"/>
    <w:rsid w:val="00D92A11"/>
    <w:rsid w:val="00D93152"/>
    <w:rsid w:val="00D932E9"/>
    <w:rsid w:val="00D93300"/>
    <w:rsid w:val="00D943AA"/>
    <w:rsid w:val="00D94884"/>
    <w:rsid w:val="00D9492D"/>
    <w:rsid w:val="00D949F3"/>
    <w:rsid w:val="00D94A32"/>
    <w:rsid w:val="00D94B5F"/>
    <w:rsid w:val="00D94D36"/>
    <w:rsid w:val="00D94FA9"/>
    <w:rsid w:val="00D9500F"/>
    <w:rsid w:val="00D9577B"/>
    <w:rsid w:val="00D95B2A"/>
    <w:rsid w:val="00D965B8"/>
    <w:rsid w:val="00D9701B"/>
    <w:rsid w:val="00D9752E"/>
    <w:rsid w:val="00D97B32"/>
    <w:rsid w:val="00DA070B"/>
    <w:rsid w:val="00DA141B"/>
    <w:rsid w:val="00DA1B3A"/>
    <w:rsid w:val="00DA1FD3"/>
    <w:rsid w:val="00DA2244"/>
    <w:rsid w:val="00DA23AC"/>
    <w:rsid w:val="00DA259B"/>
    <w:rsid w:val="00DA26BE"/>
    <w:rsid w:val="00DA2AEB"/>
    <w:rsid w:val="00DA33F0"/>
    <w:rsid w:val="00DA3691"/>
    <w:rsid w:val="00DA48D3"/>
    <w:rsid w:val="00DA4982"/>
    <w:rsid w:val="00DA4B29"/>
    <w:rsid w:val="00DA4B6E"/>
    <w:rsid w:val="00DA53D8"/>
    <w:rsid w:val="00DA54B4"/>
    <w:rsid w:val="00DA5945"/>
    <w:rsid w:val="00DA5E7D"/>
    <w:rsid w:val="00DA61C7"/>
    <w:rsid w:val="00DA6459"/>
    <w:rsid w:val="00DA6C7E"/>
    <w:rsid w:val="00DA6CCB"/>
    <w:rsid w:val="00DA70A3"/>
    <w:rsid w:val="00DA7441"/>
    <w:rsid w:val="00DA787B"/>
    <w:rsid w:val="00DA7A1D"/>
    <w:rsid w:val="00DB0598"/>
    <w:rsid w:val="00DB0690"/>
    <w:rsid w:val="00DB0C08"/>
    <w:rsid w:val="00DB1136"/>
    <w:rsid w:val="00DB1A2E"/>
    <w:rsid w:val="00DB1CB8"/>
    <w:rsid w:val="00DB1E92"/>
    <w:rsid w:val="00DB23CA"/>
    <w:rsid w:val="00DB2400"/>
    <w:rsid w:val="00DB2411"/>
    <w:rsid w:val="00DB29BD"/>
    <w:rsid w:val="00DB2B8D"/>
    <w:rsid w:val="00DB2F2D"/>
    <w:rsid w:val="00DB3055"/>
    <w:rsid w:val="00DB364E"/>
    <w:rsid w:val="00DB37DF"/>
    <w:rsid w:val="00DB3CF4"/>
    <w:rsid w:val="00DB42EE"/>
    <w:rsid w:val="00DB4D54"/>
    <w:rsid w:val="00DB54F4"/>
    <w:rsid w:val="00DB5630"/>
    <w:rsid w:val="00DB5E6D"/>
    <w:rsid w:val="00DB5FAB"/>
    <w:rsid w:val="00DB5FC3"/>
    <w:rsid w:val="00DB60AA"/>
    <w:rsid w:val="00DB60E0"/>
    <w:rsid w:val="00DB6231"/>
    <w:rsid w:val="00DB665D"/>
    <w:rsid w:val="00DB6833"/>
    <w:rsid w:val="00DB68C9"/>
    <w:rsid w:val="00DB6EBA"/>
    <w:rsid w:val="00DB6F90"/>
    <w:rsid w:val="00DB7713"/>
    <w:rsid w:val="00DC005B"/>
    <w:rsid w:val="00DC04E6"/>
    <w:rsid w:val="00DC061C"/>
    <w:rsid w:val="00DC0B5A"/>
    <w:rsid w:val="00DC0E2D"/>
    <w:rsid w:val="00DC1462"/>
    <w:rsid w:val="00DC155B"/>
    <w:rsid w:val="00DC1A36"/>
    <w:rsid w:val="00DC1B3F"/>
    <w:rsid w:val="00DC1B8B"/>
    <w:rsid w:val="00DC1D83"/>
    <w:rsid w:val="00DC211A"/>
    <w:rsid w:val="00DC2737"/>
    <w:rsid w:val="00DC2AE4"/>
    <w:rsid w:val="00DC2DBA"/>
    <w:rsid w:val="00DC2EA2"/>
    <w:rsid w:val="00DC2F34"/>
    <w:rsid w:val="00DC2FF1"/>
    <w:rsid w:val="00DC309F"/>
    <w:rsid w:val="00DC326C"/>
    <w:rsid w:val="00DC3481"/>
    <w:rsid w:val="00DC42EB"/>
    <w:rsid w:val="00DC4471"/>
    <w:rsid w:val="00DC4F71"/>
    <w:rsid w:val="00DC4FCC"/>
    <w:rsid w:val="00DC5667"/>
    <w:rsid w:val="00DC5768"/>
    <w:rsid w:val="00DC5802"/>
    <w:rsid w:val="00DC5B64"/>
    <w:rsid w:val="00DC5D66"/>
    <w:rsid w:val="00DC6067"/>
    <w:rsid w:val="00DC6374"/>
    <w:rsid w:val="00DC6894"/>
    <w:rsid w:val="00DC71B0"/>
    <w:rsid w:val="00DC73BC"/>
    <w:rsid w:val="00DC73DC"/>
    <w:rsid w:val="00DC7496"/>
    <w:rsid w:val="00DC749A"/>
    <w:rsid w:val="00DC7553"/>
    <w:rsid w:val="00DC7731"/>
    <w:rsid w:val="00DD0302"/>
    <w:rsid w:val="00DD0332"/>
    <w:rsid w:val="00DD0590"/>
    <w:rsid w:val="00DD094F"/>
    <w:rsid w:val="00DD0959"/>
    <w:rsid w:val="00DD168E"/>
    <w:rsid w:val="00DD16E4"/>
    <w:rsid w:val="00DD180D"/>
    <w:rsid w:val="00DD190C"/>
    <w:rsid w:val="00DD1CCD"/>
    <w:rsid w:val="00DD23C4"/>
    <w:rsid w:val="00DD259A"/>
    <w:rsid w:val="00DD27CE"/>
    <w:rsid w:val="00DD28CB"/>
    <w:rsid w:val="00DD2BD3"/>
    <w:rsid w:val="00DD2CCC"/>
    <w:rsid w:val="00DD2FF6"/>
    <w:rsid w:val="00DD3728"/>
    <w:rsid w:val="00DD3744"/>
    <w:rsid w:val="00DD3DB7"/>
    <w:rsid w:val="00DD411D"/>
    <w:rsid w:val="00DD456A"/>
    <w:rsid w:val="00DD457A"/>
    <w:rsid w:val="00DD4640"/>
    <w:rsid w:val="00DD4BFE"/>
    <w:rsid w:val="00DD4DC5"/>
    <w:rsid w:val="00DD4E88"/>
    <w:rsid w:val="00DD4F6B"/>
    <w:rsid w:val="00DD61E3"/>
    <w:rsid w:val="00DD6364"/>
    <w:rsid w:val="00DD64EC"/>
    <w:rsid w:val="00DD678D"/>
    <w:rsid w:val="00DD6E93"/>
    <w:rsid w:val="00DD6F10"/>
    <w:rsid w:val="00DD78F7"/>
    <w:rsid w:val="00DD79AF"/>
    <w:rsid w:val="00DD7D7F"/>
    <w:rsid w:val="00DD7E82"/>
    <w:rsid w:val="00DE0932"/>
    <w:rsid w:val="00DE10F9"/>
    <w:rsid w:val="00DE1BCC"/>
    <w:rsid w:val="00DE245A"/>
    <w:rsid w:val="00DE2DFE"/>
    <w:rsid w:val="00DE311C"/>
    <w:rsid w:val="00DE3248"/>
    <w:rsid w:val="00DE3F4C"/>
    <w:rsid w:val="00DE407B"/>
    <w:rsid w:val="00DE4099"/>
    <w:rsid w:val="00DE40F7"/>
    <w:rsid w:val="00DE42DF"/>
    <w:rsid w:val="00DE4405"/>
    <w:rsid w:val="00DE4762"/>
    <w:rsid w:val="00DE47FD"/>
    <w:rsid w:val="00DE4850"/>
    <w:rsid w:val="00DE4D45"/>
    <w:rsid w:val="00DE4D80"/>
    <w:rsid w:val="00DE5456"/>
    <w:rsid w:val="00DE5C01"/>
    <w:rsid w:val="00DE5C26"/>
    <w:rsid w:val="00DE5E8C"/>
    <w:rsid w:val="00DE5FF1"/>
    <w:rsid w:val="00DE643E"/>
    <w:rsid w:val="00DE68B3"/>
    <w:rsid w:val="00DE6C34"/>
    <w:rsid w:val="00DE7D3D"/>
    <w:rsid w:val="00DF00AA"/>
    <w:rsid w:val="00DF0380"/>
    <w:rsid w:val="00DF0A88"/>
    <w:rsid w:val="00DF0AB8"/>
    <w:rsid w:val="00DF0BCE"/>
    <w:rsid w:val="00DF1B67"/>
    <w:rsid w:val="00DF21AE"/>
    <w:rsid w:val="00DF2C9F"/>
    <w:rsid w:val="00DF2F26"/>
    <w:rsid w:val="00DF3329"/>
    <w:rsid w:val="00DF35A5"/>
    <w:rsid w:val="00DF3D78"/>
    <w:rsid w:val="00DF3D90"/>
    <w:rsid w:val="00DF3FC8"/>
    <w:rsid w:val="00DF49F7"/>
    <w:rsid w:val="00DF4D17"/>
    <w:rsid w:val="00DF4DB1"/>
    <w:rsid w:val="00DF5021"/>
    <w:rsid w:val="00DF591D"/>
    <w:rsid w:val="00DF5B3D"/>
    <w:rsid w:val="00DF616A"/>
    <w:rsid w:val="00DF67F6"/>
    <w:rsid w:val="00DF769B"/>
    <w:rsid w:val="00E0011A"/>
    <w:rsid w:val="00E00B18"/>
    <w:rsid w:val="00E00BA2"/>
    <w:rsid w:val="00E00BE5"/>
    <w:rsid w:val="00E00CC9"/>
    <w:rsid w:val="00E00D35"/>
    <w:rsid w:val="00E00D3E"/>
    <w:rsid w:val="00E00E51"/>
    <w:rsid w:val="00E00FE0"/>
    <w:rsid w:val="00E01028"/>
    <w:rsid w:val="00E0108C"/>
    <w:rsid w:val="00E01177"/>
    <w:rsid w:val="00E01192"/>
    <w:rsid w:val="00E01205"/>
    <w:rsid w:val="00E0154A"/>
    <w:rsid w:val="00E015A1"/>
    <w:rsid w:val="00E0186E"/>
    <w:rsid w:val="00E0198A"/>
    <w:rsid w:val="00E01DDD"/>
    <w:rsid w:val="00E02053"/>
    <w:rsid w:val="00E023F6"/>
    <w:rsid w:val="00E02FD1"/>
    <w:rsid w:val="00E034B2"/>
    <w:rsid w:val="00E0399B"/>
    <w:rsid w:val="00E03DD2"/>
    <w:rsid w:val="00E046D8"/>
    <w:rsid w:val="00E04C32"/>
    <w:rsid w:val="00E0511E"/>
    <w:rsid w:val="00E05A50"/>
    <w:rsid w:val="00E05CD0"/>
    <w:rsid w:val="00E05E33"/>
    <w:rsid w:val="00E05FF0"/>
    <w:rsid w:val="00E0615B"/>
    <w:rsid w:val="00E0698C"/>
    <w:rsid w:val="00E0701B"/>
    <w:rsid w:val="00E072E7"/>
    <w:rsid w:val="00E077A1"/>
    <w:rsid w:val="00E077B9"/>
    <w:rsid w:val="00E07A36"/>
    <w:rsid w:val="00E07A72"/>
    <w:rsid w:val="00E07DF1"/>
    <w:rsid w:val="00E07EEB"/>
    <w:rsid w:val="00E10265"/>
    <w:rsid w:val="00E103E9"/>
    <w:rsid w:val="00E109E8"/>
    <w:rsid w:val="00E114D4"/>
    <w:rsid w:val="00E1199A"/>
    <w:rsid w:val="00E123CC"/>
    <w:rsid w:val="00E12496"/>
    <w:rsid w:val="00E12664"/>
    <w:rsid w:val="00E1297F"/>
    <w:rsid w:val="00E12A5E"/>
    <w:rsid w:val="00E12F9B"/>
    <w:rsid w:val="00E1314D"/>
    <w:rsid w:val="00E133B7"/>
    <w:rsid w:val="00E13528"/>
    <w:rsid w:val="00E14103"/>
    <w:rsid w:val="00E146A1"/>
    <w:rsid w:val="00E1477B"/>
    <w:rsid w:val="00E14786"/>
    <w:rsid w:val="00E1481C"/>
    <w:rsid w:val="00E14A21"/>
    <w:rsid w:val="00E14FE3"/>
    <w:rsid w:val="00E1502C"/>
    <w:rsid w:val="00E15127"/>
    <w:rsid w:val="00E1533A"/>
    <w:rsid w:val="00E159A4"/>
    <w:rsid w:val="00E15A88"/>
    <w:rsid w:val="00E15DB8"/>
    <w:rsid w:val="00E16516"/>
    <w:rsid w:val="00E16B57"/>
    <w:rsid w:val="00E16B89"/>
    <w:rsid w:val="00E16C7F"/>
    <w:rsid w:val="00E16DEE"/>
    <w:rsid w:val="00E16E45"/>
    <w:rsid w:val="00E17014"/>
    <w:rsid w:val="00E17040"/>
    <w:rsid w:val="00E20317"/>
    <w:rsid w:val="00E207A4"/>
    <w:rsid w:val="00E21015"/>
    <w:rsid w:val="00E21121"/>
    <w:rsid w:val="00E2143C"/>
    <w:rsid w:val="00E21655"/>
    <w:rsid w:val="00E21B5C"/>
    <w:rsid w:val="00E21DB2"/>
    <w:rsid w:val="00E2248F"/>
    <w:rsid w:val="00E22BF9"/>
    <w:rsid w:val="00E24166"/>
    <w:rsid w:val="00E243D1"/>
    <w:rsid w:val="00E244BF"/>
    <w:rsid w:val="00E2453E"/>
    <w:rsid w:val="00E24685"/>
    <w:rsid w:val="00E24871"/>
    <w:rsid w:val="00E24B98"/>
    <w:rsid w:val="00E2501A"/>
    <w:rsid w:val="00E254A4"/>
    <w:rsid w:val="00E25E3D"/>
    <w:rsid w:val="00E25F17"/>
    <w:rsid w:val="00E263FF"/>
    <w:rsid w:val="00E26618"/>
    <w:rsid w:val="00E2696B"/>
    <w:rsid w:val="00E26C82"/>
    <w:rsid w:val="00E270E3"/>
    <w:rsid w:val="00E27598"/>
    <w:rsid w:val="00E27A9C"/>
    <w:rsid w:val="00E305AE"/>
    <w:rsid w:val="00E30B51"/>
    <w:rsid w:val="00E30BFE"/>
    <w:rsid w:val="00E30DB4"/>
    <w:rsid w:val="00E30E4B"/>
    <w:rsid w:val="00E3131D"/>
    <w:rsid w:val="00E319F6"/>
    <w:rsid w:val="00E31B79"/>
    <w:rsid w:val="00E31ED7"/>
    <w:rsid w:val="00E321C2"/>
    <w:rsid w:val="00E32D0A"/>
    <w:rsid w:val="00E32EBA"/>
    <w:rsid w:val="00E33271"/>
    <w:rsid w:val="00E33522"/>
    <w:rsid w:val="00E33732"/>
    <w:rsid w:val="00E33905"/>
    <w:rsid w:val="00E339BA"/>
    <w:rsid w:val="00E34213"/>
    <w:rsid w:val="00E34299"/>
    <w:rsid w:val="00E34300"/>
    <w:rsid w:val="00E344A5"/>
    <w:rsid w:val="00E34736"/>
    <w:rsid w:val="00E34ABC"/>
    <w:rsid w:val="00E34AD6"/>
    <w:rsid w:val="00E34C0D"/>
    <w:rsid w:val="00E34F74"/>
    <w:rsid w:val="00E35142"/>
    <w:rsid w:val="00E35206"/>
    <w:rsid w:val="00E35318"/>
    <w:rsid w:val="00E3572D"/>
    <w:rsid w:val="00E35E20"/>
    <w:rsid w:val="00E36FE7"/>
    <w:rsid w:val="00E37C94"/>
    <w:rsid w:val="00E4004D"/>
    <w:rsid w:val="00E40347"/>
    <w:rsid w:val="00E403FE"/>
    <w:rsid w:val="00E40A25"/>
    <w:rsid w:val="00E40C88"/>
    <w:rsid w:val="00E40D49"/>
    <w:rsid w:val="00E40DAF"/>
    <w:rsid w:val="00E4114D"/>
    <w:rsid w:val="00E4136E"/>
    <w:rsid w:val="00E41965"/>
    <w:rsid w:val="00E422E7"/>
    <w:rsid w:val="00E4241E"/>
    <w:rsid w:val="00E428BD"/>
    <w:rsid w:val="00E42D05"/>
    <w:rsid w:val="00E43A14"/>
    <w:rsid w:val="00E43A69"/>
    <w:rsid w:val="00E43CC7"/>
    <w:rsid w:val="00E43FB7"/>
    <w:rsid w:val="00E44217"/>
    <w:rsid w:val="00E449CF"/>
    <w:rsid w:val="00E44FF9"/>
    <w:rsid w:val="00E45480"/>
    <w:rsid w:val="00E4554F"/>
    <w:rsid w:val="00E4605B"/>
    <w:rsid w:val="00E46273"/>
    <w:rsid w:val="00E4659B"/>
    <w:rsid w:val="00E4677C"/>
    <w:rsid w:val="00E467A4"/>
    <w:rsid w:val="00E46882"/>
    <w:rsid w:val="00E47341"/>
    <w:rsid w:val="00E47D65"/>
    <w:rsid w:val="00E50CB0"/>
    <w:rsid w:val="00E50E0F"/>
    <w:rsid w:val="00E51110"/>
    <w:rsid w:val="00E51833"/>
    <w:rsid w:val="00E5186B"/>
    <w:rsid w:val="00E51A3F"/>
    <w:rsid w:val="00E520D6"/>
    <w:rsid w:val="00E52285"/>
    <w:rsid w:val="00E52A92"/>
    <w:rsid w:val="00E52B8C"/>
    <w:rsid w:val="00E52DD0"/>
    <w:rsid w:val="00E537D5"/>
    <w:rsid w:val="00E53880"/>
    <w:rsid w:val="00E53950"/>
    <w:rsid w:val="00E53ED2"/>
    <w:rsid w:val="00E548B1"/>
    <w:rsid w:val="00E5525B"/>
    <w:rsid w:val="00E55A21"/>
    <w:rsid w:val="00E5670A"/>
    <w:rsid w:val="00E56C46"/>
    <w:rsid w:val="00E57183"/>
    <w:rsid w:val="00E5793D"/>
    <w:rsid w:val="00E57A00"/>
    <w:rsid w:val="00E57A6D"/>
    <w:rsid w:val="00E57A7A"/>
    <w:rsid w:val="00E57B72"/>
    <w:rsid w:val="00E57DDC"/>
    <w:rsid w:val="00E57FA1"/>
    <w:rsid w:val="00E6066E"/>
    <w:rsid w:val="00E60E87"/>
    <w:rsid w:val="00E60EF8"/>
    <w:rsid w:val="00E6117F"/>
    <w:rsid w:val="00E61A2E"/>
    <w:rsid w:val="00E6208C"/>
    <w:rsid w:val="00E63A12"/>
    <w:rsid w:val="00E64182"/>
    <w:rsid w:val="00E642DB"/>
    <w:rsid w:val="00E6430E"/>
    <w:rsid w:val="00E64726"/>
    <w:rsid w:val="00E6498B"/>
    <w:rsid w:val="00E64D11"/>
    <w:rsid w:val="00E65822"/>
    <w:rsid w:val="00E6583B"/>
    <w:rsid w:val="00E65DE1"/>
    <w:rsid w:val="00E660EB"/>
    <w:rsid w:val="00E66162"/>
    <w:rsid w:val="00E66654"/>
    <w:rsid w:val="00E66A28"/>
    <w:rsid w:val="00E674C0"/>
    <w:rsid w:val="00E67587"/>
    <w:rsid w:val="00E67D07"/>
    <w:rsid w:val="00E67F0E"/>
    <w:rsid w:val="00E7051C"/>
    <w:rsid w:val="00E70576"/>
    <w:rsid w:val="00E70B0B"/>
    <w:rsid w:val="00E70CD7"/>
    <w:rsid w:val="00E714D2"/>
    <w:rsid w:val="00E715E2"/>
    <w:rsid w:val="00E716EC"/>
    <w:rsid w:val="00E71A22"/>
    <w:rsid w:val="00E71F3F"/>
    <w:rsid w:val="00E72138"/>
    <w:rsid w:val="00E72765"/>
    <w:rsid w:val="00E727F2"/>
    <w:rsid w:val="00E72F72"/>
    <w:rsid w:val="00E734BD"/>
    <w:rsid w:val="00E735D4"/>
    <w:rsid w:val="00E73FF3"/>
    <w:rsid w:val="00E74059"/>
    <w:rsid w:val="00E741C4"/>
    <w:rsid w:val="00E7450A"/>
    <w:rsid w:val="00E74715"/>
    <w:rsid w:val="00E755DA"/>
    <w:rsid w:val="00E756A8"/>
    <w:rsid w:val="00E7572A"/>
    <w:rsid w:val="00E75D16"/>
    <w:rsid w:val="00E761F4"/>
    <w:rsid w:val="00E80251"/>
    <w:rsid w:val="00E802FC"/>
    <w:rsid w:val="00E80B4F"/>
    <w:rsid w:val="00E80EA2"/>
    <w:rsid w:val="00E815D1"/>
    <w:rsid w:val="00E81654"/>
    <w:rsid w:val="00E81736"/>
    <w:rsid w:val="00E81889"/>
    <w:rsid w:val="00E81AC5"/>
    <w:rsid w:val="00E824FE"/>
    <w:rsid w:val="00E82655"/>
    <w:rsid w:val="00E8269B"/>
    <w:rsid w:val="00E82995"/>
    <w:rsid w:val="00E83A63"/>
    <w:rsid w:val="00E83C64"/>
    <w:rsid w:val="00E83D77"/>
    <w:rsid w:val="00E84289"/>
    <w:rsid w:val="00E84385"/>
    <w:rsid w:val="00E849A4"/>
    <w:rsid w:val="00E850A1"/>
    <w:rsid w:val="00E85672"/>
    <w:rsid w:val="00E85858"/>
    <w:rsid w:val="00E8599F"/>
    <w:rsid w:val="00E85CEB"/>
    <w:rsid w:val="00E86760"/>
    <w:rsid w:val="00E86A1D"/>
    <w:rsid w:val="00E87126"/>
    <w:rsid w:val="00E872E1"/>
    <w:rsid w:val="00E87300"/>
    <w:rsid w:val="00E874AC"/>
    <w:rsid w:val="00E875A1"/>
    <w:rsid w:val="00E87948"/>
    <w:rsid w:val="00E87B58"/>
    <w:rsid w:val="00E87BC9"/>
    <w:rsid w:val="00E87DF9"/>
    <w:rsid w:val="00E90282"/>
    <w:rsid w:val="00E9043F"/>
    <w:rsid w:val="00E90665"/>
    <w:rsid w:val="00E91502"/>
    <w:rsid w:val="00E91600"/>
    <w:rsid w:val="00E91638"/>
    <w:rsid w:val="00E91D90"/>
    <w:rsid w:val="00E92133"/>
    <w:rsid w:val="00E92144"/>
    <w:rsid w:val="00E9277F"/>
    <w:rsid w:val="00E92DE4"/>
    <w:rsid w:val="00E934BD"/>
    <w:rsid w:val="00E93545"/>
    <w:rsid w:val="00E93737"/>
    <w:rsid w:val="00E93823"/>
    <w:rsid w:val="00E93B3D"/>
    <w:rsid w:val="00E93F43"/>
    <w:rsid w:val="00E94101"/>
    <w:rsid w:val="00E942D1"/>
    <w:rsid w:val="00E942F8"/>
    <w:rsid w:val="00E946D6"/>
    <w:rsid w:val="00E94865"/>
    <w:rsid w:val="00E95368"/>
    <w:rsid w:val="00E95794"/>
    <w:rsid w:val="00E95A4E"/>
    <w:rsid w:val="00E95E48"/>
    <w:rsid w:val="00E961B3"/>
    <w:rsid w:val="00E9627C"/>
    <w:rsid w:val="00E964A1"/>
    <w:rsid w:val="00E964F4"/>
    <w:rsid w:val="00E9660D"/>
    <w:rsid w:val="00E9691A"/>
    <w:rsid w:val="00E969C6"/>
    <w:rsid w:val="00E96E65"/>
    <w:rsid w:val="00E97147"/>
    <w:rsid w:val="00E97558"/>
    <w:rsid w:val="00E97597"/>
    <w:rsid w:val="00E977D1"/>
    <w:rsid w:val="00E97A0D"/>
    <w:rsid w:val="00E97FF8"/>
    <w:rsid w:val="00EA0047"/>
    <w:rsid w:val="00EA07F3"/>
    <w:rsid w:val="00EA0964"/>
    <w:rsid w:val="00EA0D5A"/>
    <w:rsid w:val="00EA0E94"/>
    <w:rsid w:val="00EA0E9F"/>
    <w:rsid w:val="00EA1012"/>
    <w:rsid w:val="00EA13BC"/>
    <w:rsid w:val="00EA209C"/>
    <w:rsid w:val="00EA245D"/>
    <w:rsid w:val="00EA25AB"/>
    <w:rsid w:val="00EA26F5"/>
    <w:rsid w:val="00EA27A9"/>
    <w:rsid w:val="00EA27EB"/>
    <w:rsid w:val="00EA2C44"/>
    <w:rsid w:val="00EA3A94"/>
    <w:rsid w:val="00EA3D25"/>
    <w:rsid w:val="00EA4082"/>
    <w:rsid w:val="00EA475C"/>
    <w:rsid w:val="00EA4853"/>
    <w:rsid w:val="00EA4DEA"/>
    <w:rsid w:val="00EA5334"/>
    <w:rsid w:val="00EA55E9"/>
    <w:rsid w:val="00EA5621"/>
    <w:rsid w:val="00EA573F"/>
    <w:rsid w:val="00EA5914"/>
    <w:rsid w:val="00EA5AAF"/>
    <w:rsid w:val="00EA5CEF"/>
    <w:rsid w:val="00EA5F31"/>
    <w:rsid w:val="00EA5F78"/>
    <w:rsid w:val="00EA5FBE"/>
    <w:rsid w:val="00EA6325"/>
    <w:rsid w:val="00EA6E81"/>
    <w:rsid w:val="00EA74D4"/>
    <w:rsid w:val="00EA77CA"/>
    <w:rsid w:val="00EA7943"/>
    <w:rsid w:val="00EA7B3B"/>
    <w:rsid w:val="00EA7DB5"/>
    <w:rsid w:val="00EA7E63"/>
    <w:rsid w:val="00EB04A6"/>
    <w:rsid w:val="00EB04CC"/>
    <w:rsid w:val="00EB0CAD"/>
    <w:rsid w:val="00EB0D0D"/>
    <w:rsid w:val="00EB1D72"/>
    <w:rsid w:val="00EB20D8"/>
    <w:rsid w:val="00EB2253"/>
    <w:rsid w:val="00EB2971"/>
    <w:rsid w:val="00EB2D58"/>
    <w:rsid w:val="00EB3B0F"/>
    <w:rsid w:val="00EB3DAA"/>
    <w:rsid w:val="00EB45F1"/>
    <w:rsid w:val="00EB4BE0"/>
    <w:rsid w:val="00EB4C95"/>
    <w:rsid w:val="00EB4EF1"/>
    <w:rsid w:val="00EB4F54"/>
    <w:rsid w:val="00EB51FB"/>
    <w:rsid w:val="00EB545F"/>
    <w:rsid w:val="00EB550B"/>
    <w:rsid w:val="00EB653D"/>
    <w:rsid w:val="00EB6575"/>
    <w:rsid w:val="00EB688C"/>
    <w:rsid w:val="00EB6B60"/>
    <w:rsid w:val="00EB6DBE"/>
    <w:rsid w:val="00EB725D"/>
    <w:rsid w:val="00EB7380"/>
    <w:rsid w:val="00EB7461"/>
    <w:rsid w:val="00EB7A79"/>
    <w:rsid w:val="00EB7B70"/>
    <w:rsid w:val="00EC0C8D"/>
    <w:rsid w:val="00EC0CDE"/>
    <w:rsid w:val="00EC0D1B"/>
    <w:rsid w:val="00EC0E6A"/>
    <w:rsid w:val="00EC1055"/>
    <w:rsid w:val="00EC10B7"/>
    <w:rsid w:val="00EC118C"/>
    <w:rsid w:val="00EC16BD"/>
    <w:rsid w:val="00EC191C"/>
    <w:rsid w:val="00EC2046"/>
    <w:rsid w:val="00EC3075"/>
    <w:rsid w:val="00EC30C6"/>
    <w:rsid w:val="00EC39EA"/>
    <w:rsid w:val="00EC4287"/>
    <w:rsid w:val="00EC44A4"/>
    <w:rsid w:val="00EC4807"/>
    <w:rsid w:val="00EC53DE"/>
    <w:rsid w:val="00EC5738"/>
    <w:rsid w:val="00EC5CEE"/>
    <w:rsid w:val="00EC5F47"/>
    <w:rsid w:val="00EC615C"/>
    <w:rsid w:val="00EC68E5"/>
    <w:rsid w:val="00EC6A83"/>
    <w:rsid w:val="00EC6BDA"/>
    <w:rsid w:val="00EC6C32"/>
    <w:rsid w:val="00EC70F6"/>
    <w:rsid w:val="00EC733A"/>
    <w:rsid w:val="00EC7409"/>
    <w:rsid w:val="00EC7547"/>
    <w:rsid w:val="00EC7738"/>
    <w:rsid w:val="00EC7B10"/>
    <w:rsid w:val="00ED04BF"/>
    <w:rsid w:val="00ED0B30"/>
    <w:rsid w:val="00ED0E47"/>
    <w:rsid w:val="00ED0F3A"/>
    <w:rsid w:val="00ED0F81"/>
    <w:rsid w:val="00ED0FE2"/>
    <w:rsid w:val="00ED107C"/>
    <w:rsid w:val="00ED11E2"/>
    <w:rsid w:val="00ED13A0"/>
    <w:rsid w:val="00ED1820"/>
    <w:rsid w:val="00ED1A83"/>
    <w:rsid w:val="00ED1D5E"/>
    <w:rsid w:val="00ED1D63"/>
    <w:rsid w:val="00ED1F78"/>
    <w:rsid w:val="00ED2197"/>
    <w:rsid w:val="00ED2489"/>
    <w:rsid w:val="00ED2653"/>
    <w:rsid w:val="00ED2717"/>
    <w:rsid w:val="00ED282E"/>
    <w:rsid w:val="00ED30C5"/>
    <w:rsid w:val="00ED37C8"/>
    <w:rsid w:val="00ED3AF7"/>
    <w:rsid w:val="00ED3B0A"/>
    <w:rsid w:val="00ED3FE2"/>
    <w:rsid w:val="00ED416F"/>
    <w:rsid w:val="00ED440B"/>
    <w:rsid w:val="00ED479C"/>
    <w:rsid w:val="00ED5067"/>
    <w:rsid w:val="00ED527A"/>
    <w:rsid w:val="00ED54B3"/>
    <w:rsid w:val="00ED56C3"/>
    <w:rsid w:val="00ED5CC6"/>
    <w:rsid w:val="00ED5D74"/>
    <w:rsid w:val="00ED5FA9"/>
    <w:rsid w:val="00ED63E3"/>
    <w:rsid w:val="00ED6EED"/>
    <w:rsid w:val="00ED7280"/>
    <w:rsid w:val="00ED73D1"/>
    <w:rsid w:val="00ED7553"/>
    <w:rsid w:val="00ED7A57"/>
    <w:rsid w:val="00ED7C14"/>
    <w:rsid w:val="00ED7F24"/>
    <w:rsid w:val="00ED7F3C"/>
    <w:rsid w:val="00ED7FFA"/>
    <w:rsid w:val="00EE0588"/>
    <w:rsid w:val="00EE0F28"/>
    <w:rsid w:val="00EE10A0"/>
    <w:rsid w:val="00EE1C09"/>
    <w:rsid w:val="00EE1FED"/>
    <w:rsid w:val="00EE257E"/>
    <w:rsid w:val="00EE2E4B"/>
    <w:rsid w:val="00EE2F6E"/>
    <w:rsid w:val="00EE2F9B"/>
    <w:rsid w:val="00EE3285"/>
    <w:rsid w:val="00EE359C"/>
    <w:rsid w:val="00EE3E53"/>
    <w:rsid w:val="00EE3EC9"/>
    <w:rsid w:val="00EE4CEB"/>
    <w:rsid w:val="00EE4D9F"/>
    <w:rsid w:val="00EE50D5"/>
    <w:rsid w:val="00EE5A6F"/>
    <w:rsid w:val="00EE5C7C"/>
    <w:rsid w:val="00EE6B88"/>
    <w:rsid w:val="00EE7371"/>
    <w:rsid w:val="00EE75AA"/>
    <w:rsid w:val="00EE782E"/>
    <w:rsid w:val="00EE7D99"/>
    <w:rsid w:val="00EF0316"/>
    <w:rsid w:val="00EF0658"/>
    <w:rsid w:val="00EF069A"/>
    <w:rsid w:val="00EF0B6D"/>
    <w:rsid w:val="00EF0E11"/>
    <w:rsid w:val="00EF0E2D"/>
    <w:rsid w:val="00EF17E9"/>
    <w:rsid w:val="00EF1D5E"/>
    <w:rsid w:val="00EF20E6"/>
    <w:rsid w:val="00EF2957"/>
    <w:rsid w:val="00EF2A6F"/>
    <w:rsid w:val="00EF2E1A"/>
    <w:rsid w:val="00EF30FA"/>
    <w:rsid w:val="00EF3462"/>
    <w:rsid w:val="00EF3464"/>
    <w:rsid w:val="00EF36E8"/>
    <w:rsid w:val="00EF3990"/>
    <w:rsid w:val="00EF3B89"/>
    <w:rsid w:val="00EF4337"/>
    <w:rsid w:val="00EF4588"/>
    <w:rsid w:val="00EF45F7"/>
    <w:rsid w:val="00EF46EC"/>
    <w:rsid w:val="00EF4932"/>
    <w:rsid w:val="00EF4A20"/>
    <w:rsid w:val="00EF4A49"/>
    <w:rsid w:val="00EF4DEF"/>
    <w:rsid w:val="00EF551F"/>
    <w:rsid w:val="00EF5BBA"/>
    <w:rsid w:val="00EF6019"/>
    <w:rsid w:val="00EF602D"/>
    <w:rsid w:val="00EF64AB"/>
    <w:rsid w:val="00EF6822"/>
    <w:rsid w:val="00EF765E"/>
    <w:rsid w:val="00EF773B"/>
    <w:rsid w:val="00EF7E5B"/>
    <w:rsid w:val="00F00239"/>
    <w:rsid w:val="00F003E3"/>
    <w:rsid w:val="00F005E4"/>
    <w:rsid w:val="00F006F4"/>
    <w:rsid w:val="00F00CF9"/>
    <w:rsid w:val="00F01965"/>
    <w:rsid w:val="00F01A16"/>
    <w:rsid w:val="00F01D33"/>
    <w:rsid w:val="00F01DDE"/>
    <w:rsid w:val="00F01F16"/>
    <w:rsid w:val="00F021BC"/>
    <w:rsid w:val="00F025E0"/>
    <w:rsid w:val="00F02670"/>
    <w:rsid w:val="00F02865"/>
    <w:rsid w:val="00F02DD3"/>
    <w:rsid w:val="00F03654"/>
    <w:rsid w:val="00F03E5C"/>
    <w:rsid w:val="00F03F7D"/>
    <w:rsid w:val="00F042A4"/>
    <w:rsid w:val="00F04656"/>
    <w:rsid w:val="00F046EA"/>
    <w:rsid w:val="00F04F47"/>
    <w:rsid w:val="00F050E9"/>
    <w:rsid w:val="00F05231"/>
    <w:rsid w:val="00F0531B"/>
    <w:rsid w:val="00F055A9"/>
    <w:rsid w:val="00F05A0C"/>
    <w:rsid w:val="00F05C8B"/>
    <w:rsid w:val="00F06011"/>
    <w:rsid w:val="00F0615F"/>
    <w:rsid w:val="00F061A2"/>
    <w:rsid w:val="00F066C9"/>
    <w:rsid w:val="00F06A06"/>
    <w:rsid w:val="00F06E0F"/>
    <w:rsid w:val="00F06F3B"/>
    <w:rsid w:val="00F079B4"/>
    <w:rsid w:val="00F07ABE"/>
    <w:rsid w:val="00F07C0E"/>
    <w:rsid w:val="00F07CE3"/>
    <w:rsid w:val="00F07D3B"/>
    <w:rsid w:val="00F10D0C"/>
    <w:rsid w:val="00F10F04"/>
    <w:rsid w:val="00F10F70"/>
    <w:rsid w:val="00F11138"/>
    <w:rsid w:val="00F11490"/>
    <w:rsid w:val="00F1157B"/>
    <w:rsid w:val="00F1173D"/>
    <w:rsid w:val="00F11A3F"/>
    <w:rsid w:val="00F11BFE"/>
    <w:rsid w:val="00F11F25"/>
    <w:rsid w:val="00F1223E"/>
    <w:rsid w:val="00F12266"/>
    <w:rsid w:val="00F12426"/>
    <w:rsid w:val="00F12634"/>
    <w:rsid w:val="00F12E2A"/>
    <w:rsid w:val="00F130D9"/>
    <w:rsid w:val="00F136F7"/>
    <w:rsid w:val="00F13B3D"/>
    <w:rsid w:val="00F13BEF"/>
    <w:rsid w:val="00F14164"/>
    <w:rsid w:val="00F14793"/>
    <w:rsid w:val="00F15143"/>
    <w:rsid w:val="00F153FF"/>
    <w:rsid w:val="00F15996"/>
    <w:rsid w:val="00F15B5B"/>
    <w:rsid w:val="00F15BC3"/>
    <w:rsid w:val="00F16277"/>
    <w:rsid w:val="00F16970"/>
    <w:rsid w:val="00F17658"/>
    <w:rsid w:val="00F17808"/>
    <w:rsid w:val="00F1783A"/>
    <w:rsid w:val="00F17854"/>
    <w:rsid w:val="00F1790B"/>
    <w:rsid w:val="00F17B1C"/>
    <w:rsid w:val="00F2014F"/>
    <w:rsid w:val="00F20192"/>
    <w:rsid w:val="00F2071B"/>
    <w:rsid w:val="00F20FC3"/>
    <w:rsid w:val="00F21089"/>
    <w:rsid w:val="00F212F5"/>
    <w:rsid w:val="00F2161F"/>
    <w:rsid w:val="00F21CD2"/>
    <w:rsid w:val="00F23241"/>
    <w:rsid w:val="00F23B21"/>
    <w:rsid w:val="00F2410A"/>
    <w:rsid w:val="00F249A4"/>
    <w:rsid w:val="00F250EA"/>
    <w:rsid w:val="00F251BC"/>
    <w:rsid w:val="00F25ABC"/>
    <w:rsid w:val="00F25B69"/>
    <w:rsid w:val="00F25D53"/>
    <w:rsid w:val="00F25EFD"/>
    <w:rsid w:val="00F2617E"/>
    <w:rsid w:val="00F261C5"/>
    <w:rsid w:val="00F26421"/>
    <w:rsid w:val="00F2666B"/>
    <w:rsid w:val="00F2706B"/>
    <w:rsid w:val="00F27468"/>
    <w:rsid w:val="00F277E4"/>
    <w:rsid w:val="00F27941"/>
    <w:rsid w:val="00F27A06"/>
    <w:rsid w:val="00F27A5F"/>
    <w:rsid w:val="00F27B58"/>
    <w:rsid w:val="00F27D40"/>
    <w:rsid w:val="00F27DBB"/>
    <w:rsid w:val="00F27DD9"/>
    <w:rsid w:val="00F27E8A"/>
    <w:rsid w:val="00F27FE2"/>
    <w:rsid w:val="00F300AA"/>
    <w:rsid w:val="00F300DC"/>
    <w:rsid w:val="00F300DE"/>
    <w:rsid w:val="00F30534"/>
    <w:rsid w:val="00F306FA"/>
    <w:rsid w:val="00F309A7"/>
    <w:rsid w:val="00F31041"/>
    <w:rsid w:val="00F3125F"/>
    <w:rsid w:val="00F312B2"/>
    <w:rsid w:val="00F320DA"/>
    <w:rsid w:val="00F321C2"/>
    <w:rsid w:val="00F327BC"/>
    <w:rsid w:val="00F32831"/>
    <w:rsid w:val="00F332C0"/>
    <w:rsid w:val="00F33559"/>
    <w:rsid w:val="00F336F1"/>
    <w:rsid w:val="00F338B1"/>
    <w:rsid w:val="00F33BE0"/>
    <w:rsid w:val="00F33DA4"/>
    <w:rsid w:val="00F33E4A"/>
    <w:rsid w:val="00F34024"/>
    <w:rsid w:val="00F34291"/>
    <w:rsid w:val="00F34C3B"/>
    <w:rsid w:val="00F34CF1"/>
    <w:rsid w:val="00F34D88"/>
    <w:rsid w:val="00F35276"/>
    <w:rsid w:val="00F35479"/>
    <w:rsid w:val="00F35667"/>
    <w:rsid w:val="00F35AAB"/>
    <w:rsid w:val="00F364B3"/>
    <w:rsid w:val="00F3697E"/>
    <w:rsid w:val="00F36B82"/>
    <w:rsid w:val="00F37182"/>
    <w:rsid w:val="00F37612"/>
    <w:rsid w:val="00F37926"/>
    <w:rsid w:val="00F37AB1"/>
    <w:rsid w:val="00F37CD2"/>
    <w:rsid w:val="00F37DB3"/>
    <w:rsid w:val="00F404A1"/>
    <w:rsid w:val="00F408DE"/>
    <w:rsid w:val="00F408FC"/>
    <w:rsid w:val="00F40CD2"/>
    <w:rsid w:val="00F40F4C"/>
    <w:rsid w:val="00F4110B"/>
    <w:rsid w:val="00F41E5D"/>
    <w:rsid w:val="00F41ECB"/>
    <w:rsid w:val="00F4205E"/>
    <w:rsid w:val="00F42384"/>
    <w:rsid w:val="00F42443"/>
    <w:rsid w:val="00F4262C"/>
    <w:rsid w:val="00F426D1"/>
    <w:rsid w:val="00F42702"/>
    <w:rsid w:val="00F428FD"/>
    <w:rsid w:val="00F42E07"/>
    <w:rsid w:val="00F43073"/>
    <w:rsid w:val="00F4321F"/>
    <w:rsid w:val="00F43641"/>
    <w:rsid w:val="00F43B83"/>
    <w:rsid w:val="00F44040"/>
    <w:rsid w:val="00F445D6"/>
    <w:rsid w:val="00F44E51"/>
    <w:rsid w:val="00F44FFE"/>
    <w:rsid w:val="00F45550"/>
    <w:rsid w:val="00F45B3E"/>
    <w:rsid w:val="00F45B99"/>
    <w:rsid w:val="00F45EE6"/>
    <w:rsid w:val="00F4612C"/>
    <w:rsid w:val="00F46252"/>
    <w:rsid w:val="00F4643A"/>
    <w:rsid w:val="00F46C27"/>
    <w:rsid w:val="00F47005"/>
    <w:rsid w:val="00F47426"/>
    <w:rsid w:val="00F474E3"/>
    <w:rsid w:val="00F47532"/>
    <w:rsid w:val="00F47CF3"/>
    <w:rsid w:val="00F47F4E"/>
    <w:rsid w:val="00F50250"/>
    <w:rsid w:val="00F508F7"/>
    <w:rsid w:val="00F50E62"/>
    <w:rsid w:val="00F50EF7"/>
    <w:rsid w:val="00F51076"/>
    <w:rsid w:val="00F51A72"/>
    <w:rsid w:val="00F52013"/>
    <w:rsid w:val="00F521F5"/>
    <w:rsid w:val="00F52C76"/>
    <w:rsid w:val="00F52FC4"/>
    <w:rsid w:val="00F53684"/>
    <w:rsid w:val="00F53A12"/>
    <w:rsid w:val="00F5404E"/>
    <w:rsid w:val="00F5438C"/>
    <w:rsid w:val="00F545C6"/>
    <w:rsid w:val="00F54EA6"/>
    <w:rsid w:val="00F54F7E"/>
    <w:rsid w:val="00F54F89"/>
    <w:rsid w:val="00F550E2"/>
    <w:rsid w:val="00F55327"/>
    <w:rsid w:val="00F55D7D"/>
    <w:rsid w:val="00F55F68"/>
    <w:rsid w:val="00F55FB0"/>
    <w:rsid w:val="00F5655F"/>
    <w:rsid w:val="00F56873"/>
    <w:rsid w:val="00F5690D"/>
    <w:rsid w:val="00F5697D"/>
    <w:rsid w:val="00F56E5B"/>
    <w:rsid w:val="00F5736E"/>
    <w:rsid w:val="00F5778D"/>
    <w:rsid w:val="00F578E3"/>
    <w:rsid w:val="00F57C1D"/>
    <w:rsid w:val="00F6034D"/>
    <w:rsid w:val="00F6046B"/>
    <w:rsid w:val="00F60B88"/>
    <w:rsid w:val="00F60D09"/>
    <w:rsid w:val="00F60E8C"/>
    <w:rsid w:val="00F60EF1"/>
    <w:rsid w:val="00F61881"/>
    <w:rsid w:val="00F618BE"/>
    <w:rsid w:val="00F61E56"/>
    <w:rsid w:val="00F61EAD"/>
    <w:rsid w:val="00F62FC8"/>
    <w:rsid w:val="00F632B1"/>
    <w:rsid w:val="00F63898"/>
    <w:rsid w:val="00F63B46"/>
    <w:rsid w:val="00F644E5"/>
    <w:rsid w:val="00F64704"/>
    <w:rsid w:val="00F64770"/>
    <w:rsid w:val="00F647CB"/>
    <w:rsid w:val="00F65071"/>
    <w:rsid w:val="00F6571A"/>
    <w:rsid w:val="00F65C98"/>
    <w:rsid w:val="00F662E8"/>
    <w:rsid w:val="00F66450"/>
    <w:rsid w:val="00F66533"/>
    <w:rsid w:val="00F6686D"/>
    <w:rsid w:val="00F66938"/>
    <w:rsid w:val="00F66958"/>
    <w:rsid w:val="00F66AEE"/>
    <w:rsid w:val="00F67247"/>
    <w:rsid w:val="00F67DD2"/>
    <w:rsid w:val="00F70156"/>
    <w:rsid w:val="00F70492"/>
    <w:rsid w:val="00F707D2"/>
    <w:rsid w:val="00F70A1D"/>
    <w:rsid w:val="00F71831"/>
    <w:rsid w:val="00F71B27"/>
    <w:rsid w:val="00F724C2"/>
    <w:rsid w:val="00F72902"/>
    <w:rsid w:val="00F73273"/>
    <w:rsid w:val="00F7342C"/>
    <w:rsid w:val="00F73AF2"/>
    <w:rsid w:val="00F73F20"/>
    <w:rsid w:val="00F7403F"/>
    <w:rsid w:val="00F74488"/>
    <w:rsid w:val="00F74527"/>
    <w:rsid w:val="00F75565"/>
    <w:rsid w:val="00F7586A"/>
    <w:rsid w:val="00F759F8"/>
    <w:rsid w:val="00F772C8"/>
    <w:rsid w:val="00F77C9D"/>
    <w:rsid w:val="00F80718"/>
    <w:rsid w:val="00F80B24"/>
    <w:rsid w:val="00F80B43"/>
    <w:rsid w:val="00F81163"/>
    <w:rsid w:val="00F81884"/>
    <w:rsid w:val="00F8198D"/>
    <w:rsid w:val="00F81F48"/>
    <w:rsid w:val="00F81FE7"/>
    <w:rsid w:val="00F82E72"/>
    <w:rsid w:val="00F8359C"/>
    <w:rsid w:val="00F8466B"/>
    <w:rsid w:val="00F84916"/>
    <w:rsid w:val="00F84D28"/>
    <w:rsid w:val="00F857D5"/>
    <w:rsid w:val="00F858B6"/>
    <w:rsid w:val="00F8592C"/>
    <w:rsid w:val="00F85A74"/>
    <w:rsid w:val="00F85CFF"/>
    <w:rsid w:val="00F85E1E"/>
    <w:rsid w:val="00F8626C"/>
    <w:rsid w:val="00F8676F"/>
    <w:rsid w:val="00F87656"/>
    <w:rsid w:val="00F87961"/>
    <w:rsid w:val="00F87F8C"/>
    <w:rsid w:val="00F902EB"/>
    <w:rsid w:val="00F9046D"/>
    <w:rsid w:val="00F90799"/>
    <w:rsid w:val="00F90DE0"/>
    <w:rsid w:val="00F90FC2"/>
    <w:rsid w:val="00F9153E"/>
    <w:rsid w:val="00F916D0"/>
    <w:rsid w:val="00F91A80"/>
    <w:rsid w:val="00F91F9F"/>
    <w:rsid w:val="00F924C2"/>
    <w:rsid w:val="00F92550"/>
    <w:rsid w:val="00F92576"/>
    <w:rsid w:val="00F92710"/>
    <w:rsid w:val="00F92904"/>
    <w:rsid w:val="00F92941"/>
    <w:rsid w:val="00F92B57"/>
    <w:rsid w:val="00F92CDC"/>
    <w:rsid w:val="00F92DF3"/>
    <w:rsid w:val="00F92E37"/>
    <w:rsid w:val="00F93434"/>
    <w:rsid w:val="00F9398E"/>
    <w:rsid w:val="00F93E6B"/>
    <w:rsid w:val="00F94068"/>
    <w:rsid w:val="00F94AB8"/>
    <w:rsid w:val="00F94B31"/>
    <w:rsid w:val="00F94B97"/>
    <w:rsid w:val="00F94BDA"/>
    <w:rsid w:val="00F94D03"/>
    <w:rsid w:val="00F94D0F"/>
    <w:rsid w:val="00F95669"/>
    <w:rsid w:val="00F9570F"/>
    <w:rsid w:val="00F95847"/>
    <w:rsid w:val="00F95D18"/>
    <w:rsid w:val="00F96402"/>
    <w:rsid w:val="00F96551"/>
    <w:rsid w:val="00F97D33"/>
    <w:rsid w:val="00F97F58"/>
    <w:rsid w:val="00FA04E0"/>
    <w:rsid w:val="00FA0771"/>
    <w:rsid w:val="00FA0952"/>
    <w:rsid w:val="00FA0B0C"/>
    <w:rsid w:val="00FA0D6A"/>
    <w:rsid w:val="00FA11EF"/>
    <w:rsid w:val="00FA1749"/>
    <w:rsid w:val="00FA191C"/>
    <w:rsid w:val="00FA1925"/>
    <w:rsid w:val="00FA1981"/>
    <w:rsid w:val="00FA1B45"/>
    <w:rsid w:val="00FA1E63"/>
    <w:rsid w:val="00FA2160"/>
    <w:rsid w:val="00FA21DC"/>
    <w:rsid w:val="00FA24F1"/>
    <w:rsid w:val="00FA2A74"/>
    <w:rsid w:val="00FA2DA2"/>
    <w:rsid w:val="00FA3085"/>
    <w:rsid w:val="00FA334D"/>
    <w:rsid w:val="00FA33E6"/>
    <w:rsid w:val="00FA3852"/>
    <w:rsid w:val="00FA40EF"/>
    <w:rsid w:val="00FA43FB"/>
    <w:rsid w:val="00FA451D"/>
    <w:rsid w:val="00FA465F"/>
    <w:rsid w:val="00FA4D3C"/>
    <w:rsid w:val="00FA4D71"/>
    <w:rsid w:val="00FA4E36"/>
    <w:rsid w:val="00FA516A"/>
    <w:rsid w:val="00FA5191"/>
    <w:rsid w:val="00FA52C3"/>
    <w:rsid w:val="00FA58CA"/>
    <w:rsid w:val="00FA59C8"/>
    <w:rsid w:val="00FA5F23"/>
    <w:rsid w:val="00FA6115"/>
    <w:rsid w:val="00FA6326"/>
    <w:rsid w:val="00FA65C8"/>
    <w:rsid w:val="00FA696C"/>
    <w:rsid w:val="00FA6E00"/>
    <w:rsid w:val="00FA6F82"/>
    <w:rsid w:val="00FA74CA"/>
    <w:rsid w:val="00FA7D86"/>
    <w:rsid w:val="00FA7E7A"/>
    <w:rsid w:val="00FB0430"/>
    <w:rsid w:val="00FB04A8"/>
    <w:rsid w:val="00FB0556"/>
    <w:rsid w:val="00FB0CBE"/>
    <w:rsid w:val="00FB0DA3"/>
    <w:rsid w:val="00FB0FE1"/>
    <w:rsid w:val="00FB12D3"/>
    <w:rsid w:val="00FB16BD"/>
    <w:rsid w:val="00FB1FAB"/>
    <w:rsid w:val="00FB2062"/>
    <w:rsid w:val="00FB231B"/>
    <w:rsid w:val="00FB231C"/>
    <w:rsid w:val="00FB238A"/>
    <w:rsid w:val="00FB275C"/>
    <w:rsid w:val="00FB2A7C"/>
    <w:rsid w:val="00FB303E"/>
    <w:rsid w:val="00FB3511"/>
    <w:rsid w:val="00FB3BB7"/>
    <w:rsid w:val="00FB3CD2"/>
    <w:rsid w:val="00FB3CFC"/>
    <w:rsid w:val="00FB3D07"/>
    <w:rsid w:val="00FB4244"/>
    <w:rsid w:val="00FB451C"/>
    <w:rsid w:val="00FB4B49"/>
    <w:rsid w:val="00FB587E"/>
    <w:rsid w:val="00FB65A5"/>
    <w:rsid w:val="00FB69B8"/>
    <w:rsid w:val="00FB69F8"/>
    <w:rsid w:val="00FB7723"/>
    <w:rsid w:val="00FC0007"/>
    <w:rsid w:val="00FC05B7"/>
    <w:rsid w:val="00FC09A7"/>
    <w:rsid w:val="00FC1395"/>
    <w:rsid w:val="00FC14E2"/>
    <w:rsid w:val="00FC15AD"/>
    <w:rsid w:val="00FC1702"/>
    <w:rsid w:val="00FC18C8"/>
    <w:rsid w:val="00FC2CD9"/>
    <w:rsid w:val="00FC2F73"/>
    <w:rsid w:val="00FC2F7C"/>
    <w:rsid w:val="00FC368D"/>
    <w:rsid w:val="00FC3E57"/>
    <w:rsid w:val="00FC3F0E"/>
    <w:rsid w:val="00FC3F56"/>
    <w:rsid w:val="00FC4122"/>
    <w:rsid w:val="00FC4633"/>
    <w:rsid w:val="00FC476F"/>
    <w:rsid w:val="00FC4878"/>
    <w:rsid w:val="00FC5425"/>
    <w:rsid w:val="00FC5828"/>
    <w:rsid w:val="00FC5AD7"/>
    <w:rsid w:val="00FC5EB9"/>
    <w:rsid w:val="00FC5F75"/>
    <w:rsid w:val="00FC605C"/>
    <w:rsid w:val="00FC6084"/>
    <w:rsid w:val="00FC694F"/>
    <w:rsid w:val="00FC6B0A"/>
    <w:rsid w:val="00FC7254"/>
    <w:rsid w:val="00FC7651"/>
    <w:rsid w:val="00FC76C8"/>
    <w:rsid w:val="00FC7F8E"/>
    <w:rsid w:val="00FD0526"/>
    <w:rsid w:val="00FD0851"/>
    <w:rsid w:val="00FD0951"/>
    <w:rsid w:val="00FD0C76"/>
    <w:rsid w:val="00FD10FB"/>
    <w:rsid w:val="00FD17DB"/>
    <w:rsid w:val="00FD1A2C"/>
    <w:rsid w:val="00FD1A60"/>
    <w:rsid w:val="00FD1A73"/>
    <w:rsid w:val="00FD1D0E"/>
    <w:rsid w:val="00FD2167"/>
    <w:rsid w:val="00FD2615"/>
    <w:rsid w:val="00FD277C"/>
    <w:rsid w:val="00FD278B"/>
    <w:rsid w:val="00FD2A8D"/>
    <w:rsid w:val="00FD2F39"/>
    <w:rsid w:val="00FD3173"/>
    <w:rsid w:val="00FD3193"/>
    <w:rsid w:val="00FD32D8"/>
    <w:rsid w:val="00FD34F3"/>
    <w:rsid w:val="00FD3858"/>
    <w:rsid w:val="00FD3A6B"/>
    <w:rsid w:val="00FD3AFA"/>
    <w:rsid w:val="00FD4867"/>
    <w:rsid w:val="00FD4D4C"/>
    <w:rsid w:val="00FD506A"/>
    <w:rsid w:val="00FD51B2"/>
    <w:rsid w:val="00FD5A20"/>
    <w:rsid w:val="00FD5AE5"/>
    <w:rsid w:val="00FD5C35"/>
    <w:rsid w:val="00FD6134"/>
    <w:rsid w:val="00FD62F4"/>
    <w:rsid w:val="00FD63F7"/>
    <w:rsid w:val="00FD70AC"/>
    <w:rsid w:val="00FD74FB"/>
    <w:rsid w:val="00FD7B9E"/>
    <w:rsid w:val="00FD7D13"/>
    <w:rsid w:val="00FD7DBC"/>
    <w:rsid w:val="00FD7F42"/>
    <w:rsid w:val="00FE011C"/>
    <w:rsid w:val="00FE063B"/>
    <w:rsid w:val="00FE0730"/>
    <w:rsid w:val="00FE0C55"/>
    <w:rsid w:val="00FE0FD9"/>
    <w:rsid w:val="00FE1406"/>
    <w:rsid w:val="00FE18CE"/>
    <w:rsid w:val="00FE1BF3"/>
    <w:rsid w:val="00FE1E37"/>
    <w:rsid w:val="00FE2022"/>
    <w:rsid w:val="00FE2348"/>
    <w:rsid w:val="00FE2C26"/>
    <w:rsid w:val="00FE34BE"/>
    <w:rsid w:val="00FE3657"/>
    <w:rsid w:val="00FE37A5"/>
    <w:rsid w:val="00FE3A31"/>
    <w:rsid w:val="00FE3A34"/>
    <w:rsid w:val="00FE3B23"/>
    <w:rsid w:val="00FE3BBA"/>
    <w:rsid w:val="00FE4CEC"/>
    <w:rsid w:val="00FE4E6B"/>
    <w:rsid w:val="00FE5025"/>
    <w:rsid w:val="00FE5265"/>
    <w:rsid w:val="00FE527D"/>
    <w:rsid w:val="00FE52E9"/>
    <w:rsid w:val="00FE57EF"/>
    <w:rsid w:val="00FE5A58"/>
    <w:rsid w:val="00FE5D7A"/>
    <w:rsid w:val="00FE5DF8"/>
    <w:rsid w:val="00FE605A"/>
    <w:rsid w:val="00FE6849"/>
    <w:rsid w:val="00FE68DB"/>
    <w:rsid w:val="00FE6F88"/>
    <w:rsid w:val="00FE7462"/>
    <w:rsid w:val="00FE74BA"/>
    <w:rsid w:val="00FE7748"/>
    <w:rsid w:val="00FE791F"/>
    <w:rsid w:val="00FF0052"/>
    <w:rsid w:val="00FF0560"/>
    <w:rsid w:val="00FF0919"/>
    <w:rsid w:val="00FF0E1D"/>
    <w:rsid w:val="00FF1017"/>
    <w:rsid w:val="00FF117E"/>
    <w:rsid w:val="00FF11AE"/>
    <w:rsid w:val="00FF18B6"/>
    <w:rsid w:val="00FF2134"/>
    <w:rsid w:val="00FF242A"/>
    <w:rsid w:val="00FF2606"/>
    <w:rsid w:val="00FF267F"/>
    <w:rsid w:val="00FF2A1D"/>
    <w:rsid w:val="00FF2C1F"/>
    <w:rsid w:val="00FF2DB2"/>
    <w:rsid w:val="00FF3465"/>
    <w:rsid w:val="00FF3DB7"/>
    <w:rsid w:val="00FF3E8C"/>
    <w:rsid w:val="00FF403D"/>
    <w:rsid w:val="00FF4128"/>
    <w:rsid w:val="00FF416F"/>
    <w:rsid w:val="00FF4781"/>
    <w:rsid w:val="00FF482E"/>
    <w:rsid w:val="00FF4D07"/>
    <w:rsid w:val="00FF4E5B"/>
    <w:rsid w:val="00FF516C"/>
    <w:rsid w:val="00FF603E"/>
    <w:rsid w:val="00FF643C"/>
    <w:rsid w:val="00FF6C69"/>
    <w:rsid w:val="00FF6DFF"/>
    <w:rsid w:val="00FF6F79"/>
    <w:rsid w:val="00FF721D"/>
    <w:rsid w:val="00FF77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Body Text First Inden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E25"/>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34482B"/>
    <w:pPr>
      <w:keepNext/>
      <w:jc w:val="both"/>
      <w:outlineLvl w:val="3"/>
    </w:pPr>
    <w:rPr>
      <w:rFonts w:ascii="Arial Narrow" w:hAnsi="Arial Narrow"/>
      <w:b/>
      <w:i/>
      <w:color w:val="000080"/>
      <w:szCs w:val="22"/>
    </w:rPr>
  </w:style>
  <w:style w:type="paragraph" w:styleId="5">
    <w:name w:val="heading 5"/>
    <w:basedOn w:val="a"/>
    <w:next w:val="a"/>
    <w:link w:val="5Char"/>
    <w:qFormat/>
    <w:rsid w:val="0034482B"/>
    <w:pPr>
      <w:keepNext/>
      <w:jc w:val="both"/>
      <w:outlineLvl w:val="4"/>
    </w:pPr>
    <w:rPr>
      <w:rFonts w:ascii="Arial Narrow" w:hAnsi="Arial Narrow"/>
      <w:b/>
      <w:sz w:val="22"/>
      <w:szCs w:val="22"/>
    </w:rPr>
  </w:style>
  <w:style w:type="paragraph" w:styleId="6">
    <w:name w:val="heading 6"/>
    <w:basedOn w:val="a"/>
    <w:next w:val="a"/>
    <w:link w:val="6Char"/>
    <w:qFormat/>
    <w:rsid w:val="0022549F"/>
    <w:pPr>
      <w:keepNext/>
      <w:jc w:val="both"/>
      <w:outlineLvl w:val="5"/>
    </w:pPr>
    <w:rPr>
      <w:rFonts w:ascii="Arial Narrow" w:hAnsi="Arial Narrow"/>
      <w:b/>
      <w:color w:val="000080"/>
      <w:sz w:val="26"/>
      <w:szCs w:val="22"/>
    </w:rPr>
  </w:style>
  <w:style w:type="paragraph" w:styleId="7">
    <w:name w:val="heading 7"/>
    <w:basedOn w:val="a"/>
    <w:next w:val="a"/>
    <w:link w:val="7Char"/>
    <w:qFormat/>
    <w:rsid w:val="006C6D1A"/>
    <w:pPr>
      <w:keepNext/>
      <w:jc w:val="both"/>
      <w:outlineLvl w:val="6"/>
    </w:pPr>
    <w:rPr>
      <w:rFonts w:ascii="Arial Narrow" w:hAnsi="Arial Narrow"/>
      <w:b/>
      <w:color w:val="000080"/>
      <w:sz w:val="22"/>
      <w:szCs w:val="22"/>
    </w:rPr>
  </w:style>
  <w:style w:type="paragraph" w:styleId="8">
    <w:name w:val="heading 8"/>
    <w:basedOn w:val="a"/>
    <w:next w:val="a"/>
    <w:link w:val="8Char"/>
    <w:qFormat/>
    <w:rsid w:val="006C6D1A"/>
    <w:pPr>
      <w:keepNext/>
      <w:jc w:val="both"/>
      <w:outlineLvl w:val="7"/>
    </w:pPr>
    <w:rPr>
      <w:rFonts w:ascii="Arial Narrow" w:hAnsi="Arial Narrow"/>
      <w:b/>
      <w:i/>
      <w:sz w:val="22"/>
      <w:szCs w:val="22"/>
    </w:rPr>
  </w:style>
  <w:style w:type="paragraph" w:styleId="9">
    <w:name w:val="heading 9"/>
    <w:basedOn w:val="a"/>
    <w:next w:val="a"/>
    <w:link w:val="9Char"/>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0E4A"/>
    <w:pPr>
      <w:tabs>
        <w:tab w:val="center" w:pos="4153"/>
        <w:tab w:val="right" w:pos="8306"/>
      </w:tabs>
    </w:pPr>
  </w:style>
  <w:style w:type="paragraph" w:styleId="a4">
    <w:name w:val="footer"/>
    <w:basedOn w:val="a"/>
    <w:link w:val="Char0"/>
    <w:rsid w:val="00D40E4A"/>
    <w:pPr>
      <w:tabs>
        <w:tab w:val="center" w:pos="4153"/>
        <w:tab w:val="right" w:pos="8306"/>
      </w:tabs>
    </w:pPr>
  </w:style>
  <w:style w:type="character" w:styleId="a5">
    <w:name w:val="page number"/>
    <w:basedOn w:val="a0"/>
    <w:rsid w:val="00D40E4A"/>
  </w:style>
  <w:style w:type="paragraph" w:styleId="a6">
    <w:name w:val="Balloon Text"/>
    <w:basedOn w:val="a"/>
    <w:link w:val="Char1"/>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link w:val="2Char0"/>
    <w:rsid w:val="0022549F"/>
    <w:pPr>
      <w:jc w:val="both"/>
    </w:pPr>
    <w:rPr>
      <w:szCs w:val="22"/>
    </w:rPr>
  </w:style>
  <w:style w:type="table" w:styleId="a7">
    <w:name w:val="Table Grid"/>
    <w:basedOn w:val="a1"/>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rsid w:val="00DB5630"/>
    <w:pPr>
      <w:jc w:val="both"/>
    </w:pPr>
    <w:rPr>
      <w:sz w:val="22"/>
      <w:szCs w:val="22"/>
    </w:rPr>
  </w:style>
  <w:style w:type="paragraph" w:styleId="a9">
    <w:name w:val="Title"/>
    <w:basedOn w:val="a"/>
    <w:link w:val="Char3"/>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link w:val="Char4"/>
    <w:rsid w:val="00DB5630"/>
    <w:pPr>
      <w:ind w:firstLine="720"/>
      <w:jc w:val="both"/>
    </w:pPr>
    <w:rPr>
      <w:sz w:val="22"/>
      <w:szCs w:val="20"/>
    </w:rPr>
  </w:style>
  <w:style w:type="paragraph" w:styleId="30">
    <w:name w:val="Body Text 3"/>
    <w:basedOn w:val="a"/>
    <w:link w:val="3Char0"/>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link w:val="2Char1"/>
    <w:rsid w:val="00DB5630"/>
    <w:pPr>
      <w:ind w:left="720" w:hanging="720"/>
      <w:jc w:val="both"/>
    </w:pPr>
    <w:rPr>
      <w:rFonts w:ascii="Tahoma" w:hAnsi="Tahoma"/>
      <w:b/>
      <w:color w:val="0000FF"/>
      <w:sz w:val="20"/>
      <w:szCs w:val="20"/>
    </w:rPr>
  </w:style>
  <w:style w:type="paragraph" w:styleId="ab">
    <w:name w:val="Plain Text"/>
    <w:basedOn w:val="a"/>
    <w:link w:val="Char5"/>
    <w:rsid w:val="00DB5630"/>
    <w:rPr>
      <w:rFonts w:ascii="Courier New" w:hAnsi="Courier New"/>
      <w:sz w:val="20"/>
      <w:szCs w:val="20"/>
    </w:rPr>
  </w:style>
  <w:style w:type="paragraph" w:styleId="31">
    <w:name w:val="Body Text Indent 3"/>
    <w:basedOn w:val="a"/>
    <w:link w:val="3Char1"/>
    <w:rsid w:val="00DB5630"/>
    <w:pPr>
      <w:tabs>
        <w:tab w:val="num" w:pos="652"/>
      </w:tabs>
      <w:spacing w:after="120"/>
      <w:ind w:left="652" w:hanging="652"/>
      <w:jc w:val="both"/>
    </w:pPr>
    <w:rPr>
      <w:sz w:val="22"/>
      <w:szCs w:val="20"/>
    </w:rPr>
  </w:style>
  <w:style w:type="character" w:styleId="ac">
    <w:name w:val="annotation reference"/>
    <w:basedOn w:val="a0"/>
    <w:uiPriority w:val="99"/>
    <w:semiHidden/>
    <w:rsid w:val="00DC5802"/>
    <w:rPr>
      <w:sz w:val="16"/>
      <w:szCs w:val="16"/>
    </w:rPr>
  </w:style>
  <w:style w:type="paragraph" w:styleId="ad">
    <w:name w:val="annotation text"/>
    <w:basedOn w:val="a"/>
    <w:link w:val="Char6"/>
    <w:uiPriority w:val="99"/>
    <w:semiHidden/>
    <w:rsid w:val="00DC5802"/>
    <w:rPr>
      <w:sz w:val="20"/>
      <w:szCs w:val="20"/>
    </w:rPr>
  </w:style>
  <w:style w:type="paragraph" w:styleId="ae">
    <w:name w:val="annotation subject"/>
    <w:basedOn w:val="ad"/>
    <w:next w:val="ad"/>
    <w:link w:val="Char7"/>
    <w:semiHidden/>
    <w:rsid w:val="00DC5802"/>
    <w:rPr>
      <w:b/>
      <w:bCs/>
    </w:rPr>
  </w:style>
  <w:style w:type="character" w:styleId="-">
    <w:name w:val="Hyperlink"/>
    <w:basedOn w:val="a0"/>
    <w:uiPriority w:val="99"/>
    <w:rsid w:val="00EB7A79"/>
    <w:rPr>
      <w:color w:val="0000FF"/>
      <w:u w:val="single"/>
    </w:rPr>
  </w:style>
  <w:style w:type="paragraph" w:styleId="af">
    <w:name w:val="footnote text"/>
    <w:aliases w:val="Footnote,Fußnote,Fodnotetekst Tegn Tegn Tegn Tegn Tegn Tegn Tegn Char Char,Fodnotetekst Tegn Tegn Tegn Tegn Tegn Tegn Tegn Char Char Char Char,Fodnotetekst Tegn Tegn Tegn Tegn Tegn Tegn Tegn,lábléc,C26 Footnote body, Char"/>
    <w:basedOn w:val="a"/>
    <w:link w:val="Char8"/>
    <w:uiPriority w:val="99"/>
    <w:rsid w:val="005F3BAB"/>
    <w:rPr>
      <w:sz w:val="20"/>
      <w:szCs w:val="20"/>
    </w:rPr>
  </w:style>
  <w:style w:type="character" w:styleId="af0">
    <w:name w:val="footnote reference"/>
    <w:aliases w:val="Footnote Reference Number,Footnote Reference_LVL6,Footnote Reference_LVL61,Footnote Reference_LVL62,Footnote Reference_LVL63,Footnote Reference_LVL64,C26 Footnote Number,Footnote Reference_LVL65,Footnote symbol,Footnote Reference1"/>
    <w:basedOn w:val="a0"/>
    <w:uiPriority w:val="99"/>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paragraph" w:customStyle="1" w:styleId="CharCharCharCharCharCharCharCharCharChar11pt">
    <w:name w:val="Char Char Char Char Char Char Char Char Char Char Βασικό+11pt"/>
    <w:basedOn w:val="a"/>
    <w:rsid w:val="00B73E04"/>
    <w:pPr>
      <w:jc w:val="both"/>
    </w:pPr>
    <w:rPr>
      <w:b/>
      <w:sz w:val="22"/>
    </w:rPr>
  </w:style>
  <w:style w:type="paragraph" w:styleId="af2">
    <w:name w:val="List Paragraph"/>
    <w:basedOn w:val="a"/>
    <w:uiPriority w:val="34"/>
    <w:qFormat/>
    <w:rsid w:val="00B73E04"/>
    <w:pPr>
      <w:spacing w:after="200" w:line="276" w:lineRule="auto"/>
      <w:ind w:left="720"/>
      <w:contextualSpacing/>
    </w:pPr>
    <w:rPr>
      <w:rFonts w:ascii="Calibri" w:eastAsia="Calibri" w:hAnsi="Calibri"/>
      <w:sz w:val="22"/>
      <w:szCs w:val="22"/>
      <w:lang w:eastAsia="en-US"/>
    </w:rPr>
  </w:style>
  <w:style w:type="paragraph" w:customStyle="1" w:styleId="Char9">
    <w:name w:val="Char"/>
    <w:basedOn w:val="a"/>
    <w:rsid w:val="00A71D8F"/>
    <w:pPr>
      <w:spacing w:after="160" w:line="240" w:lineRule="exact"/>
      <w:jc w:val="both"/>
    </w:pPr>
    <w:rPr>
      <w:rFonts w:ascii="Verdana" w:hAnsi="Verdana"/>
      <w:sz w:val="20"/>
      <w:szCs w:val="20"/>
      <w:lang w:val="en-US" w:eastAsia="en-US"/>
    </w:rPr>
  </w:style>
  <w:style w:type="paragraph" w:customStyle="1" w:styleId="Pinakastitlos">
    <w:name w:val="Pinakas_titlos"/>
    <w:basedOn w:val="a"/>
    <w:qFormat/>
    <w:rsid w:val="001B4685"/>
    <w:pPr>
      <w:spacing w:before="120"/>
      <w:ind w:right="-1"/>
      <w:jc w:val="center"/>
    </w:pPr>
    <w:rPr>
      <w:rFonts w:ascii="Arial Narrow" w:hAnsi="Arial Narrow"/>
      <w:b/>
      <w:color w:val="FFFFFF"/>
    </w:rPr>
  </w:style>
  <w:style w:type="character" w:customStyle="1" w:styleId="Char1">
    <w:name w:val="Κείμενο πλαισίου Char"/>
    <w:basedOn w:val="a0"/>
    <w:link w:val="a6"/>
    <w:semiHidden/>
    <w:rsid w:val="001B4685"/>
    <w:rPr>
      <w:rFonts w:ascii="Tahoma" w:hAnsi="Tahoma" w:cs="Tahoma"/>
      <w:sz w:val="16"/>
      <w:szCs w:val="16"/>
    </w:rPr>
  </w:style>
  <w:style w:type="paragraph" w:customStyle="1" w:styleId="12">
    <w:name w:val="Παράγραφος λίστας1"/>
    <w:basedOn w:val="a"/>
    <w:rsid w:val="001B4685"/>
    <w:pPr>
      <w:spacing w:after="200" w:line="276" w:lineRule="auto"/>
      <w:ind w:left="720"/>
    </w:pPr>
    <w:rPr>
      <w:rFonts w:ascii="Calibri" w:hAnsi="Calibri" w:cs="Calibri"/>
      <w:sz w:val="22"/>
      <w:szCs w:val="22"/>
      <w:lang w:eastAsia="en-US"/>
    </w:rPr>
  </w:style>
  <w:style w:type="character" w:customStyle="1" w:styleId="2Char1">
    <w:name w:val="Σώμα κείμενου με εσοχή 2 Char"/>
    <w:basedOn w:val="a0"/>
    <w:link w:val="21"/>
    <w:rsid w:val="00C56840"/>
    <w:rPr>
      <w:rFonts w:ascii="Tahoma" w:hAnsi="Tahoma"/>
      <w:b/>
      <w:color w:val="0000FF"/>
    </w:rPr>
  </w:style>
  <w:style w:type="character" w:customStyle="1" w:styleId="Char6">
    <w:name w:val="Κείμενο σχολίου Char"/>
    <w:basedOn w:val="a0"/>
    <w:link w:val="ad"/>
    <w:uiPriority w:val="99"/>
    <w:semiHidden/>
    <w:rsid w:val="00156E94"/>
  </w:style>
  <w:style w:type="character" w:customStyle="1" w:styleId="Char7">
    <w:name w:val="Θέμα σχολίου Char"/>
    <w:basedOn w:val="Char6"/>
    <w:link w:val="ae"/>
    <w:semiHidden/>
    <w:rsid w:val="00156E94"/>
    <w:rPr>
      <w:b/>
      <w:bCs/>
    </w:rPr>
  </w:style>
  <w:style w:type="paragraph" w:customStyle="1" w:styleId="CharCharCharCharCharCharCharCharCharCharCharCharChar1">
    <w:name w:val="Char Char Char Char Char Char Char Char Char Char Char Char Char1"/>
    <w:basedOn w:val="a"/>
    <w:rsid w:val="005F39F3"/>
    <w:pPr>
      <w:spacing w:after="160" w:line="240" w:lineRule="exact"/>
      <w:jc w:val="both"/>
    </w:pPr>
    <w:rPr>
      <w:rFonts w:ascii="Verdana" w:hAnsi="Verdana"/>
      <w:sz w:val="20"/>
      <w:szCs w:val="20"/>
      <w:lang w:val="en-US" w:eastAsia="en-US"/>
    </w:rPr>
  </w:style>
  <w:style w:type="paragraph" w:customStyle="1" w:styleId="CharCharCharChar1">
    <w:name w:val="Char Char Char Char1"/>
    <w:basedOn w:val="a"/>
    <w:rsid w:val="005F39F3"/>
    <w:pPr>
      <w:spacing w:before="120" w:after="160" w:line="240" w:lineRule="exact"/>
    </w:pPr>
    <w:rPr>
      <w:rFonts w:ascii="Verdana" w:hAnsi="Verdana"/>
      <w:sz w:val="20"/>
      <w:szCs w:val="20"/>
      <w:lang w:val="en-US" w:eastAsia="en-US"/>
    </w:rPr>
  </w:style>
  <w:style w:type="character" w:styleId="-0">
    <w:name w:val="FollowedHyperlink"/>
    <w:basedOn w:val="a0"/>
    <w:uiPriority w:val="99"/>
    <w:rsid w:val="005F39F3"/>
    <w:rPr>
      <w:color w:val="800080"/>
      <w:u w:val="single"/>
    </w:rPr>
  </w:style>
  <w:style w:type="paragraph" w:customStyle="1" w:styleId="xl70">
    <w:name w:val="xl70"/>
    <w:basedOn w:val="a"/>
    <w:rsid w:val="005F39F3"/>
    <w:pPr>
      <w:spacing w:before="100" w:beforeAutospacing="1" w:after="100" w:afterAutospacing="1"/>
      <w:textAlignment w:val="center"/>
    </w:pPr>
    <w:rPr>
      <w:rFonts w:ascii="Arial" w:hAnsi="Arial" w:cs="Arial"/>
      <w:sz w:val="22"/>
      <w:szCs w:val="22"/>
    </w:rPr>
  </w:style>
  <w:style w:type="paragraph" w:customStyle="1" w:styleId="xl71">
    <w:name w:val="xl71"/>
    <w:basedOn w:val="a"/>
    <w:rsid w:val="005F39F3"/>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5F39F3"/>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5F39F3"/>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5F39F3"/>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5F39F3"/>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23">
    <w:name w:val="Παράγραφος λίστας2"/>
    <w:basedOn w:val="a"/>
    <w:rsid w:val="005F39F3"/>
    <w:pPr>
      <w:spacing w:after="200" w:line="276" w:lineRule="auto"/>
      <w:ind w:left="720"/>
    </w:pPr>
    <w:rPr>
      <w:rFonts w:ascii="Calibri" w:hAnsi="Calibri" w:cs="Calibri"/>
      <w:sz w:val="22"/>
      <w:szCs w:val="22"/>
      <w:lang w:eastAsia="en-US"/>
    </w:rPr>
  </w:style>
  <w:style w:type="character" w:customStyle="1" w:styleId="1Char">
    <w:name w:val="Επικεφαλίδα 1 Char"/>
    <w:basedOn w:val="a0"/>
    <w:link w:val="1"/>
    <w:rsid w:val="002C76E1"/>
    <w:rPr>
      <w:rFonts w:ascii="Arial" w:hAnsi="Arial" w:cs="Arial"/>
      <w:b/>
      <w:bCs/>
      <w:kern w:val="32"/>
      <w:sz w:val="32"/>
      <w:szCs w:val="32"/>
    </w:rPr>
  </w:style>
  <w:style w:type="character" w:customStyle="1" w:styleId="2Char">
    <w:name w:val="Επικεφαλίδα 2 Char"/>
    <w:basedOn w:val="a0"/>
    <w:link w:val="2"/>
    <w:rsid w:val="002C76E1"/>
    <w:rPr>
      <w:rFonts w:ascii="Arial" w:hAnsi="Arial" w:cs="Arial"/>
      <w:b/>
      <w:bCs/>
      <w:i/>
      <w:iCs/>
      <w:sz w:val="28"/>
      <w:szCs w:val="28"/>
    </w:rPr>
  </w:style>
  <w:style w:type="character" w:customStyle="1" w:styleId="3Char">
    <w:name w:val="Επικεφαλίδα 3 Char"/>
    <w:basedOn w:val="a0"/>
    <w:link w:val="3"/>
    <w:rsid w:val="002C76E1"/>
    <w:rPr>
      <w:rFonts w:ascii="Arial" w:hAnsi="Arial" w:cs="Arial"/>
      <w:b/>
      <w:bCs/>
      <w:sz w:val="26"/>
      <w:szCs w:val="26"/>
    </w:rPr>
  </w:style>
  <w:style w:type="character" w:customStyle="1" w:styleId="4Char">
    <w:name w:val="Επικεφαλίδα 4 Char"/>
    <w:basedOn w:val="a0"/>
    <w:link w:val="4"/>
    <w:rsid w:val="002C76E1"/>
    <w:rPr>
      <w:rFonts w:ascii="Arial Narrow" w:hAnsi="Arial Narrow"/>
      <w:b/>
      <w:i/>
      <w:color w:val="000080"/>
      <w:sz w:val="24"/>
      <w:szCs w:val="22"/>
    </w:rPr>
  </w:style>
  <w:style w:type="character" w:customStyle="1" w:styleId="5Char">
    <w:name w:val="Επικεφαλίδα 5 Char"/>
    <w:basedOn w:val="a0"/>
    <w:link w:val="5"/>
    <w:rsid w:val="002C76E1"/>
    <w:rPr>
      <w:rFonts w:ascii="Arial Narrow" w:hAnsi="Arial Narrow"/>
      <w:b/>
      <w:sz w:val="22"/>
      <w:szCs w:val="22"/>
    </w:rPr>
  </w:style>
  <w:style w:type="character" w:customStyle="1" w:styleId="6Char">
    <w:name w:val="Επικεφαλίδα 6 Char"/>
    <w:basedOn w:val="a0"/>
    <w:link w:val="6"/>
    <w:rsid w:val="002C76E1"/>
    <w:rPr>
      <w:rFonts w:ascii="Arial Narrow" w:hAnsi="Arial Narrow"/>
      <w:b/>
      <w:color w:val="000080"/>
      <w:sz w:val="26"/>
      <w:szCs w:val="22"/>
    </w:rPr>
  </w:style>
  <w:style w:type="character" w:customStyle="1" w:styleId="7Char">
    <w:name w:val="Επικεφαλίδα 7 Char"/>
    <w:basedOn w:val="a0"/>
    <w:link w:val="7"/>
    <w:rsid w:val="002C76E1"/>
    <w:rPr>
      <w:rFonts w:ascii="Arial Narrow" w:hAnsi="Arial Narrow"/>
      <w:b/>
      <w:color w:val="000080"/>
      <w:sz w:val="22"/>
      <w:szCs w:val="22"/>
    </w:rPr>
  </w:style>
  <w:style w:type="character" w:customStyle="1" w:styleId="8Char">
    <w:name w:val="Επικεφαλίδα 8 Char"/>
    <w:basedOn w:val="a0"/>
    <w:link w:val="8"/>
    <w:rsid w:val="002C76E1"/>
    <w:rPr>
      <w:rFonts w:ascii="Arial Narrow" w:hAnsi="Arial Narrow"/>
      <w:b/>
      <w:i/>
      <w:sz w:val="22"/>
      <w:szCs w:val="22"/>
    </w:rPr>
  </w:style>
  <w:style w:type="character" w:customStyle="1" w:styleId="9Char">
    <w:name w:val="Επικεφαλίδα 9 Char"/>
    <w:basedOn w:val="a0"/>
    <w:link w:val="9"/>
    <w:rsid w:val="002C76E1"/>
    <w:rPr>
      <w:rFonts w:ascii="Arial" w:hAnsi="Arial" w:cs="Arial"/>
      <w:sz w:val="22"/>
      <w:szCs w:val="22"/>
    </w:rPr>
  </w:style>
  <w:style w:type="character" w:customStyle="1" w:styleId="Char">
    <w:name w:val="Κεφαλίδα Char"/>
    <w:basedOn w:val="a0"/>
    <w:link w:val="a3"/>
    <w:rsid w:val="002C76E1"/>
    <w:rPr>
      <w:sz w:val="24"/>
      <w:szCs w:val="24"/>
    </w:rPr>
  </w:style>
  <w:style w:type="character" w:customStyle="1" w:styleId="Char0">
    <w:name w:val="Υποσέλιδο Char"/>
    <w:basedOn w:val="a0"/>
    <w:link w:val="a4"/>
    <w:rsid w:val="002C76E1"/>
    <w:rPr>
      <w:sz w:val="24"/>
      <w:szCs w:val="24"/>
    </w:rPr>
  </w:style>
  <w:style w:type="character" w:customStyle="1" w:styleId="2Char0">
    <w:name w:val="Σώμα κείμενου 2 Char"/>
    <w:basedOn w:val="a0"/>
    <w:link w:val="20"/>
    <w:rsid w:val="002C76E1"/>
    <w:rPr>
      <w:sz w:val="24"/>
      <w:szCs w:val="22"/>
    </w:rPr>
  </w:style>
  <w:style w:type="character" w:customStyle="1" w:styleId="Char2">
    <w:name w:val="Σώμα κειμένου Char"/>
    <w:basedOn w:val="a0"/>
    <w:link w:val="a8"/>
    <w:rsid w:val="002C76E1"/>
    <w:rPr>
      <w:sz w:val="22"/>
      <w:szCs w:val="22"/>
    </w:rPr>
  </w:style>
  <w:style w:type="character" w:customStyle="1" w:styleId="Char3">
    <w:name w:val="Τίτλος Char"/>
    <w:basedOn w:val="a0"/>
    <w:link w:val="a9"/>
    <w:rsid w:val="002C76E1"/>
    <w:rPr>
      <w:b/>
      <w:bCs/>
      <w:sz w:val="24"/>
      <w:szCs w:val="24"/>
      <w:lang w:eastAsia="en-US"/>
    </w:rPr>
  </w:style>
  <w:style w:type="character" w:customStyle="1" w:styleId="Char4">
    <w:name w:val="Σώμα κείμενου με εσοχή Char"/>
    <w:basedOn w:val="a0"/>
    <w:link w:val="aa"/>
    <w:rsid w:val="002C76E1"/>
    <w:rPr>
      <w:sz w:val="22"/>
    </w:rPr>
  </w:style>
  <w:style w:type="character" w:customStyle="1" w:styleId="3Char0">
    <w:name w:val="Σώμα κείμενου 3 Char"/>
    <w:basedOn w:val="a0"/>
    <w:link w:val="30"/>
    <w:rsid w:val="002C76E1"/>
    <w:rPr>
      <w:sz w:val="22"/>
    </w:rPr>
  </w:style>
  <w:style w:type="character" w:customStyle="1" w:styleId="Char5">
    <w:name w:val="Απλό κείμενο Char"/>
    <w:basedOn w:val="a0"/>
    <w:link w:val="ab"/>
    <w:rsid w:val="002C76E1"/>
    <w:rPr>
      <w:rFonts w:ascii="Courier New" w:hAnsi="Courier New"/>
    </w:rPr>
  </w:style>
  <w:style w:type="character" w:customStyle="1" w:styleId="3Char1">
    <w:name w:val="Σώμα κείμενου με εσοχή 3 Char"/>
    <w:basedOn w:val="a0"/>
    <w:link w:val="31"/>
    <w:rsid w:val="002C76E1"/>
    <w:rPr>
      <w:sz w:val="22"/>
    </w:rPr>
  </w:style>
  <w:style w:type="character" w:customStyle="1" w:styleId="Char8">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f"/>
    <w:uiPriority w:val="99"/>
    <w:semiHidden/>
    <w:rsid w:val="002C76E1"/>
  </w:style>
  <w:style w:type="paragraph" w:customStyle="1" w:styleId="font5">
    <w:name w:val="font5"/>
    <w:basedOn w:val="a"/>
    <w:rsid w:val="00886B62"/>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886B62"/>
    <w:pPr>
      <w:spacing w:before="100" w:beforeAutospacing="1" w:after="100" w:afterAutospacing="1"/>
    </w:pPr>
    <w:rPr>
      <w:rFonts w:ascii="Tahoma" w:hAnsi="Tahoma" w:cs="Tahoma"/>
      <w:color w:val="000000"/>
      <w:sz w:val="18"/>
      <w:szCs w:val="18"/>
    </w:rPr>
  </w:style>
  <w:style w:type="paragraph" w:customStyle="1" w:styleId="xl76">
    <w:name w:val="xl76"/>
    <w:basedOn w:val="a"/>
    <w:rsid w:val="00886B62"/>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77">
    <w:name w:val="xl77"/>
    <w:basedOn w:val="a"/>
    <w:rsid w:val="00886B62"/>
    <w:pP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78">
    <w:name w:val="xl7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79">
    <w:name w:val="xl79"/>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a"/>
    <w:rsid w:val="00886B62"/>
    <w:pPr>
      <w:pBdr>
        <w:top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85">
    <w:name w:val="xl85"/>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7">
    <w:name w:val="xl8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88">
    <w:name w:val="xl8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9">
    <w:name w:val="xl89"/>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0">
    <w:name w:val="xl9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i/>
      <w:iCs/>
      <w:sz w:val="16"/>
      <w:szCs w:val="16"/>
    </w:rPr>
  </w:style>
  <w:style w:type="paragraph" w:customStyle="1" w:styleId="xl91">
    <w:name w:val="xl9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Narrow" w:hAnsi="Arial Narrow"/>
      <w:b/>
      <w:bCs/>
      <w:i/>
      <w:iCs/>
      <w:sz w:val="16"/>
      <w:szCs w:val="16"/>
    </w:rPr>
  </w:style>
  <w:style w:type="paragraph" w:customStyle="1" w:styleId="xl94">
    <w:name w:val="xl94"/>
    <w:basedOn w:val="a"/>
    <w:rsid w:val="00886B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5">
    <w:name w:val="xl9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96">
    <w:name w:val="xl96"/>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7">
    <w:name w:val="xl97"/>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8">
    <w:name w:val="xl98"/>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99">
    <w:name w:val="xl99"/>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0">
    <w:name w:val="xl100"/>
    <w:basedOn w:val="a"/>
    <w:rsid w:val="00886B62"/>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1">
    <w:name w:val="xl101"/>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02">
    <w:name w:val="xl102"/>
    <w:basedOn w:val="a"/>
    <w:rsid w:val="00886B62"/>
    <w:pPr>
      <w:pBdr>
        <w:top w:val="single" w:sz="4" w:space="0" w:color="auto"/>
        <w:left w:val="single" w:sz="8" w:space="0" w:color="auto"/>
        <w:bottom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3">
    <w:name w:val="xl103"/>
    <w:basedOn w:val="a"/>
    <w:rsid w:val="00886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i/>
      <w:iCs/>
      <w:sz w:val="16"/>
      <w:szCs w:val="16"/>
    </w:rPr>
  </w:style>
  <w:style w:type="paragraph" w:customStyle="1" w:styleId="xl104">
    <w:name w:val="xl10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a"/>
    <w:rsid w:val="00886B62"/>
    <w:pPr>
      <w:pBdr>
        <w:top w:val="single" w:sz="4" w:space="0" w:color="auto"/>
        <w:left w:val="single" w:sz="4" w:space="0" w:color="auto"/>
        <w:bottom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8">
    <w:name w:val="xl108"/>
    <w:basedOn w:val="a"/>
    <w:rsid w:val="00886B62"/>
    <w:pPr>
      <w:pBdr>
        <w:top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9">
    <w:name w:val="xl109"/>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0">
    <w:name w:val="xl110"/>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1">
    <w:name w:val="xl111"/>
    <w:basedOn w:val="a"/>
    <w:rsid w:val="00886B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16"/>
      <w:szCs w:val="16"/>
    </w:rPr>
  </w:style>
  <w:style w:type="paragraph" w:customStyle="1" w:styleId="xl112">
    <w:name w:val="xl112"/>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3">
    <w:name w:val="xl113"/>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4">
    <w:name w:val="xl114"/>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15">
    <w:name w:val="xl115"/>
    <w:basedOn w:val="a"/>
    <w:rsid w:val="00886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16">
    <w:name w:val="xl116"/>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7">
    <w:name w:val="xl117"/>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18">
    <w:name w:val="xl118"/>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19">
    <w:name w:val="xl119"/>
    <w:basedOn w:val="a"/>
    <w:rsid w:val="00886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0">
    <w:name w:val="xl120"/>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sz w:val="16"/>
      <w:szCs w:val="16"/>
    </w:rPr>
  </w:style>
  <w:style w:type="paragraph" w:customStyle="1" w:styleId="xl122">
    <w:name w:val="xl122"/>
    <w:basedOn w:val="a"/>
    <w:rsid w:val="00886B6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styleId="af3">
    <w:name w:val="No Spacing"/>
    <w:uiPriority w:val="1"/>
    <w:qFormat/>
    <w:rsid w:val="00235EF9"/>
    <w:rPr>
      <w:rFonts w:asciiTheme="minorHAnsi" w:eastAsiaTheme="minorHAnsi" w:hAnsiTheme="minorHAnsi" w:cstheme="minorBidi"/>
      <w:sz w:val="22"/>
      <w:szCs w:val="22"/>
      <w:lang w:eastAsia="en-US"/>
    </w:rPr>
  </w:style>
  <w:style w:type="paragraph" w:styleId="Web">
    <w:name w:val="Normal (Web)"/>
    <w:basedOn w:val="a"/>
    <w:uiPriority w:val="99"/>
    <w:rsid w:val="00D31046"/>
    <w:pPr>
      <w:spacing w:before="100" w:beforeAutospacing="1" w:after="119"/>
    </w:pPr>
  </w:style>
  <w:style w:type="character" w:styleId="af4">
    <w:name w:val="line number"/>
    <w:basedOn w:val="a0"/>
    <w:rsid w:val="00D31046"/>
  </w:style>
  <w:style w:type="character" w:styleId="af5">
    <w:name w:val="Strong"/>
    <w:basedOn w:val="a0"/>
    <w:qFormat/>
    <w:rsid w:val="00D31046"/>
    <w:rPr>
      <w:b/>
      <w:bCs/>
    </w:rPr>
  </w:style>
  <w:style w:type="paragraph" w:customStyle="1" w:styleId="Default">
    <w:name w:val="Default"/>
    <w:rsid w:val="00D31046"/>
    <w:pPr>
      <w:autoSpaceDE w:val="0"/>
      <w:autoSpaceDN w:val="0"/>
      <w:adjustRightInd w:val="0"/>
    </w:pPr>
    <w:rPr>
      <w:rFonts w:eastAsia="Calibri"/>
      <w:color w:val="000000"/>
      <w:sz w:val="24"/>
      <w:szCs w:val="24"/>
      <w:lang w:eastAsia="en-US"/>
    </w:rPr>
  </w:style>
  <w:style w:type="paragraph" w:styleId="-HTML">
    <w:name w:val="HTML Preformatted"/>
    <w:basedOn w:val="a"/>
    <w:link w:val="-HTMLChar"/>
    <w:uiPriority w:val="99"/>
    <w:unhideWhenUsed/>
    <w:rsid w:val="00EF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F2957"/>
    <w:rPr>
      <w:rFonts w:ascii="Courier New" w:hAnsi="Courier New" w:cs="Courier New"/>
    </w:rPr>
  </w:style>
  <w:style w:type="paragraph" w:customStyle="1" w:styleId="font7">
    <w:name w:val="font7"/>
    <w:basedOn w:val="a"/>
    <w:rsid w:val="00EF2957"/>
    <w:pPr>
      <w:spacing w:before="100" w:beforeAutospacing="1" w:after="100" w:afterAutospacing="1"/>
    </w:pPr>
    <w:rPr>
      <w:rFonts w:ascii="Segoe UI" w:hAnsi="Segoe UI" w:cs="Segoe UI"/>
      <w:b/>
      <w:bCs/>
      <w:i/>
      <w:iCs/>
      <w:sz w:val="16"/>
      <w:szCs w:val="16"/>
    </w:rPr>
  </w:style>
  <w:style w:type="paragraph" w:customStyle="1" w:styleId="xl52827">
    <w:name w:val="xl52827"/>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a"/>
    <w:rsid w:val="00EF2957"/>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a"/>
    <w:rsid w:val="00EF2957"/>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a"/>
    <w:rsid w:val="00EF2957"/>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a"/>
    <w:rsid w:val="00EF2957"/>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a"/>
    <w:rsid w:val="00EF2957"/>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a"/>
    <w:rsid w:val="00EF2957"/>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a"/>
    <w:rsid w:val="00EF2957"/>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a"/>
    <w:rsid w:val="00EF2957"/>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a"/>
    <w:rsid w:val="00EF2957"/>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a"/>
    <w:rsid w:val="00EF2957"/>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a"/>
    <w:rsid w:val="00EF2957"/>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a"/>
    <w:rsid w:val="00EF2957"/>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a"/>
    <w:rsid w:val="00EF2957"/>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a"/>
    <w:rsid w:val="00EF2957"/>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a"/>
    <w:rsid w:val="00EF2957"/>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a"/>
    <w:rsid w:val="00EF2957"/>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a"/>
    <w:rsid w:val="00EF2957"/>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a"/>
    <w:rsid w:val="00EF2957"/>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a"/>
    <w:rsid w:val="00EF2957"/>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a"/>
    <w:rsid w:val="00EF2957"/>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a"/>
    <w:rsid w:val="00EF2957"/>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a"/>
    <w:rsid w:val="00EF2957"/>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a"/>
    <w:rsid w:val="00EF2957"/>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a"/>
    <w:rsid w:val="00EF2957"/>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a"/>
    <w:rsid w:val="00EF2957"/>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a"/>
    <w:rsid w:val="00EF2957"/>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a"/>
    <w:rsid w:val="00EF2957"/>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a"/>
    <w:rsid w:val="00EF2957"/>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a"/>
    <w:rsid w:val="00EF2957"/>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a"/>
    <w:rsid w:val="00EF2957"/>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a"/>
    <w:rsid w:val="00EF2957"/>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a"/>
    <w:rsid w:val="00EF2957"/>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a"/>
    <w:rsid w:val="00EF2957"/>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a"/>
    <w:rsid w:val="00EF2957"/>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a"/>
    <w:rsid w:val="00EF2957"/>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a"/>
    <w:rsid w:val="00EF2957"/>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a"/>
    <w:rsid w:val="00EF2957"/>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a"/>
    <w:rsid w:val="00EF2957"/>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a"/>
    <w:rsid w:val="00EF2957"/>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a"/>
    <w:rsid w:val="00EF2957"/>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a"/>
    <w:rsid w:val="00EF2957"/>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a"/>
    <w:rsid w:val="00EF2957"/>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a"/>
    <w:rsid w:val="00EF2957"/>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a"/>
    <w:rsid w:val="00EF2957"/>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a"/>
    <w:rsid w:val="00EF2957"/>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a"/>
    <w:rsid w:val="00EF2957"/>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a"/>
    <w:rsid w:val="00EF2957"/>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a"/>
    <w:rsid w:val="00EF2957"/>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a"/>
    <w:rsid w:val="00EF2957"/>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a"/>
    <w:rsid w:val="00EF2957"/>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a"/>
    <w:rsid w:val="00EF2957"/>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a"/>
    <w:rsid w:val="00EF2957"/>
    <w:pPr>
      <w:spacing w:before="100" w:beforeAutospacing="1" w:after="100" w:afterAutospacing="1"/>
      <w:jc w:val="center"/>
    </w:pPr>
    <w:rPr>
      <w:rFonts w:ascii="Segoe UI" w:hAnsi="Segoe UI" w:cs="Segoe UI"/>
      <w:sz w:val="16"/>
      <w:szCs w:val="16"/>
    </w:rPr>
  </w:style>
  <w:style w:type="paragraph" w:customStyle="1" w:styleId="xl52958">
    <w:name w:val="xl52958"/>
    <w:basedOn w:val="a"/>
    <w:rsid w:val="00EF2957"/>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a"/>
    <w:rsid w:val="00EF2957"/>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a"/>
    <w:rsid w:val="00EF2957"/>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a"/>
    <w:rsid w:val="00EF2957"/>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a"/>
    <w:rsid w:val="00EF2957"/>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a"/>
    <w:rsid w:val="00EF2957"/>
    <w:pPr>
      <w:spacing w:before="100" w:beforeAutospacing="1" w:after="100" w:afterAutospacing="1"/>
      <w:jc w:val="center"/>
    </w:pPr>
    <w:rPr>
      <w:rFonts w:ascii="Segoe UI" w:hAnsi="Segoe UI" w:cs="Segoe UI"/>
      <w:b/>
      <w:bCs/>
      <w:sz w:val="16"/>
      <w:szCs w:val="16"/>
    </w:rPr>
  </w:style>
  <w:style w:type="paragraph" w:customStyle="1" w:styleId="xl52970">
    <w:name w:val="xl52970"/>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a"/>
    <w:rsid w:val="00EF2957"/>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a"/>
    <w:rsid w:val="00EF2957"/>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a"/>
    <w:rsid w:val="00EF2957"/>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a"/>
    <w:rsid w:val="00EF2957"/>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a"/>
    <w:rsid w:val="00EF2957"/>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a"/>
    <w:rsid w:val="00EF2957"/>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a"/>
    <w:rsid w:val="00EF2957"/>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a"/>
    <w:rsid w:val="00EF2957"/>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a"/>
    <w:rsid w:val="00EF2957"/>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a"/>
    <w:rsid w:val="00EF2957"/>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a"/>
    <w:rsid w:val="00EF2957"/>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a"/>
    <w:rsid w:val="00EF2957"/>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a"/>
    <w:rsid w:val="00EF2957"/>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a"/>
    <w:rsid w:val="00EF2957"/>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a"/>
    <w:rsid w:val="00EF2957"/>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a"/>
    <w:rsid w:val="00EF2957"/>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a"/>
    <w:rsid w:val="00EF2957"/>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a"/>
    <w:rsid w:val="00EF2957"/>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a"/>
    <w:rsid w:val="00EF2957"/>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a"/>
    <w:rsid w:val="00EF2957"/>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a"/>
    <w:rsid w:val="00EF2957"/>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a"/>
    <w:rsid w:val="00EF2957"/>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a"/>
    <w:rsid w:val="00EF2957"/>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a"/>
    <w:rsid w:val="00EF2957"/>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a"/>
    <w:rsid w:val="00EF2957"/>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a"/>
    <w:rsid w:val="00EF2957"/>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a"/>
    <w:rsid w:val="00EF2957"/>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a"/>
    <w:rsid w:val="00EF2957"/>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a"/>
    <w:rsid w:val="00EF2957"/>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a"/>
    <w:rsid w:val="00EF2957"/>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a"/>
    <w:rsid w:val="00EF2957"/>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a"/>
    <w:rsid w:val="00EF2957"/>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a"/>
    <w:rsid w:val="00EF2957"/>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a"/>
    <w:rsid w:val="00EF2957"/>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a"/>
    <w:rsid w:val="00EF2957"/>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a"/>
    <w:rsid w:val="00EF2957"/>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a"/>
    <w:rsid w:val="00EF2957"/>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a"/>
    <w:rsid w:val="00EF2957"/>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a"/>
    <w:rsid w:val="00EF2957"/>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a"/>
    <w:rsid w:val="00EF2957"/>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a"/>
    <w:rsid w:val="00EF2957"/>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a"/>
    <w:rsid w:val="00EF2957"/>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a"/>
    <w:rsid w:val="00EF2957"/>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a"/>
    <w:rsid w:val="00EF2957"/>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a"/>
    <w:rsid w:val="00EF2957"/>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a"/>
    <w:rsid w:val="00EF2957"/>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a"/>
    <w:rsid w:val="00EF2957"/>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a"/>
    <w:rsid w:val="00EF2957"/>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a"/>
    <w:rsid w:val="00EF2957"/>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a"/>
    <w:rsid w:val="00EF2957"/>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a"/>
    <w:rsid w:val="00EF2957"/>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a"/>
    <w:rsid w:val="00EF2957"/>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a"/>
    <w:rsid w:val="00EF2957"/>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a"/>
    <w:rsid w:val="00EF2957"/>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a"/>
    <w:rsid w:val="00EF2957"/>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styleId="af6">
    <w:name w:val="Body Text First Indent"/>
    <w:basedOn w:val="a8"/>
    <w:link w:val="Chara"/>
    <w:uiPriority w:val="99"/>
    <w:rsid w:val="00BA4CBC"/>
    <w:pPr>
      <w:spacing w:after="120"/>
      <w:ind w:firstLine="210"/>
      <w:jc w:val="left"/>
    </w:pPr>
    <w:rPr>
      <w:sz w:val="20"/>
      <w:szCs w:val="20"/>
      <w:lang w:eastAsia="en-US"/>
    </w:rPr>
  </w:style>
  <w:style w:type="character" w:customStyle="1" w:styleId="Chara">
    <w:name w:val="Σώμα κείμενου Πρώτη Εσοχή Char"/>
    <w:basedOn w:val="Char2"/>
    <w:link w:val="af6"/>
    <w:uiPriority w:val="99"/>
    <w:rsid w:val="00BA4CBC"/>
    <w:rPr>
      <w:sz w:val="22"/>
      <w:szCs w:val="22"/>
      <w:lang w:eastAsia="en-US"/>
    </w:rPr>
  </w:style>
  <w:style w:type="paragraph" w:styleId="af7">
    <w:name w:val="Revision"/>
    <w:hidden/>
    <w:uiPriority w:val="99"/>
    <w:semiHidden/>
    <w:rsid w:val="00700C67"/>
    <w:rPr>
      <w:sz w:val="24"/>
      <w:szCs w:val="24"/>
    </w:rPr>
  </w:style>
  <w:style w:type="paragraph" w:customStyle="1" w:styleId="xl123">
    <w:name w:val="xl123"/>
    <w:basedOn w:val="a"/>
    <w:rsid w:val="009566E0"/>
    <w:pPr>
      <w:shd w:val="clear" w:color="000000" w:fill="FFFFFF"/>
      <w:spacing w:before="100" w:beforeAutospacing="1" w:after="100" w:afterAutospacing="1"/>
    </w:pPr>
    <w:rPr>
      <w:rFonts w:ascii="Arial Narrow" w:hAnsi="Arial Narrow"/>
    </w:rPr>
  </w:style>
  <w:style w:type="paragraph" w:customStyle="1" w:styleId="xl124">
    <w:name w:val="xl124"/>
    <w:basedOn w:val="a"/>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rPr>
  </w:style>
  <w:style w:type="paragraph" w:customStyle="1" w:styleId="xl125">
    <w:name w:val="xl125"/>
    <w:basedOn w:val="a"/>
    <w:rsid w:val="00956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i/>
      <w:iCs/>
      <w:sz w:val="16"/>
      <w:szCs w:val="16"/>
    </w:rPr>
  </w:style>
  <w:style w:type="paragraph" w:customStyle="1" w:styleId="xl126">
    <w:name w:val="xl126"/>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27">
    <w:name w:val="xl127"/>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28">
    <w:name w:val="xl128"/>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29">
    <w:name w:val="xl129"/>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16"/>
      <w:szCs w:val="16"/>
    </w:rPr>
  </w:style>
  <w:style w:type="paragraph" w:customStyle="1" w:styleId="xl130">
    <w:name w:val="xl130"/>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31">
    <w:name w:val="xl131"/>
    <w:basedOn w:val="a"/>
    <w:rsid w:val="00956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53071">
    <w:name w:val="xl53071"/>
    <w:basedOn w:val="a"/>
    <w:rsid w:val="00013A09"/>
    <w:pPr>
      <w:spacing w:before="100" w:beforeAutospacing="1" w:after="100" w:afterAutospacing="1"/>
    </w:pPr>
    <w:rPr>
      <w:rFonts w:ascii="Calibri" w:hAnsi="Calibri"/>
      <w:color w:val="000000"/>
    </w:rPr>
  </w:style>
  <w:style w:type="paragraph" w:customStyle="1" w:styleId="xl53072">
    <w:name w:val="xl53072"/>
    <w:basedOn w:val="a"/>
    <w:rsid w:val="00013A09"/>
    <w:pPr>
      <w:spacing w:before="100" w:beforeAutospacing="1" w:after="100" w:afterAutospacing="1"/>
    </w:pPr>
    <w:rPr>
      <w:rFonts w:ascii="Calibri" w:hAnsi="Calibri"/>
      <w:b/>
      <w:bCs/>
      <w:color w:val="000000"/>
    </w:rPr>
  </w:style>
  <w:style w:type="paragraph" w:customStyle="1" w:styleId="xl53073">
    <w:name w:val="xl53073"/>
    <w:basedOn w:val="a"/>
    <w:rsid w:val="00013A09"/>
    <w:pPr>
      <w:spacing w:before="100" w:beforeAutospacing="1" w:after="100" w:afterAutospacing="1"/>
      <w:textAlignment w:val="center"/>
    </w:pPr>
    <w:rPr>
      <w:rFonts w:ascii="Calibri" w:hAnsi="Calibri"/>
      <w:color w:val="000000"/>
    </w:rPr>
  </w:style>
  <w:style w:type="paragraph" w:customStyle="1" w:styleId="xl53074">
    <w:name w:val="xl53074"/>
    <w:basedOn w:val="a"/>
    <w:rsid w:val="00013A09"/>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5">
    <w:name w:val="xl53075"/>
    <w:basedOn w:val="a"/>
    <w:rsid w:val="00013A09"/>
    <w:pPr>
      <w:pBdr>
        <w:top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6">
    <w:name w:val="xl53076"/>
    <w:basedOn w:val="a"/>
    <w:rsid w:val="00013A09"/>
    <w:pPr>
      <w:spacing w:before="100" w:beforeAutospacing="1" w:after="100" w:afterAutospacing="1"/>
      <w:jc w:val="center"/>
      <w:textAlignment w:val="center"/>
    </w:pPr>
    <w:rPr>
      <w:rFonts w:ascii="Arial Narrow" w:hAnsi="Arial Narrow"/>
      <w:b/>
      <w:bCs/>
      <w:color w:val="0000FF"/>
      <w:sz w:val="16"/>
      <w:szCs w:val="16"/>
    </w:rPr>
  </w:style>
  <w:style w:type="paragraph" w:customStyle="1" w:styleId="xl53077">
    <w:name w:val="xl53077"/>
    <w:basedOn w:val="a"/>
    <w:rsid w:val="00013A0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78">
    <w:name w:val="xl53078"/>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79">
    <w:name w:val="xl53079"/>
    <w:basedOn w:val="a"/>
    <w:rsid w:val="00013A09"/>
    <w:pPr>
      <w:spacing w:before="100" w:beforeAutospacing="1" w:after="100" w:afterAutospacing="1"/>
      <w:textAlignment w:val="center"/>
    </w:pPr>
    <w:rPr>
      <w:rFonts w:ascii="Arial Narrow" w:hAnsi="Arial Narrow"/>
      <w:b/>
      <w:bCs/>
      <w:sz w:val="16"/>
      <w:szCs w:val="16"/>
    </w:rPr>
  </w:style>
  <w:style w:type="paragraph" w:customStyle="1" w:styleId="xl53080">
    <w:name w:val="xl53080"/>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1">
    <w:name w:val="xl53081"/>
    <w:basedOn w:val="a"/>
    <w:rsid w:val="00013A09"/>
    <w:pPr>
      <w:spacing w:before="100" w:beforeAutospacing="1" w:after="100" w:afterAutospacing="1"/>
      <w:textAlignment w:val="center"/>
    </w:pPr>
    <w:rPr>
      <w:rFonts w:ascii="Arial Narrow" w:hAnsi="Arial Narrow"/>
      <w:sz w:val="16"/>
      <w:szCs w:val="16"/>
    </w:rPr>
  </w:style>
  <w:style w:type="paragraph" w:customStyle="1" w:styleId="xl53082">
    <w:name w:val="xl53082"/>
    <w:basedOn w:val="a"/>
    <w:rsid w:val="00013A09"/>
    <w:pPr>
      <w:spacing w:before="100" w:beforeAutospacing="1" w:after="100" w:afterAutospacing="1"/>
      <w:jc w:val="center"/>
      <w:textAlignment w:val="center"/>
    </w:pPr>
    <w:rPr>
      <w:rFonts w:ascii="Arial Narrow" w:hAnsi="Arial Narrow"/>
      <w:sz w:val="16"/>
      <w:szCs w:val="16"/>
    </w:rPr>
  </w:style>
  <w:style w:type="paragraph" w:customStyle="1" w:styleId="xl53083">
    <w:name w:val="xl53083"/>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4">
    <w:name w:val="xl53084"/>
    <w:basedOn w:val="a"/>
    <w:rsid w:val="00013A09"/>
    <w:pPr>
      <w:spacing w:before="100" w:beforeAutospacing="1" w:after="100" w:afterAutospacing="1"/>
      <w:textAlignment w:val="center"/>
    </w:pPr>
    <w:rPr>
      <w:rFonts w:ascii="Arial Narrow" w:hAnsi="Arial Narrow"/>
      <w:i/>
      <w:iCs/>
      <w:sz w:val="16"/>
      <w:szCs w:val="16"/>
    </w:rPr>
  </w:style>
  <w:style w:type="paragraph" w:customStyle="1" w:styleId="xl53085">
    <w:name w:val="xl53085"/>
    <w:basedOn w:val="a"/>
    <w:rsid w:val="00013A09"/>
    <w:pPr>
      <w:spacing w:before="100" w:beforeAutospacing="1" w:after="100" w:afterAutospacing="1"/>
      <w:jc w:val="center"/>
      <w:textAlignment w:val="center"/>
    </w:pPr>
    <w:rPr>
      <w:rFonts w:ascii="Arial Narrow" w:hAnsi="Arial Narrow"/>
      <w:i/>
      <w:iCs/>
      <w:sz w:val="16"/>
      <w:szCs w:val="16"/>
    </w:rPr>
  </w:style>
  <w:style w:type="paragraph" w:customStyle="1" w:styleId="xl53086">
    <w:name w:val="xl53086"/>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87">
    <w:name w:val="xl53087"/>
    <w:basedOn w:val="a"/>
    <w:rsid w:val="00013A09"/>
    <w:pPr>
      <w:spacing w:before="100" w:beforeAutospacing="1" w:after="100" w:afterAutospacing="1"/>
      <w:jc w:val="center"/>
      <w:textAlignment w:val="center"/>
    </w:pPr>
    <w:rPr>
      <w:rFonts w:ascii="Arial Narrow" w:hAnsi="Arial Narrow"/>
      <w:i/>
      <w:iCs/>
      <w:sz w:val="16"/>
      <w:szCs w:val="16"/>
    </w:rPr>
  </w:style>
  <w:style w:type="paragraph" w:customStyle="1" w:styleId="xl53088">
    <w:name w:val="xl53088"/>
    <w:basedOn w:val="a"/>
    <w:rsid w:val="00013A09"/>
    <w:pPr>
      <w:spacing w:before="100" w:beforeAutospacing="1" w:after="100" w:afterAutospacing="1"/>
      <w:textAlignment w:val="center"/>
    </w:pPr>
    <w:rPr>
      <w:rFonts w:ascii="Arial Narrow" w:hAnsi="Arial Narrow"/>
      <w:b/>
      <w:bCs/>
      <w:i/>
      <w:iCs/>
      <w:sz w:val="16"/>
      <w:szCs w:val="16"/>
    </w:rPr>
  </w:style>
  <w:style w:type="paragraph" w:customStyle="1" w:styleId="xl53089">
    <w:name w:val="xl53089"/>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0">
    <w:name w:val="xl53090"/>
    <w:basedOn w:val="a"/>
    <w:rsid w:val="00013A0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91">
    <w:name w:val="xl53091"/>
    <w:basedOn w:val="a"/>
    <w:rsid w:val="00013A0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2">
    <w:name w:val="xl53092"/>
    <w:basedOn w:val="a"/>
    <w:rsid w:val="00013A09"/>
    <w:pPr>
      <w:spacing w:before="100" w:beforeAutospacing="1" w:after="100" w:afterAutospacing="1"/>
      <w:jc w:val="center"/>
      <w:textAlignment w:val="center"/>
    </w:pPr>
    <w:rPr>
      <w:rFonts w:ascii="Arial Narrow" w:hAnsi="Arial Narrow"/>
      <w:sz w:val="16"/>
      <w:szCs w:val="16"/>
    </w:rPr>
  </w:style>
  <w:style w:type="paragraph" w:customStyle="1" w:styleId="xl53093">
    <w:name w:val="xl53093"/>
    <w:basedOn w:val="a"/>
    <w:rsid w:val="00013A09"/>
    <w:pPr>
      <w:spacing w:before="100" w:beforeAutospacing="1" w:after="100" w:afterAutospacing="1"/>
      <w:textAlignment w:val="center"/>
    </w:pPr>
    <w:rPr>
      <w:rFonts w:ascii="Arial Narrow" w:hAnsi="Arial Narrow"/>
      <w:b/>
      <w:bCs/>
      <w:i/>
      <w:iCs/>
      <w:sz w:val="16"/>
      <w:szCs w:val="16"/>
    </w:rPr>
  </w:style>
  <w:style w:type="paragraph" w:customStyle="1" w:styleId="xl53094">
    <w:name w:val="xl53094"/>
    <w:basedOn w:val="a"/>
    <w:rsid w:val="00013A09"/>
    <w:pPr>
      <w:shd w:val="clear" w:color="000000" w:fill="C5BE97"/>
      <w:spacing w:before="100" w:beforeAutospacing="1" w:after="100" w:afterAutospacing="1"/>
    </w:pPr>
    <w:rPr>
      <w:rFonts w:ascii="Arial Narrow" w:hAnsi="Arial Narrow"/>
      <w:i/>
      <w:iCs/>
      <w:sz w:val="16"/>
      <w:szCs w:val="16"/>
    </w:rPr>
  </w:style>
  <w:style w:type="paragraph" w:customStyle="1" w:styleId="xl53095">
    <w:name w:val="xl53095"/>
    <w:basedOn w:val="a"/>
    <w:rsid w:val="00013A09"/>
    <w:pP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53096">
    <w:name w:val="xl53096"/>
    <w:basedOn w:val="a"/>
    <w:rsid w:val="00013A09"/>
    <w:pPr>
      <w:spacing w:before="100" w:beforeAutospacing="1" w:after="100" w:afterAutospacing="1"/>
      <w:jc w:val="center"/>
      <w:textAlignment w:val="center"/>
    </w:pPr>
    <w:rPr>
      <w:rFonts w:ascii="Arial Narrow" w:hAnsi="Arial Narrow"/>
      <w:b/>
      <w:bCs/>
      <w:sz w:val="16"/>
      <w:szCs w:val="16"/>
    </w:rPr>
  </w:style>
  <w:style w:type="paragraph" w:customStyle="1" w:styleId="xl53097">
    <w:name w:val="xl53097"/>
    <w:basedOn w:val="a"/>
    <w:rsid w:val="00013A09"/>
    <w:pPr>
      <w:pBdr>
        <w:top w:val="single" w:sz="8" w:space="0" w:color="auto"/>
        <w:lef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53098">
    <w:name w:val="xl53098"/>
    <w:basedOn w:val="a"/>
    <w:rsid w:val="00013A09"/>
    <w:pPr>
      <w:pBdr>
        <w:top w:val="single" w:sz="8" w:space="0" w:color="auto"/>
        <w:left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099">
    <w:name w:val="xl53099"/>
    <w:basedOn w:val="a"/>
    <w:rsid w:val="00013A09"/>
    <w:pPr>
      <w:pBdr>
        <w:top w:val="single" w:sz="8" w:space="0" w:color="auto"/>
        <w:left w:val="single" w:sz="8" w:space="0" w:color="auto"/>
        <w:bottom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0">
    <w:name w:val="xl53100"/>
    <w:basedOn w:val="a"/>
    <w:rsid w:val="00013A09"/>
    <w:pPr>
      <w:pBdr>
        <w:top w:val="single" w:sz="8" w:space="0" w:color="auto"/>
        <w:bottom w:val="single" w:sz="8" w:space="0" w:color="auto"/>
        <w:right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1">
    <w:name w:val="xl53101"/>
    <w:basedOn w:val="a"/>
    <w:rsid w:val="00013A09"/>
    <w:pPr>
      <w:pBdr>
        <w:top w:val="single" w:sz="8" w:space="0" w:color="auto"/>
        <w:left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2">
    <w:name w:val="xl53102"/>
    <w:basedOn w:val="a"/>
    <w:rsid w:val="00013A09"/>
    <w:pPr>
      <w:pBdr>
        <w:top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3">
    <w:name w:val="xl53103"/>
    <w:basedOn w:val="a"/>
    <w:rsid w:val="00013A09"/>
    <w:pPr>
      <w:pBdr>
        <w:left w:val="single" w:sz="8" w:space="0" w:color="auto"/>
        <w:bottom w:val="single" w:sz="8" w:space="0" w:color="auto"/>
      </w:pBdr>
      <w:spacing w:before="100" w:beforeAutospacing="1" w:after="100" w:afterAutospacing="1"/>
      <w:textAlignment w:val="center"/>
    </w:pPr>
    <w:rPr>
      <w:rFonts w:ascii="Arial Narrow" w:hAnsi="Arial Narrow"/>
      <w:color w:val="000000"/>
      <w:sz w:val="16"/>
      <w:szCs w:val="16"/>
    </w:rPr>
  </w:style>
  <w:style w:type="paragraph" w:customStyle="1" w:styleId="xl53104">
    <w:name w:val="xl53104"/>
    <w:basedOn w:val="a"/>
    <w:rsid w:val="00013A09"/>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105">
    <w:name w:val="xl53105"/>
    <w:basedOn w:val="a"/>
    <w:rsid w:val="00013A09"/>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Narrow" w:hAnsi="Arial Narrow"/>
      <w:b/>
      <w:bCs/>
      <w:sz w:val="16"/>
      <w:szCs w:val="16"/>
    </w:rPr>
  </w:style>
  <w:style w:type="paragraph" w:customStyle="1" w:styleId="xl53106">
    <w:name w:val="xl53106"/>
    <w:basedOn w:val="a"/>
    <w:rsid w:val="00013A0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Narrow" w:hAnsi="Arial Narrow"/>
      <w:b/>
      <w:bCs/>
      <w:sz w:val="16"/>
      <w:szCs w:val="16"/>
    </w:rPr>
  </w:style>
  <w:style w:type="paragraph" w:customStyle="1" w:styleId="xl53107">
    <w:name w:val="xl53107"/>
    <w:basedOn w:val="a"/>
    <w:rsid w:val="00013A09"/>
    <w:pPr>
      <w:spacing w:before="100" w:beforeAutospacing="1" w:after="100" w:afterAutospacing="1"/>
    </w:pPr>
    <w:rPr>
      <w:rFonts w:ascii="Arial Narrow" w:hAnsi="Arial Narrow"/>
      <w:color w:val="000000"/>
      <w:sz w:val="16"/>
      <w:szCs w:val="16"/>
    </w:rPr>
  </w:style>
  <w:style w:type="paragraph" w:customStyle="1" w:styleId="xl53108">
    <w:name w:val="xl53108"/>
    <w:basedOn w:val="a"/>
    <w:rsid w:val="00013A09"/>
    <w:pPr>
      <w:spacing w:before="100" w:beforeAutospacing="1" w:after="100" w:afterAutospacing="1"/>
    </w:pPr>
    <w:rPr>
      <w:rFonts w:ascii="Arial Narrow" w:hAnsi="Arial Narrow"/>
      <w:sz w:val="16"/>
      <w:szCs w:val="16"/>
    </w:rPr>
  </w:style>
  <w:style w:type="paragraph" w:customStyle="1" w:styleId="xl53109">
    <w:name w:val="xl53109"/>
    <w:basedOn w:val="a"/>
    <w:rsid w:val="00013A09"/>
    <w:pPr>
      <w:spacing w:before="100" w:beforeAutospacing="1" w:after="100" w:afterAutospacing="1"/>
      <w:ind w:firstLineChars="200" w:firstLine="200"/>
      <w:textAlignment w:val="center"/>
    </w:pPr>
    <w:rPr>
      <w:rFonts w:ascii="Arial Narrow" w:hAnsi="Arial Narrow"/>
      <w:sz w:val="16"/>
      <w:szCs w:val="16"/>
    </w:rPr>
  </w:style>
  <w:style w:type="table" w:styleId="2-2">
    <w:name w:val="Medium Shading 2 Accent 2"/>
    <w:basedOn w:val="a1"/>
    <w:uiPriority w:val="64"/>
    <w:rsid w:val="00B550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basedOn w:val="a0"/>
    <w:rsid w:val="005C7938"/>
  </w:style>
</w:styles>
</file>

<file path=word/webSettings.xml><?xml version="1.0" encoding="utf-8"?>
<w:webSettings xmlns:r="http://schemas.openxmlformats.org/officeDocument/2006/relationships" xmlns:w="http://schemas.openxmlformats.org/wordprocessingml/2006/main">
  <w:divs>
    <w:div w:id="20667946">
      <w:bodyDiv w:val="1"/>
      <w:marLeft w:val="0"/>
      <w:marRight w:val="0"/>
      <w:marTop w:val="0"/>
      <w:marBottom w:val="0"/>
      <w:divBdr>
        <w:top w:val="none" w:sz="0" w:space="0" w:color="auto"/>
        <w:left w:val="none" w:sz="0" w:space="0" w:color="auto"/>
        <w:bottom w:val="none" w:sz="0" w:space="0" w:color="auto"/>
        <w:right w:val="none" w:sz="0" w:space="0" w:color="auto"/>
      </w:divBdr>
    </w:div>
    <w:div w:id="47919311">
      <w:bodyDiv w:val="1"/>
      <w:marLeft w:val="0"/>
      <w:marRight w:val="0"/>
      <w:marTop w:val="0"/>
      <w:marBottom w:val="0"/>
      <w:divBdr>
        <w:top w:val="none" w:sz="0" w:space="0" w:color="auto"/>
        <w:left w:val="none" w:sz="0" w:space="0" w:color="auto"/>
        <w:bottom w:val="none" w:sz="0" w:space="0" w:color="auto"/>
        <w:right w:val="none" w:sz="0" w:space="0" w:color="auto"/>
      </w:divBdr>
    </w:div>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82385496">
      <w:bodyDiv w:val="1"/>
      <w:marLeft w:val="0"/>
      <w:marRight w:val="0"/>
      <w:marTop w:val="0"/>
      <w:marBottom w:val="0"/>
      <w:divBdr>
        <w:top w:val="none" w:sz="0" w:space="0" w:color="auto"/>
        <w:left w:val="none" w:sz="0" w:space="0" w:color="auto"/>
        <w:bottom w:val="none" w:sz="0" w:space="0" w:color="auto"/>
        <w:right w:val="none" w:sz="0" w:space="0" w:color="auto"/>
      </w:divBdr>
    </w:div>
    <w:div w:id="138310505">
      <w:bodyDiv w:val="1"/>
      <w:marLeft w:val="0"/>
      <w:marRight w:val="0"/>
      <w:marTop w:val="0"/>
      <w:marBottom w:val="0"/>
      <w:divBdr>
        <w:top w:val="none" w:sz="0" w:space="0" w:color="auto"/>
        <w:left w:val="none" w:sz="0" w:space="0" w:color="auto"/>
        <w:bottom w:val="none" w:sz="0" w:space="0" w:color="auto"/>
        <w:right w:val="none" w:sz="0" w:space="0" w:color="auto"/>
      </w:divBdr>
    </w:div>
    <w:div w:id="160969857">
      <w:bodyDiv w:val="1"/>
      <w:marLeft w:val="0"/>
      <w:marRight w:val="0"/>
      <w:marTop w:val="0"/>
      <w:marBottom w:val="0"/>
      <w:divBdr>
        <w:top w:val="none" w:sz="0" w:space="0" w:color="auto"/>
        <w:left w:val="none" w:sz="0" w:space="0" w:color="auto"/>
        <w:bottom w:val="none" w:sz="0" w:space="0" w:color="auto"/>
        <w:right w:val="none" w:sz="0" w:space="0" w:color="auto"/>
      </w:divBdr>
    </w:div>
    <w:div w:id="170680019">
      <w:bodyDiv w:val="1"/>
      <w:marLeft w:val="0"/>
      <w:marRight w:val="0"/>
      <w:marTop w:val="0"/>
      <w:marBottom w:val="0"/>
      <w:divBdr>
        <w:top w:val="none" w:sz="0" w:space="0" w:color="auto"/>
        <w:left w:val="none" w:sz="0" w:space="0" w:color="auto"/>
        <w:bottom w:val="none" w:sz="0" w:space="0" w:color="auto"/>
        <w:right w:val="none" w:sz="0" w:space="0" w:color="auto"/>
      </w:divBdr>
    </w:div>
    <w:div w:id="184439433">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281115634">
      <w:bodyDiv w:val="1"/>
      <w:marLeft w:val="0"/>
      <w:marRight w:val="0"/>
      <w:marTop w:val="0"/>
      <w:marBottom w:val="0"/>
      <w:divBdr>
        <w:top w:val="none" w:sz="0" w:space="0" w:color="auto"/>
        <w:left w:val="none" w:sz="0" w:space="0" w:color="auto"/>
        <w:bottom w:val="none" w:sz="0" w:space="0" w:color="auto"/>
        <w:right w:val="none" w:sz="0" w:space="0" w:color="auto"/>
      </w:divBdr>
    </w:div>
    <w:div w:id="357050224">
      <w:bodyDiv w:val="1"/>
      <w:marLeft w:val="0"/>
      <w:marRight w:val="0"/>
      <w:marTop w:val="0"/>
      <w:marBottom w:val="0"/>
      <w:divBdr>
        <w:top w:val="none" w:sz="0" w:space="0" w:color="auto"/>
        <w:left w:val="none" w:sz="0" w:space="0" w:color="auto"/>
        <w:bottom w:val="none" w:sz="0" w:space="0" w:color="auto"/>
        <w:right w:val="none" w:sz="0" w:space="0" w:color="auto"/>
      </w:divBdr>
    </w:div>
    <w:div w:id="430587806">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54445890">
      <w:bodyDiv w:val="1"/>
      <w:marLeft w:val="0"/>
      <w:marRight w:val="0"/>
      <w:marTop w:val="0"/>
      <w:marBottom w:val="0"/>
      <w:divBdr>
        <w:top w:val="none" w:sz="0" w:space="0" w:color="auto"/>
        <w:left w:val="none" w:sz="0" w:space="0" w:color="auto"/>
        <w:bottom w:val="none" w:sz="0" w:space="0" w:color="auto"/>
        <w:right w:val="none" w:sz="0" w:space="0" w:color="auto"/>
      </w:divBdr>
    </w:div>
    <w:div w:id="476538144">
      <w:bodyDiv w:val="1"/>
      <w:marLeft w:val="0"/>
      <w:marRight w:val="0"/>
      <w:marTop w:val="0"/>
      <w:marBottom w:val="0"/>
      <w:divBdr>
        <w:top w:val="none" w:sz="0" w:space="0" w:color="auto"/>
        <w:left w:val="none" w:sz="0" w:space="0" w:color="auto"/>
        <w:bottom w:val="none" w:sz="0" w:space="0" w:color="auto"/>
        <w:right w:val="none" w:sz="0" w:space="0" w:color="auto"/>
      </w:divBdr>
    </w:div>
    <w:div w:id="489712309">
      <w:bodyDiv w:val="1"/>
      <w:marLeft w:val="0"/>
      <w:marRight w:val="0"/>
      <w:marTop w:val="0"/>
      <w:marBottom w:val="0"/>
      <w:divBdr>
        <w:top w:val="none" w:sz="0" w:space="0" w:color="auto"/>
        <w:left w:val="none" w:sz="0" w:space="0" w:color="auto"/>
        <w:bottom w:val="none" w:sz="0" w:space="0" w:color="auto"/>
        <w:right w:val="none" w:sz="0" w:space="0" w:color="auto"/>
      </w:divBdr>
    </w:div>
    <w:div w:id="495270658">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25679770">
      <w:bodyDiv w:val="1"/>
      <w:marLeft w:val="0"/>
      <w:marRight w:val="0"/>
      <w:marTop w:val="0"/>
      <w:marBottom w:val="0"/>
      <w:divBdr>
        <w:top w:val="none" w:sz="0" w:space="0" w:color="auto"/>
        <w:left w:val="none" w:sz="0" w:space="0" w:color="auto"/>
        <w:bottom w:val="none" w:sz="0" w:space="0" w:color="auto"/>
        <w:right w:val="none" w:sz="0" w:space="0" w:color="auto"/>
      </w:divBdr>
    </w:div>
    <w:div w:id="530340666">
      <w:bodyDiv w:val="1"/>
      <w:marLeft w:val="0"/>
      <w:marRight w:val="0"/>
      <w:marTop w:val="0"/>
      <w:marBottom w:val="0"/>
      <w:divBdr>
        <w:top w:val="none" w:sz="0" w:space="0" w:color="auto"/>
        <w:left w:val="none" w:sz="0" w:space="0" w:color="auto"/>
        <w:bottom w:val="none" w:sz="0" w:space="0" w:color="auto"/>
        <w:right w:val="none" w:sz="0" w:space="0" w:color="auto"/>
      </w:divBdr>
    </w:div>
    <w:div w:id="534735252">
      <w:bodyDiv w:val="1"/>
      <w:marLeft w:val="0"/>
      <w:marRight w:val="0"/>
      <w:marTop w:val="0"/>
      <w:marBottom w:val="0"/>
      <w:divBdr>
        <w:top w:val="none" w:sz="0" w:space="0" w:color="auto"/>
        <w:left w:val="none" w:sz="0" w:space="0" w:color="auto"/>
        <w:bottom w:val="none" w:sz="0" w:space="0" w:color="auto"/>
        <w:right w:val="none" w:sz="0" w:space="0" w:color="auto"/>
      </w:divBdr>
    </w:div>
    <w:div w:id="535585007">
      <w:bodyDiv w:val="1"/>
      <w:marLeft w:val="0"/>
      <w:marRight w:val="0"/>
      <w:marTop w:val="0"/>
      <w:marBottom w:val="0"/>
      <w:divBdr>
        <w:top w:val="none" w:sz="0" w:space="0" w:color="auto"/>
        <w:left w:val="none" w:sz="0" w:space="0" w:color="auto"/>
        <w:bottom w:val="none" w:sz="0" w:space="0" w:color="auto"/>
        <w:right w:val="none" w:sz="0" w:space="0" w:color="auto"/>
      </w:divBdr>
    </w:div>
    <w:div w:id="542525334">
      <w:bodyDiv w:val="1"/>
      <w:marLeft w:val="0"/>
      <w:marRight w:val="0"/>
      <w:marTop w:val="0"/>
      <w:marBottom w:val="0"/>
      <w:divBdr>
        <w:top w:val="none" w:sz="0" w:space="0" w:color="auto"/>
        <w:left w:val="none" w:sz="0" w:space="0" w:color="auto"/>
        <w:bottom w:val="none" w:sz="0" w:space="0" w:color="auto"/>
        <w:right w:val="none" w:sz="0" w:space="0" w:color="auto"/>
      </w:divBdr>
    </w:div>
    <w:div w:id="557083931">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602418402">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22003564">
      <w:bodyDiv w:val="1"/>
      <w:marLeft w:val="0"/>
      <w:marRight w:val="0"/>
      <w:marTop w:val="0"/>
      <w:marBottom w:val="0"/>
      <w:divBdr>
        <w:top w:val="none" w:sz="0" w:space="0" w:color="auto"/>
        <w:left w:val="none" w:sz="0" w:space="0" w:color="auto"/>
        <w:bottom w:val="none" w:sz="0" w:space="0" w:color="auto"/>
        <w:right w:val="none" w:sz="0" w:space="0" w:color="auto"/>
      </w:divBdr>
    </w:div>
    <w:div w:id="644547216">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53145047">
      <w:bodyDiv w:val="1"/>
      <w:marLeft w:val="0"/>
      <w:marRight w:val="0"/>
      <w:marTop w:val="0"/>
      <w:marBottom w:val="0"/>
      <w:divBdr>
        <w:top w:val="none" w:sz="0" w:space="0" w:color="auto"/>
        <w:left w:val="none" w:sz="0" w:space="0" w:color="auto"/>
        <w:bottom w:val="none" w:sz="0" w:space="0" w:color="auto"/>
        <w:right w:val="none" w:sz="0" w:space="0" w:color="auto"/>
      </w:divBdr>
    </w:div>
    <w:div w:id="660736270">
      <w:bodyDiv w:val="1"/>
      <w:marLeft w:val="0"/>
      <w:marRight w:val="0"/>
      <w:marTop w:val="0"/>
      <w:marBottom w:val="0"/>
      <w:divBdr>
        <w:top w:val="none" w:sz="0" w:space="0" w:color="auto"/>
        <w:left w:val="none" w:sz="0" w:space="0" w:color="auto"/>
        <w:bottom w:val="none" w:sz="0" w:space="0" w:color="auto"/>
        <w:right w:val="none" w:sz="0" w:space="0" w:color="auto"/>
      </w:divBdr>
    </w:div>
    <w:div w:id="670529105">
      <w:bodyDiv w:val="1"/>
      <w:marLeft w:val="0"/>
      <w:marRight w:val="0"/>
      <w:marTop w:val="0"/>
      <w:marBottom w:val="0"/>
      <w:divBdr>
        <w:top w:val="none" w:sz="0" w:space="0" w:color="auto"/>
        <w:left w:val="none" w:sz="0" w:space="0" w:color="auto"/>
        <w:bottom w:val="none" w:sz="0" w:space="0" w:color="auto"/>
        <w:right w:val="none" w:sz="0" w:space="0" w:color="auto"/>
      </w:divBdr>
    </w:div>
    <w:div w:id="671838779">
      <w:bodyDiv w:val="1"/>
      <w:marLeft w:val="0"/>
      <w:marRight w:val="0"/>
      <w:marTop w:val="0"/>
      <w:marBottom w:val="0"/>
      <w:divBdr>
        <w:top w:val="none" w:sz="0" w:space="0" w:color="auto"/>
        <w:left w:val="none" w:sz="0" w:space="0" w:color="auto"/>
        <w:bottom w:val="none" w:sz="0" w:space="0" w:color="auto"/>
        <w:right w:val="none" w:sz="0" w:space="0" w:color="auto"/>
      </w:divBdr>
    </w:div>
    <w:div w:id="708843227">
      <w:bodyDiv w:val="1"/>
      <w:marLeft w:val="0"/>
      <w:marRight w:val="0"/>
      <w:marTop w:val="0"/>
      <w:marBottom w:val="0"/>
      <w:divBdr>
        <w:top w:val="none" w:sz="0" w:space="0" w:color="auto"/>
        <w:left w:val="none" w:sz="0" w:space="0" w:color="auto"/>
        <w:bottom w:val="none" w:sz="0" w:space="0" w:color="auto"/>
        <w:right w:val="none" w:sz="0" w:space="0" w:color="auto"/>
      </w:divBdr>
    </w:div>
    <w:div w:id="715860151">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54460376">
      <w:bodyDiv w:val="1"/>
      <w:marLeft w:val="0"/>
      <w:marRight w:val="0"/>
      <w:marTop w:val="0"/>
      <w:marBottom w:val="0"/>
      <w:divBdr>
        <w:top w:val="none" w:sz="0" w:space="0" w:color="auto"/>
        <w:left w:val="none" w:sz="0" w:space="0" w:color="auto"/>
        <w:bottom w:val="none" w:sz="0" w:space="0" w:color="auto"/>
        <w:right w:val="none" w:sz="0" w:space="0" w:color="auto"/>
      </w:divBdr>
    </w:div>
    <w:div w:id="880288657">
      <w:bodyDiv w:val="1"/>
      <w:marLeft w:val="0"/>
      <w:marRight w:val="0"/>
      <w:marTop w:val="0"/>
      <w:marBottom w:val="0"/>
      <w:divBdr>
        <w:top w:val="none" w:sz="0" w:space="0" w:color="auto"/>
        <w:left w:val="none" w:sz="0" w:space="0" w:color="auto"/>
        <w:bottom w:val="none" w:sz="0" w:space="0" w:color="auto"/>
        <w:right w:val="none" w:sz="0" w:space="0" w:color="auto"/>
      </w:divBdr>
    </w:div>
    <w:div w:id="880357683">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86183794">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897975893">
      <w:bodyDiv w:val="1"/>
      <w:marLeft w:val="0"/>
      <w:marRight w:val="0"/>
      <w:marTop w:val="0"/>
      <w:marBottom w:val="0"/>
      <w:divBdr>
        <w:top w:val="none" w:sz="0" w:space="0" w:color="auto"/>
        <w:left w:val="none" w:sz="0" w:space="0" w:color="auto"/>
        <w:bottom w:val="none" w:sz="0" w:space="0" w:color="auto"/>
        <w:right w:val="none" w:sz="0" w:space="0" w:color="auto"/>
      </w:divBdr>
    </w:div>
    <w:div w:id="898518779">
      <w:bodyDiv w:val="1"/>
      <w:marLeft w:val="0"/>
      <w:marRight w:val="0"/>
      <w:marTop w:val="0"/>
      <w:marBottom w:val="0"/>
      <w:divBdr>
        <w:top w:val="none" w:sz="0" w:space="0" w:color="auto"/>
        <w:left w:val="none" w:sz="0" w:space="0" w:color="auto"/>
        <w:bottom w:val="none" w:sz="0" w:space="0" w:color="auto"/>
        <w:right w:val="none" w:sz="0" w:space="0" w:color="auto"/>
      </w:divBdr>
    </w:div>
    <w:div w:id="904803296">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67013213">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1002660885">
      <w:bodyDiv w:val="1"/>
      <w:marLeft w:val="0"/>
      <w:marRight w:val="0"/>
      <w:marTop w:val="0"/>
      <w:marBottom w:val="0"/>
      <w:divBdr>
        <w:top w:val="none" w:sz="0" w:space="0" w:color="auto"/>
        <w:left w:val="none" w:sz="0" w:space="0" w:color="auto"/>
        <w:bottom w:val="none" w:sz="0" w:space="0" w:color="auto"/>
        <w:right w:val="none" w:sz="0" w:space="0" w:color="auto"/>
      </w:divBdr>
    </w:div>
    <w:div w:id="1063911630">
      <w:bodyDiv w:val="1"/>
      <w:marLeft w:val="0"/>
      <w:marRight w:val="0"/>
      <w:marTop w:val="0"/>
      <w:marBottom w:val="0"/>
      <w:divBdr>
        <w:top w:val="none" w:sz="0" w:space="0" w:color="auto"/>
        <w:left w:val="none" w:sz="0" w:space="0" w:color="auto"/>
        <w:bottom w:val="none" w:sz="0" w:space="0" w:color="auto"/>
        <w:right w:val="none" w:sz="0" w:space="0" w:color="auto"/>
      </w:divBdr>
    </w:div>
    <w:div w:id="1111167538">
      <w:bodyDiv w:val="1"/>
      <w:marLeft w:val="0"/>
      <w:marRight w:val="0"/>
      <w:marTop w:val="0"/>
      <w:marBottom w:val="0"/>
      <w:divBdr>
        <w:top w:val="none" w:sz="0" w:space="0" w:color="auto"/>
        <w:left w:val="none" w:sz="0" w:space="0" w:color="auto"/>
        <w:bottom w:val="none" w:sz="0" w:space="0" w:color="auto"/>
        <w:right w:val="none" w:sz="0" w:space="0" w:color="auto"/>
      </w:divBdr>
    </w:div>
    <w:div w:id="1133403353">
      <w:bodyDiv w:val="1"/>
      <w:marLeft w:val="0"/>
      <w:marRight w:val="0"/>
      <w:marTop w:val="0"/>
      <w:marBottom w:val="0"/>
      <w:divBdr>
        <w:top w:val="none" w:sz="0" w:space="0" w:color="auto"/>
        <w:left w:val="none" w:sz="0" w:space="0" w:color="auto"/>
        <w:bottom w:val="none" w:sz="0" w:space="0" w:color="auto"/>
        <w:right w:val="none" w:sz="0" w:space="0" w:color="auto"/>
      </w:divBdr>
    </w:div>
    <w:div w:id="1143890517">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1655448">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18243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175262123">
      <w:bodyDiv w:val="1"/>
      <w:marLeft w:val="0"/>
      <w:marRight w:val="0"/>
      <w:marTop w:val="0"/>
      <w:marBottom w:val="0"/>
      <w:divBdr>
        <w:top w:val="none" w:sz="0" w:space="0" w:color="auto"/>
        <w:left w:val="none" w:sz="0" w:space="0" w:color="auto"/>
        <w:bottom w:val="none" w:sz="0" w:space="0" w:color="auto"/>
        <w:right w:val="none" w:sz="0" w:space="0" w:color="auto"/>
      </w:divBdr>
    </w:div>
    <w:div w:id="1187058975">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92721052">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39313984">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32579295">
      <w:bodyDiv w:val="1"/>
      <w:marLeft w:val="0"/>
      <w:marRight w:val="0"/>
      <w:marTop w:val="0"/>
      <w:marBottom w:val="0"/>
      <w:divBdr>
        <w:top w:val="none" w:sz="0" w:space="0" w:color="auto"/>
        <w:left w:val="none" w:sz="0" w:space="0" w:color="auto"/>
        <w:bottom w:val="none" w:sz="0" w:space="0" w:color="auto"/>
        <w:right w:val="none" w:sz="0" w:space="0" w:color="auto"/>
      </w:divBdr>
    </w:div>
    <w:div w:id="1444575701">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38276512">
      <w:bodyDiv w:val="1"/>
      <w:marLeft w:val="0"/>
      <w:marRight w:val="0"/>
      <w:marTop w:val="0"/>
      <w:marBottom w:val="0"/>
      <w:divBdr>
        <w:top w:val="none" w:sz="0" w:space="0" w:color="auto"/>
        <w:left w:val="none" w:sz="0" w:space="0" w:color="auto"/>
        <w:bottom w:val="none" w:sz="0" w:space="0" w:color="auto"/>
        <w:right w:val="none" w:sz="0" w:space="0" w:color="auto"/>
      </w:divBdr>
    </w:div>
    <w:div w:id="1552841555">
      <w:bodyDiv w:val="1"/>
      <w:marLeft w:val="0"/>
      <w:marRight w:val="0"/>
      <w:marTop w:val="0"/>
      <w:marBottom w:val="0"/>
      <w:divBdr>
        <w:top w:val="none" w:sz="0" w:space="0" w:color="auto"/>
        <w:left w:val="none" w:sz="0" w:space="0" w:color="auto"/>
        <w:bottom w:val="none" w:sz="0" w:space="0" w:color="auto"/>
        <w:right w:val="none" w:sz="0" w:space="0" w:color="auto"/>
      </w:divBdr>
    </w:div>
    <w:div w:id="1560824808">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650135067">
      <w:bodyDiv w:val="1"/>
      <w:marLeft w:val="0"/>
      <w:marRight w:val="0"/>
      <w:marTop w:val="0"/>
      <w:marBottom w:val="0"/>
      <w:divBdr>
        <w:top w:val="none" w:sz="0" w:space="0" w:color="auto"/>
        <w:left w:val="none" w:sz="0" w:space="0" w:color="auto"/>
        <w:bottom w:val="none" w:sz="0" w:space="0" w:color="auto"/>
        <w:right w:val="none" w:sz="0" w:space="0" w:color="auto"/>
      </w:divBdr>
    </w:div>
    <w:div w:id="1673987776">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35425099">
      <w:bodyDiv w:val="1"/>
      <w:marLeft w:val="0"/>
      <w:marRight w:val="0"/>
      <w:marTop w:val="0"/>
      <w:marBottom w:val="0"/>
      <w:divBdr>
        <w:top w:val="none" w:sz="0" w:space="0" w:color="auto"/>
        <w:left w:val="none" w:sz="0" w:space="0" w:color="auto"/>
        <w:bottom w:val="none" w:sz="0" w:space="0" w:color="auto"/>
        <w:right w:val="none" w:sz="0" w:space="0" w:color="auto"/>
      </w:divBdr>
    </w:div>
    <w:div w:id="1776051508">
      <w:bodyDiv w:val="1"/>
      <w:marLeft w:val="0"/>
      <w:marRight w:val="0"/>
      <w:marTop w:val="0"/>
      <w:marBottom w:val="0"/>
      <w:divBdr>
        <w:top w:val="none" w:sz="0" w:space="0" w:color="auto"/>
        <w:left w:val="none" w:sz="0" w:space="0" w:color="auto"/>
        <w:bottom w:val="none" w:sz="0" w:space="0" w:color="auto"/>
        <w:right w:val="none" w:sz="0" w:space="0" w:color="auto"/>
      </w:divBdr>
    </w:div>
    <w:div w:id="1780566195">
      <w:bodyDiv w:val="1"/>
      <w:marLeft w:val="0"/>
      <w:marRight w:val="0"/>
      <w:marTop w:val="0"/>
      <w:marBottom w:val="0"/>
      <w:divBdr>
        <w:top w:val="none" w:sz="0" w:space="0" w:color="auto"/>
        <w:left w:val="none" w:sz="0" w:space="0" w:color="auto"/>
        <w:bottom w:val="none" w:sz="0" w:space="0" w:color="auto"/>
        <w:right w:val="none" w:sz="0" w:space="0" w:color="auto"/>
      </w:divBdr>
    </w:div>
    <w:div w:id="1784156390">
      <w:bodyDiv w:val="1"/>
      <w:marLeft w:val="0"/>
      <w:marRight w:val="0"/>
      <w:marTop w:val="0"/>
      <w:marBottom w:val="0"/>
      <w:divBdr>
        <w:top w:val="none" w:sz="0" w:space="0" w:color="auto"/>
        <w:left w:val="none" w:sz="0" w:space="0" w:color="auto"/>
        <w:bottom w:val="none" w:sz="0" w:space="0" w:color="auto"/>
        <w:right w:val="none" w:sz="0" w:space="0" w:color="auto"/>
      </w:divBdr>
    </w:div>
    <w:div w:id="1805002050">
      <w:bodyDiv w:val="1"/>
      <w:marLeft w:val="0"/>
      <w:marRight w:val="0"/>
      <w:marTop w:val="0"/>
      <w:marBottom w:val="0"/>
      <w:divBdr>
        <w:top w:val="none" w:sz="0" w:space="0" w:color="auto"/>
        <w:left w:val="none" w:sz="0" w:space="0" w:color="auto"/>
        <w:bottom w:val="none" w:sz="0" w:space="0" w:color="auto"/>
        <w:right w:val="none" w:sz="0" w:space="0" w:color="auto"/>
      </w:divBdr>
    </w:div>
    <w:div w:id="1823111021">
      <w:bodyDiv w:val="1"/>
      <w:marLeft w:val="0"/>
      <w:marRight w:val="0"/>
      <w:marTop w:val="0"/>
      <w:marBottom w:val="0"/>
      <w:divBdr>
        <w:top w:val="none" w:sz="0" w:space="0" w:color="auto"/>
        <w:left w:val="none" w:sz="0" w:space="0" w:color="auto"/>
        <w:bottom w:val="none" w:sz="0" w:space="0" w:color="auto"/>
        <w:right w:val="none" w:sz="0" w:space="0" w:color="auto"/>
      </w:divBdr>
    </w:div>
    <w:div w:id="1828738501">
      <w:bodyDiv w:val="1"/>
      <w:marLeft w:val="0"/>
      <w:marRight w:val="0"/>
      <w:marTop w:val="0"/>
      <w:marBottom w:val="0"/>
      <w:divBdr>
        <w:top w:val="none" w:sz="0" w:space="0" w:color="auto"/>
        <w:left w:val="none" w:sz="0" w:space="0" w:color="auto"/>
        <w:bottom w:val="none" w:sz="0" w:space="0" w:color="auto"/>
        <w:right w:val="none" w:sz="0" w:space="0" w:color="auto"/>
      </w:divBdr>
    </w:div>
    <w:div w:id="1868327288">
      <w:bodyDiv w:val="1"/>
      <w:marLeft w:val="0"/>
      <w:marRight w:val="0"/>
      <w:marTop w:val="0"/>
      <w:marBottom w:val="0"/>
      <w:divBdr>
        <w:top w:val="none" w:sz="0" w:space="0" w:color="auto"/>
        <w:left w:val="none" w:sz="0" w:space="0" w:color="auto"/>
        <w:bottom w:val="none" w:sz="0" w:space="0" w:color="auto"/>
        <w:right w:val="none" w:sz="0" w:space="0" w:color="auto"/>
      </w:divBdr>
    </w:div>
    <w:div w:id="1904876856">
      <w:bodyDiv w:val="1"/>
      <w:marLeft w:val="0"/>
      <w:marRight w:val="0"/>
      <w:marTop w:val="0"/>
      <w:marBottom w:val="0"/>
      <w:divBdr>
        <w:top w:val="none" w:sz="0" w:space="0" w:color="auto"/>
        <w:left w:val="none" w:sz="0" w:space="0" w:color="auto"/>
        <w:bottom w:val="none" w:sz="0" w:space="0" w:color="auto"/>
        <w:right w:val="none" w:sz="0" w:space="0" w:color="auto"/>
      </w:divBdr>
    </w:div>
    <w:div w:id="1945503019">
      <w:bodyDiv w:val="1"/>
      <w:marLeft w:val="0"/>
      <w:marRight w:val="0"/>
      <w:marTop w:val="0"/>
      <w:marBottom w:val="0"/>
      <w:divBdr>
        <w:top w:val="none" w:sz="0" w:space="0" w:color="auto"/>
        <w:left w:val="none" w:sz="0" w:space="0" w:color="auto"/>
        <w:bottom w:val="none" w:sz="0" w:space="0" w:color="auto"/>
        <w:right w:val="none" w:sz="0" w:space="0" w:color="auto"/>
      </w:divBdr>
    </w:div>
    <w:div w:id="1980646517">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54571432">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2091364">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078091390">
      <w:bodyDiv w:val="1"/>
      <w:marLeft w:val="0"/>
      <w:marRight w:val="0"/>
      <w:marTop w:val="0"/>
      <w:marBottom w:val="0"/>
      <w:divBdr>
        <w:top w:val="none" w:sz="0" w:space="0" w:color="auto"/>
        <w:left w:val="none" w:sz="0" w:space="0" w:color="auto"/>
        <w:bottom w:val="none" w:sz="0" w:space="0" w:color="auto"/>
        <w:right w:val="none" w:sz="0" w:space="0" w:color="auto"/>
      </w:divBdr>
    </w:div>
    <w:div w:id="2089574642">
      <w:bodyDiv w:val="1"/>
      <w:marLeft w:val="0"/>
      <w:marRight w:val="0"/>
      <w:marTop w:val="0"/>
      <w:marBottom w:val="0"/>
      <w:divBdr>
        <w:top w:val="none" w:sz="0" w:space="0" w:color="auto"/>
        <w:left w:val="none" w:sz="0" w:space="0" w:color="auto"/>
        <w:bottom w:val="none" w:sz="0" w:space="0" w:color="auto"/>
        <w:right w:val="none" w:sz="0" w:space="0" w:color="auto"/>
      </w:divBdr>
    </w:div>
    <w:div w:id="2112429357">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48F4-E178-438D-AD30-97C414D855A1}">
  <ds:schemaRefs>
    <ds:schemaRef ds:uri="http://schemas.openxmlformats.org/officeDocument/2006/bibliography"/>
  </ds:schemaRefs>
</ds:datastoreItem>
</file>

<file path=customXml/itemProps2.xml><?xml version="1.0" encoding="utf-8"?>
<ds:datastoreItem xmlns:ds="http://schemas.openxmlformats.org/officeDocument/2006/customXml" ds:itemID="{6877C295-941C-4DFD-A68C-3DCED68E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65</Pages>
  <Words>28023</Words>
  <Characters>151329</Characters>
  <Application>Microsoft Office Word</Application>
  <DocSecurity>0</DocSecurity>
  <Lines>1261</Lines>
  <Paragraphs>357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mvlaxaki</cp:lastModifiedBy>
  <cp:revision>2</cp:revision>
  <cp:lastPrinted>2019-11-19T18:51:00Z</cp:lastPrinted>
  <dcterms:created xsi:type="dcterms:W3CDTF">2019-11-20T18:10:00Z</dcterms:created>
  <dcterms:modified xsi:type="dcterms:W3CDTF">2019-11-20T18:10:00Z</dcterms:modified>
</cp:coreProperties>
</file>